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游ゴシック" w:hAnsi="游ゴシック"/>
          <w:b/>
          <w:color w:val="1E4080"/>
          <w:sz w:val="44"/>
        </w:rPr>
        <w:t>行　政　提　案　書</w:t>
      </w:r>
    </w:p>
    <w:p>
      <w:pPr>
        <w:spacing w:after="600"/>
        <w:jc w:val="center"/>
      </w:pPr>
      <w:r>
        <w:rPr>
          <w:rFonts w:ascii="游ゴシック" w:hAnsi="游ゴシック"/>
          <w:b/>
          <w:color w:val="1E4080"/>
          <w:sz w:val="30"/>
        </w:rPr>
        <w:t>市販薬の濫用防止に向けた</w:t>
        <w:br/>
        <w:t>購入履歴連携型セルフチェックシステムの導入提案</w:t>
      </w:r>
    </w:p>
    <w:p>
      <w:pPr>
        <w:spacing w:after="480"/>
        <w:jc w:val="center"/>
      </w:pPr>
      <w:r>
        <w:rPr>
          <w:rFonts w:ascii="游ゴシック" w:hAnsi="游ゴシック"/>
          <w:b w:val="0"/>
          <w:color w:val="1E4080"/>
          <w:sz w:val="22"/>
        </w:rPr>
        <w:t>────────────────────────────────</w:t>
      </w:r>
    </w:p>
    <w:p>
      <w:pPr>
        <w:spacing w:after="120"/>
        <w:jc w:val="center"/>
      </w:pPr>
      <w:r>
        <w:rPr>
          <w:rFonts w:ascii="游ゴシック" w:hAnsi="游ゴシック"/>
          <w:b/>
          <w:color w:val="534AB7"/>
          <w:sz w:val="64"/>
        </w:rPr>
        <w:t>SafeDrug</w:t>
      </w:r>
    </w:p>
    <w:p>
      <w:pPr>
        <w:spacing w:after="720"/>
        <w:jc w:val="center"/>
      </w:pPr>
      <w:r>
        <w:rPr>
          <w:rFonts w:ascii="游ゴシック" w:hAnsi="游ゴシック"/>
          <w:b w:val="0"/>
          <w:color w:val="534AB7"/>
          <w:sz w:val="24"/>
        </w:rPr>
        <w:t>Safe Drug Purchase Check System</w:t>
      </w:r>
    </w:p>
    <w:p>
      <w:pPr>
        <w:spacing w:after="720"/>
        <w:jc w:val="center"/>
      </w:pPr>
      <w:r>
        <w:rPr>
          <w:rFonts w:ascii="游ゴシック" w:hAnsi="游ゴシック"/>
          <w:b w:val="0"/>
          <w:color w:val="1E4080"/>
          <w:sz w:val="22"/>
        </w:rPr>
        <w:t>────────────────────────────────</w:t>
      </w:r>
    </w:p>
    <w:tbl>
      <w:tblPr>
        <w:tblStyle w:val="TableGrid"/>
        <w:tblW w:type="auto" w:w="0"/>
        <w:jc w:val="center"/>
        <w:tblLook w:firstColumn="1" w:firstRow="1" w:lastColumn="0" w:lastRow="0" w:noHBand="0" w:noVBand="1" w:val="04A0"/>
      </w:tblPr>
      <w:tblGrid>
        <w:gridCol w:w="4394"/>
        <w:gridCol w:w="4394"/>
      </w:tblGrid>
      <w:tr>
        <w:tc>
          <w:tcPr>
            <w:tcW w:type="dxa" w:w="1701"/>
            <w:shd w:val="clear" w:color="auto" w:fill="DCE6F1"/>
            <w:vAlign w:val="center"/>
          </w:tcPr>
          <w:p>
            <w:r>
              <w:rPr>
                <w:rFonts w:ascii="游ゴシック" w:hAnsi="游ゴシック"/>
                <w:b w:val="0"/>
                <w:sz w:val="20"/>
              </w:rPr>
              <w:t>提　出　先</w:t>
            </w:r>
          </w:p>
        </w:tc>
        <w:tc>
          <w:tcPr>
            <w:tcW w:type="dxa" w:w="5669"/>
            <w:vAlign w:val="center"/>
          </w:tcPr>
          <w:p>
            <w:r>
              <w:rPr>
                <w:rFonts w:ascii="游ゴシック" w:hAnsi="游ゴシック"/>
                <w:b w:val="0"/>
                <w:sz w:val="20"/>
              </w:rPr>
              <w:t>厚生労働省 医薬局</w:t>
              <w:br/>
              <w:t>福岡県 保健医療介護部 薬務課</w:t>
              <w:br/>
              <w:t>福岡市 保健福祉局</w:t>
            </w:r>
          </w:p>
        </w:tc>
      </w:tr>
      <w:tr>
        <w:tc>
          <w:tcPr>
            <w:tcW w:type="dxa" w:w="1701"/>
            <w:shd w:val="clear" w:color="auto" w:fill="DCE6F1"/>
            <w:vAlign w:val="center"/>
          </w:tcPr>
          <w:p>
            <w:r>
              <w:rPr>
                <w:rFonts w:ascii="游ゴシック" w:hAnsi="游ゴシック"/>
                <w:b w:val="0"/>
                <w:sz w:val="20"/>
              </w:rPr>
              <w:t>提　案　者</w:t>
            </w:r>
          </w:p>
        </w:tc>
        <w:tc>
          <w:tcPr>
            <w:tcW w:type="dxa" w:w="5669"/>
            <w:vAlign w:val="center"/>
          </w:tcPr>
          <w:p>
            <w:r>
              <w:rPr>
                <w:rFonts w:ascii="游ゴシック" w:hAnsi="游ゴシック"/>
                <w:b w:val="0"/>
                <w:sz w:val="20"/>
              </w:rPr>
            </w:r>
            <w:r>
              <w:t>柴原 悠気（福岡県在住）</w:t>
            </w:r>
          </w:p>
        </w:tc>
      </w:tr>
      <w:tr>
        <w:tc>
          <w:tcPr>
            <w:tcW w:type="dxa" w:w="1701"/>
            <w:shd w:val="clear" w:color="auto" w:fill="DCE6F1"/>
            <w:vAlign w:val="center"/>
          </w:tcPr>
          <w:p>
            <w:r>
              <w:rPr>
                <w:rFonts w:ascii="游ゴシック" w:hAnsi="游ゴシック"/>
                <w:b w:val="0"/>
                <w:sz w:val="20"/>
              </w:rPr>
              <w:t>提 案 日 時</w:t>
            </w:r>
          </w:p>
        </w:tc>
        <w:tc>
          <w:tcPr>
            <w:tcW w:type="dxa" w:w="5669"/>
            <w:vAlign w:val="center"/>
          </w:tcPr>
          <w:p>
            <w:r>
              <w:rPr>
                <w:rFonts w:ascii="游ゴシック" w:hAnsi="游ゴシック"/>
                <w:b w:val="0"/>
                <w:sz w:val="20"/>
              </w:rPr>
              <w:t>2026年5月</w:t>
            </w:r>
          </w:p>
        </w:tc>
      </w:tr>
      <w:tr>
        <w:tc>
          <w:tcPr>
            <w:tcW w:type="dxa" w:w="1701"/>
            <w:shd w:val="clear" w:color="auto" w:fill="DCE6F1"/>
            <w:vAlign w:val="center"/>
          </w:tcPr>
          <w:p>
            <w:r>
              <w:rPr>
                <w:rFonts w:ascii="游ゴシック" w:hAnsi="游ゴシック"/>
                <w:b w:val="0"/>
                <w:sz w:val="20"/>
              </w:rPr>
              <w:t>シ ス テ ム</w:t>
            </w:r>
          </w:p>
        </w:tc>
        <w:tc>
          <w:tcPr>
            <w:tcW w:type="dxa" w:w="5669"/>
            <w:vAlign w:val="center"/>
          </w:tcPr>
          <w:p>
            <w:r>
              <w:rPr>
                <w:rFonts w:ascii="游ゴシック" w:hAnsi="游ゴシック"/>
                <w:b w:val="0"/>
                <w:sz w:val="20"/>
              </w:rPr>
              <w:t>SafeDrug — 市販薬購入確認セルフチェックシステム</w:t>
            </w:r>
          </w:p>
        </w:tc>
      </w:tr>
      <w:tr>
        <w:tc>
          <w:tcPr>
            <w:tcW w:type="dxa" w:w="1701"/>
            <w:shd w:val="clear" w:color="auto" w:fill="DCE6F1"/>
            <w:vAlign w:val="center"/>
          </w:tcPr>
          <w:p>
            <w:r>
              <w:rPr>
                <w:rFonts w:ascii="游ゴシック" w:hAnsi="游ゴシック"/>
                <w:b w:val="0"/>
                <w:sz w:val="20"/>
              </w:rPr>
              <w:t>公 開 U R L</w:t>
            </w:r>
          </w:p>
        </w:tc>
        <w:tc>
          <w:tcPr>
            <w:tcW w:type="dxa" w:w="5669"/>
            <w:vAlign w:val="center"/>
          </w:tcPr>
          <w:p>
            <w:r>
              <w:rPr>
                <w:rFonts w:ascii="游ゴシック" w:hAnsi="游ゴシック"/>
                <w:b w:val="0"/>
                <w:sz w:val="20"/>
              </w:rPr>
              <w:t>https://yuuki0248.github.io/safedrug/</w:t>
            </w:r>
          </w:p>
        </w:tc>
      </w:tr>
    </w:tbl>
    <w:p/>
    <w:p>
      <w:r>
        <w:br w:type="page"/>
      </w:r>
    </w:p>
    <w:p>
      <w:pPr>
        <w:spacing w:after="320"/>
        <w:jc w:val="center"/>
      </w:pPr>
      <w:r>
        <w:rPr>
          <w:rFonts w:ascii="游ゴシック" w:hAnsi="游ゴシック"/>
          <w:b/>
          <w:color w:val="1E4080"/>
          <w:sz w:val="32"/>
        </w:rPr>
        <w:t>目　　次</w:t>
      </w:r>
    </w:p>
    <w:p>
      <w:pPr>
        <w:tabs>
          <w:tab w:pos="6803" w:val="left"/>
        </w:tabs>
        <w:spacing w:after="80"/>
      </w:pPr>
      <w:r>
        <w:rPr>
          <w:rFonts w:ascii="游ゴシック" w:hAnsi="游ゴシック"/>
          <w:b w:val="0"/>
          <w:sz w:val="22"/>
        </w:rPr>
        <w:t xml:space="preserve">  第1章　提案の背景と目的</w:t>
      </w:r>
    </w:p>
    <w:p>
      <w:pPr>
        <w:tabs>
          <w:tab w:pos="6803" w:val="left"/>
        </w:tabs>
        <w:spacing w:after="80"/>
      </w:pPr>
      <w:r>
        <w:rPr>
          <w:rFonts w:ascii="游ゴシック" w:hAnsi="游ゴシック"/>
          <w:b w:val="0"/>
          <w:sz w:val="22"/>
        </w:rPr>
        <w:t xml:space="preserve">  第2章　システム概要</w:t>
      </w:r>
    </w:p>
    <w:p>
      <w:pPr>
        <w:tabs>
          <w:tab w:pos="6803" w:val="left"/>
        </w:tabs>
        <w:spacing w:after="80"/>
      </w:pPr>
      <w:r>
        <w:rPr>
          <w:rFonts w:ascii="游ゴシック" w:hAnsi="游ゴシック"/>
          <w:b w:val="0"/>
          <w:sz w:val="22"/>
        </w:rPr>
        <w:t xml:space="preserve">  第3章　リスク判定基準</w:t>
      </w:r>
    </w:p>
    <w:p>
      <w:pPr>
        <w:tabs>
          <w:tab w:pos="6803" w:val="left"/>
        </w:tabs>
        <w:spacing w:after="80"/>
      </w:pPr>
      <w:r>
        <w:rPr>
          <w:rFonts w:ascii="游ゴシック" w:hAnsi="游ゴシック"/>
          <w:b w:val="0"/>
          <w:sz w:val="22"/>
        </w:rPr>
        <w:t xml:space="preserve">  第4章　対象医薬品</w:t>
      </w:r>
    </w:p>
    <w:p>
      <w:pPr>
        <w:tabs>
          <w:tab w:pos="6803" w:val="left"/>
        </w:tabs>
        <w:spacing w:after="80"/>
      </w:pPr>
      <w:r>
        <w:rPr>
          <w:rFonts w:ascii="游ゴシック" w:hAnsi="游ゴシック"/>
          <w:b w:val="0"/>
          <w:sz w:val="22"/>
        </w:rPr>
        <w:t xml:space="preserve">  第5章　プライバシー・個人情報保護</w:t>
      </w:r>
    </w:p>
    <w:p>
      <w:pPr>
        <w:tabs>
          <w:tab w:pos="6803" w:val="left"/>
        </w:tabs>
        <w:spacing w:after="80"/>
      </w:pPr>
      <w:r>
        <w:rPr>
          <w:rFonts w:ascii="游ゴシック" w:hAnsi="游ゴシック"/>
          <w:b w:val="0"/>
          <w:sz w:val="22"/>
        </w:rPr>
        <w:t xml:space="preserve">  第6章　期待される効果</w:t>
      </w:r>
    </w:p>
    <w:p>
      <w:pPr>
        <w:tabs>
          <w:tab w:pos="6803" w:val="left"/>
        </w:tabs>
        <w:spacing w:after="80"/>
      </w:pPr>
      <w:r>
        <w:rPr>
          <w:rFonts w:ascii="游ゴシック" w:hAnsi="游ゴシック"/>
          <w:b w:val="0"/>
          <w:sz w:val="22"/>
        </w:rPr>
        <w:t xml:space="preserve">  第7章　実証実験（PoC）計画</w:t>
      </w:r>
    </w:p>
    <w:p>
      <w:pPr>
        <w:tabs>
          <w:tab w:pos="6803" w:val="left"/>
        </w:tabs>
        <w:spacing w:after="80"/>
      </w:pPr>
      <w:r>
        <w:rPr>
          <w:rFonts w:ascii="游ゴシック" w:hAnsi="游ゴシック"/>
          <w:b w:val="0"/>
          <w:sz w:val="22"/>
        </w:rPr>
        <w:t xml:space="preserve">  第8章　今後の展開・ロードマップ</w:t>
      </w:r>
    </w:p>
    <w:p>
      <w:pPr>
        <w:tabs>
          <w:tab w:pos="6803" w:val="left"/>
        </w:tabs>
        <w:spacing w:after="80"/>
      </w:pPr>
      <w:r>
        <w:rPr>
          <w:rFonts w:ascii="游ゴシック" w:hAnsi="游ゴシック"/>
          <w:b w:val="0"/>
          <w:sz w:val="22"/>
        </w:rPr>
        <w:t xml:space="preserve">  第9章　実施に向けたお願い</w:t>
      </w:r>
    </w:p>
    <w:p>
      <w:r>
        <w:br w:type="page"/>
      </w:r>
    </w:p>
    <w:p>
      <w:pPr>
        <w:spacing w:before="360" w:after="120"/>
        <w:jc w:val="left"/>
        <w:pBdr>
          <w:bottom w:val="single" w:sz="6" w:space="4" w:color="1E4080"/>
        </w:pBdr>
      </w:pPr>
      <w:r>
        <w:rPr>
          <w:rFonts w:ascii="游ゴシック" w:hAnsi="游ゴシック"/>
          <w:b/>
          <w:color w:val="1E4080"/>
          <w:sz w:val="28"/>
        </w:rPr>
        <w:t>第1章　提案の背景と目的</w:t>
      </w:r>
    </w:p>
    <w:p>
      <w:pPr>
        <w:spacing w:before="200" w:after="60"/>
      </w:pPr>
      <w:r>
        <w:rPr>
          <w:rFonts w:ascii="游ゴシック" w:hAnsi="游ゴシック"/>
          <w:b/>
          <w:color w:val="1E4080"/>
          <w:sz w:val="23"/>
        </w:rPr>
        <w:t>1.1　社会的背景</w:t>
      </w:r>
    </w:p>
    <w:p>
      <w:pPr>
        <w:spacing w:after="80" w:line="360" w:lineRule="exact"/>
      </w:pPr>
      <w:r>
        <w:rPr>
          <w:rFonts w:ascii="游ゴシック" w:hAnsi="游ゴシック"/>
          <w:b w:val="0"/>
          <w:sz w:val="21"/>
        </w:rPr>
        <w:t>近年、市販薬（OTC医薬品）の過剰摂取・乱用（いわゆるオーバードーズ）が深刻な社会問題となっています。特に若年層を中心に、咳止め薬や睡眠補助薬などを大量購入・大量服用する事例が急増しており、救急搬送件数の増加や精神科・救命救急センターへの負荷増大が報告されています。</w:t>
      </w:r>
    </w:p>
    <w:p>
      <w:pPr>
        <w:spacing w:after="80" w:line="360" w:lineRule="exact"/>
      </w:pPr>
      <w:r>
        <w:rPr>
          <w:rFonts w:ascii="游ゴシック" w:hAnsi="游ゴシック"/>
          <w:b w:val="0"/>
          <w:sz w:val="21"/>
        </w:rPr>
        <w:t>厚生労働省は2023年以降、コデイン・デキストロメトルファン・ジフェンヒドラミン等を含む医薬品について「濫用等のおそれのある医薬品」に指定し、全国のドラッグストア・薬局に対して販売時の本人確認・使用目的確認の徹底を強力に要請しています。しかしながら、現行の対応は各店舗・各販売員の裁量に委ねられており、店舗をまたいだ複数購入を把握する仕組みが整っていないのが現状です。</w:t>
      </w:r>
    </w:p>
    <w:p>
      <w:pPr>
        <w:spacing w:before="200" w:after="60"/>
      </w:pPr>
      <w:r>
        <w:rPr>
          <w:rFonts w:ascii="游ゴシック" w:hAnsi="游ゴシック"/>
          <w:b/>
          <w:color w:val="1E4080"/>
          <w:sz w:val="23"/>
        </w:rPr>
        <w:t>1.2　現行対策の課題</w:t>
      </w:r>
    </w:p>
    <w:p>
      <w:pPr>
        <w:pStyle w:val="ListBullet"/>
        <w:spacing w:after="40" w:line="360" w:lineRule="exact"/>
        <w:ind w:left="397"/>
      </w:pPr>
      <w:r>
        <w:rPr>
          <w:rFonts w:ascii="游ゴシック" w:hAnsi="游ゴシック"/>
          <w:b w:val="0"/>
          <w:sz w:val="21"/>
        </w:rPr>
        <w:t>店舗横断での購入履歴把握が不可能（複数店舗を巡回することで制限を回避できる）</w:t>
      </w:r>
    </w:p>
    <w:p>
      <w:pPr>
        <w:pStyle w:val="ListBullet"/>
        <w:spacing w:after="40" w:line="360" w:lineRule="exact"/>
        <w:ind w:left="397"/>
      </w:pPr>
      <w:r>
        <w:rPr>
          <w:rFonts w:ascii="游ゴシック" w:hAnsi="游ゴシック"/>
          <w:b w:val="0"/>
          <w:sz w:val="21"/>
        </w:rPr>
        <w:t>販売員による口頭確認は心理的負担が高く、実施率にばらつきがある</w:t>
      </w:r>
    </w:p>
    <w:p>
      <w:pPr>
        <w:pStyle w:val="ListBullet"/>
        <w:spacing w:after="40" w:line="360" w:lineRule="exact"/>
        <w:ind w:left="397"/>
      </w:pPr>
      <w:r>
        <w:rPr>
          <w:rFonts w:ascii="游ゴシック" w:hAnsi="游ゴシック"/>
          <w:b w:val="0"/>
          <w:sz w:val="21"/>
        </w:rPr>
        <w:t>購入者本人が自分のリスクに気づく機会がない</w:t>
      </w:r>
    </w:p>
    <w:p>
      <w:pPr>
        <w:pStyle w:val="ListBullet"/>
        <w:spacing w:after="40" w:line="360" w:lineRule="exact"/>
        <w:ind w:left="397"/>
      </w:pPr>
      <w:r>
        <w:rPr>
          <w:rFonts w:ascii="游ゴシック" w:hAnsi="游ゴシック"/>
          <w:b w:val="0"/>
          <w:sz w:val="21"/>
        </w:rPr>
        <w:t>販売記録の蓄積・分析が行われておらず、政策立案に活用できていない</w:t>
      </w:r>
    </w:p>
    <w:p>
      <w:pPr>
        <w:spacing w:before="200" w:after="60"/>
      </w:pPr>
      <w:r>
        <w:rPr>
          <w:rFonts w:ascii="游ゴシック" w:hAnsi="游ゴシック"/>
          <w:b/>
          <w:color w:val="1E4080"/>
          <w:sz w:val="23"/>
        </w:rPr>
        <w:t>1.3　提案の目的</w:t>
      </w:r>
    </w:p>
    <w:p>
      <w:pPr>
        <w:spacing w:after="80" w:line="360" w:lineRule="exact"/>
      </w:pPr>
      <w:r>
        <w:rPr>
          <w:rFonts w:ascii="游ゴシック" w:hAnsi="游ゴシック"/>
          <w:b w:val="0"/>
          <w:sz w:val="21"/>
        </w:rPr>
        <w:t>本提案は、スマートフォンアプリを活用した「購入履歴連携型セルフチェックシステム SafeDrug」の導入により、以下を実現することを目的とします。</w:t>
      </w:r>
    </w:p>
    <w:p>
      <w:pPr>
        <w:pStyle w:val="ListBullet"/>
        <w:spacing w:after="40" w:line="360" w:lineRule="exact"/>
        <w:ind w:left="397"/>
      </w:pPr>
      <w:r>
        <w:rPr>
          <w:rFonts w:ascii="游ゴシック" w:hAnsi="游ゴシック"/>
          <w:b w:val="0"/>
          <w:sz w:val="21"/>
        </w:rPr>
        <w:t>購入者自身が購入前に客観的なリスクを認識できる仕組みの提供</w:t>
      </w:r>
    </w:p>
    <w:p>
      <w:pPr>
        <w:pStyle w:val="ListBullet"/>
        <w:spacing w:after="40" w:line="360" w:lineRule="exact"/>
        <w:ind w:left="397"/>
      </w:pPr>
      <w:r>
        <w:rPr>
          <w:rFonts w:ascii="游ゴシック" w:hAnsi="游ゴシック"/>
          <w:b w:val="0"/>
          <w:sz w:val="21"/>
        </w:rPr>
        <w:t>店舗横断での購入履歴照合による多重購入の検知</w:t>
      </w:r>
    </w:p>
    <w:p>
      <w:pPr>
        <w:pStyle w:val="ListBullet"/>
        <w:spacing w:after="40" w:line="360" w:lineRule="exact"/>
        <w:ind w:left="397"/>
      </w:pPr>
      <w:r>
        <w:rPr>
          <w:rFonts w:ascii="游ゴシック" w:hAnsi="游ゴシック"/>
          <w:b w:val="0"/>
          <w:sz w:val="21"/>
        </w:rPr>
        <w:t>登録販売者・薬剤師が必要な場面で確実に介入できる体制の構築</w:t>
      </w:r>
    </w:p>
    <w:p>
      <w:pPr>
        <w:pStyle w:val="ListBullet"/>
        <w:spacing w:after="40" w:line="360" w:lineRule="exact"/>
        <w:ind w:left="397"/>
      </w:pPr>
      <w:r>
        <w:rPr>
          <w:rFonts w:ascii="游ゴシック" w:hAnsi="游ゴシック"/>
          <w:b w:val="0"/>
          <w:sz w:val="21"/>
        </w:rPr>
        <w:t>行政・医療機関による政策立案を支援するデータ基盤の整備</w:t>
      </w:r>
    </w:p>
    <w:p>
      <w:r>
        <w:br w:type="page"/>
      </w:r>
    </w:p>
    <w:p>
      <w:pPr>
        <w:spacing w:before="360" w:after="120"/>
        <w:jc w:val="left"/>
        <w:pBdr>
          <w:bottom w:val="single" w:sz="6" w:space="4" w:color="1E4080"/>
        </w:pBdr>
      </w:pPr>
      <w:r>
        <w:rPr>
          <w:rFonts w:ascii="游ゴシック" w:hAnsi="游ゴシック"/>
          <w:b/>
          <w:color w:val="1E4080"/>
          <w:sz w:val="28"/>
        </w:rPr>
        <w:t>第2章　システム概要</w:t>
      </w:r>
    </w:p>
    <w:p>
      <w:pPr>
        <w:spacing w:before="200" w:after="60"/>
      </w:pPr>
      <w:r>
        <w:rPr>
          <w:rFonts w:ascii="游ゴシック" w:hAnsi="游ゴシック"/>
          <w:b/>
          <w:color w:val="1E4080"/>
          <w:sz w:val="23"/>
        </w:rPr>
        <w:t>2.1　システムの特徴</w:t>
      </w:r>
    </w:p>
    <w:p>
      <w:pPr>
        <w:spacing w:after="80" w:line="360" w:lineRule="exact"/>
      </w:pPr>
      <w:r>
        <w:rPr>
          <w:rFonts w:ascii="游ゴシック" w:hAnsi="游ゴシック"/>
          <w:b w:val="0"/>
          <w:sz w:val="21"/>
        </w:rPr>
        <w:t>SafeDrugは、購入者・販売員・行政の三者が連携して市販薬乱用防止に取り組む「三位一体型」のセルフチェックプラットフォームです。</w:t>
      </w:r>
    </w:p>
    <w:p>
      <w:pPr>
        <w:spacing w:before="200" w:after="60"/>
      </w:pPr>
      <w:r>
        <w:rPr>
          <w:rFonts w:ascii="游ゴシック" w:hAnsi="游ゴシック"/>
          <w:b/>
          <w:color w:val="1E4080"/>
          <w:sz w:val="23"/>
        </w:rPr>
        <w:t>2.2　利用フロー</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534AB7"/>
          </w:tcPr>
          <w:p>
            <w:r>
              <w:rPr>
                <w:rFonts w:ascii="游ゴシック" w:hAnsi="游ゴシック"/>
                <w:b/>
                <w:color w:val="FFFFFF"/>
                <w:sz w:val="20"/>
              </w:rPr>
              <w:t>STEP 1</w:t>
            </w:r>
          </w:p>
        </w:tc>
        <w:tc>
          <w:tcPr>
            <w:tcW w:type="dxa" w:w="2929"/>
            <w:shd w:val="clear" w:color="auto" w:fill="EEEDFE"/>
          </w:tcPr>
          <w:p>
            <w:r>
              <w:rPr>
                <w:rFonts w:ascii="游ゴシック" w:hAnsi="游ゴシック"/>
                <w:b/>
                <w:color w:val="1A1A18"/>
                <w:sz w:val="20"/>
              </w:rPr>
              <w:t>ユーザー登録</w:t>
            </w:r>
          </w:p>
        </w:tc>
        <w:tc>
          <w:tcPr>
            <w:tcW w:type="dxa" w:w="2929"/>
          </w:tcPr>
          <w:p>
            <w:r>
              <w:rPr>
                <w:rFonts w:ascii="游ゴシック" w:hAnsi="游ゴシック"/>
                <w:b w:val="0"/>
                <w:color w:val="1A1A18"/>
                <w:sz w:val="19"/>
              </w:rPr>
              <w:t>購入者が氏名・電話番号・生年月日を登録し、SMS認証で本人確認を完了する。</w:t>
            </w:r>
          </w:p>
        </w:tc>
      </w:tr>
      <w:tr>
        <w:tc>
          <w:tcPr>
            <w:tcW w:type="dxa" w:w="2929"/>
            <w:shd w:val="clear" w:color="auto" w:fill="534AB7"/>
          </w:tcPr>
          <w:p>
            <w:r>
              <w:rPr>
                <w:rFonts w:ascii="游ゴシック" w:hAnsi="游ゴシック"/>
                <w:b/>
                <w:color w:val="FFFFFF"/>
                <w:sz w:val="20"/>
              </w:rPr>
              <w:t>STEP 2</w:t>
            </w:r>
          </w:p>
        </w:tc>
        <w:tc>
          <w:tcPr>
            <w:tcW w:type="dxa" w:w="2929"/>
            <w:shd w:val="clear" w:color="auto" w:fill="EEEDFE"/>
          </w:tcPr>
          <w:p>
            <w:r>
              <w:rPr>
                <w:rFonts w:ascii="游ゴシック" w:hAnsi="游ゴシック"/>
                <w:b/>
                <w:color w:val="1A1A18"/>
                <w:sz w:val="20"/>
              </w:rPr>
              <w:t>バーコードスキャン</w:t>
            </w:r>
          </w:p>
        </w:tc>
        <w:tc>
          <w:tcPr>
            <w:tcW w:type="dxa" w:w="2929"/>
          </w:tcPr>
          <w:p>
            <w:r>
              <w:rPr>
                <w:rFonts w:ascii="游ゴシック" w:hAnsi="游ゴシック"/>
                <w:b w:val="0"/>
                <w:color w:val="1A1A18"/>
                <w:sz w:val="19"/>
              </w:rPr>
              <w:t>購入希望商品のJANコードをスマートフォンカメラで読み取る。</w:t>
            </w:r>
          </w:p>
        </w:tc>
      </w:tr>
      <w:tr>
        <w:tc>
          <w:tcPr>
            <w:tcW w:type="dxa" w:w="2929"/>
            <w:shd w:val="clear" w:color="auto" w:fill="534AB7"/>
          </w:tcPr>
          <w:p>
            <w:r>
              <w:rPr>
                <w:rFonts w:ascii="游ゴシック" w:hAnsi="游ゴシック"/>
                <w:b/>
                <w:color w:val="FFFFFF"/>
                <w:sz w:val="20"/>
              </w:rPr>
              <w:t>STEP 3</w:t>
            </w:r>
          </w:p>
        </w:tc>
        <w:tc>
          <w:tcPr>
            <w:tcW w:type="dxa" w:w="2929"/>
            <w:shd w:val="clear" w:color="auto" w:fill="EEEDFE"/>
          </w:tcPr>
          <w:p>
            <w:r>
              <w:rPr>
                <w:rFonts w:ascii="游ゴシック" w:hAnsi="游ゴシック"/>
                <w:b/>
                <w:color w:val="1A1A18"/>
                <w:sz w:val="20"/>
              </w:rPr>
              <w:t>DB照合</w:t>
            </w:r>
          </w:p>
        </w:tc>
        <w:tc>
          <w:tcPr>
            <w:tcW w:type="dxa" w:w="2929"/>
          </w:tcPr>
          <w:p>
            <w:r>
              <w:rPr>
                <w:rFonts w:ascii="游ゴシック" w:hAnsi="游ゴシック"/>
                <w:b w:val="0"/>
                <w:color w:val="1A1A18"/>
                <w:sz w:val="19"/>
              </w:rPr>
              <w:t>全店舗横断の購入履歴データベースに問い合わせ、過去90日間の同カテゴリ購入履歴を取得する。</w:t>
            </w:r>
          </w:p>
        </w:tc>
      </w:tr>
      <w:tr>
        <w:tc>
          <w:tcPr>
            <w:tcW w:type="dxa" w:w="2929"/>
            <w:shd w:val="clear" w:color="auto" w:fill="534AB7"/>
          </w:tcPr>
          <w:p>
            <w:r>
              <w:rPr>
                <w:rFonts w:ascii="游ゴシック" w:hAnsi="游ゴシック"/>
                <w:b/>
                <w:color w:val="FFFFFF"/>
                <w:sz w:val="20"/>
              </w:rPr>
              <w:t>STEP 4</w:t>
            </w:r>
          </w:p>
        </w:tc>
        <w:tc>
          <w:tcPr>
            <w:tcW w:type="dxa" w:w="2929"/>
            <w:shd w:val="clear" w:color="auto" w:fill="EEEDFE"/>
          </w:tcPr>
          <w:p>
            <w:r>
              <w:rPr>
                <w:rFonts w:ascii="游ゴシック" w:hAnsi="游ゴシック"/>
                <w:b/>
                <w:color w:val="1A1A18"/>
                <w:sz w:val="20"/>
              </w:rPr>
              <w:t>リスク判定</w:t>
            </w:r>
          </w:p>
        </w:tc>
        <w:tc>
          <w:tcPr>
            <w:tcW w:type="dxa" w:w="2929"/>
          </w:tcPr>
          <w:p>
            <w:r>
              <w:rPr>
                <w:rFonts w:ascii="游ゴシック" w:hAnsi="游ゴシック"/>
                <w:b w:val="0"/>
                <w:color w:val="1A1A18"/>
                <w:sz w:val="19"/>
              </w:rPr>
              <w:t>収集した履歴を基に「緑・黄・赤」の3段階でリスクを自動判定する。</w:t>
            </w:r>
          </w:p>
        </w:tc>
      </w:tr>
      <w:tr>
        <w:tc>
          <w:tcPr>
            <w:tcW w:type="dxa" w:w="2929"/>
            <w:shd w:val="clear" w:color="auto" w:fill="534AB7"/>
          </w:tcPr>
          <w:p>
            <w:r>
              <w:rPr>
                <w:rFonts w:ascii="游ゴシック" w:hAnsi="游ゴシック"/>
                <w:b/>
                <w:color w:val="FFFFFF"/>
                <w:sz w:val="20"/>
              </w:rPr>
              <w:t>STEP 5</w:t>
            </w:r>
          </w:p>
        </w:tc>
        <w:tc>
          <w:tcPr>
            <w:tcW w:type="dxa" w:w="2929"/>
            <w:shd w:val="clear" w:color="auto" w:fill="EEEDFE"/>
          </w:tcPr>
          <w:p>
            <w:r>
              <w:rPr>
                <w:rFonts w:ascii="游ゴシック" w:hAnsi="游ゴシック"/>
                <w:b/>
                <w:color w:val="1A1A18"/>
                <w:sz w:val="20"/>
              </w:rPr>
              <w:t>結果表示と対応</w:t>
            </w:r>
          </w:p>
        </w:tc>
        <w:tc>
          <w:tcPr>
            <w:tcW w:type="dxa" w:w="2929"/>
          </w:tcPr>
          <w:p>
            <w:r>
              <w:rPr>
                <w:rFonts w:ascii="游ゴシック" w:hAnsi="游ゴシック"/>
                <w:b w:val="0"/>
                <w:color w:val="1A1A18"/>
                <w:sz w:val="19"/>
              </w:rPr>
              <w:t>緑：通常販売。黄：購入者への説明推奨。赤：登録販売者・薬剤師が対応し、販売可否を最終判断。</w:t>
            </w:r>
          </w:p>
        </w:tc>
      </w:tr>
      <w:tr>
        <w:tc>
          <w:tcPr>
            <w:tcW w:type="dxa" w:w="2929"/>
            <w:shd w:val="clear" w:color="auto" w:fill="534AB7"/>
          </w:tcPr>
          <w:p>
            <w:r>
              <w:rPr>
                <w:rFonts w:ascii="游ゴシック" w:hAnsi="游ゴシック"/>
                <w:b/>
                <w:color w:val="FFFFFF"/>
                <w:sz w:val="20"/>
              </w:rPr>
              <w:t>STEP 6</w:t>
            </w:r>
          </w:p>
        </w:tc>
        <w:tc>
          <w:tcPr>
            <w:tcW w:type="dxa" w:w="2929"/>
            <w:shd w:val="clear" w:color="auto" w:fill="EEEDFE"/>
          </w:tcPr>
          <w:p>
            <w:r>
              <w:rPr>
                <w:rFonts w:ascii="游ゴシック" w:hAnsi="游ゴシック"/>
                <w:b/>
                <w:color w:val="1A1A18"/>
                <w:sz w:val="20"/>
              </w:rPr>
              <w:t>購入履歴の記録</w:t>
            </w:r>
          </w:p>
        </w:tc>
        <w:tc>
          <w:tcPr>
            <w:tcW w:type="dxa" w:w="2929"/>
          </w:tcPr>
          <w:p>
            <w:r>
              <w:rPr>
                <w:rFonts w:ascii="游ゴシック" w:hAnsi="游ゴシック"/>
                <w:b w:val="0"/>
                <w:color w:val="1A1A18"/>
                <w:sz w:val="19"/>
              </w:rPr>
              <w:t>購入が完了した場合、履歴をDBに記録し、次回以降の判定に反映する。</w:t>
            </w:r>
          </w:p>
        </w:tc>
      </w:tr>
    </w:tbl>
    <w:p/>
    <w:p>
      <w:pPr>
        <w:spacing w:before="200" w:after="60"/>
      </w:pPr>
      <w:r>
        <w:rPr>
          <w:rFonts w:ascii="游ゴシック" w:hAnsi="游ゴシック"/>
          <w:b/>
          <w:color w:val="1E4080"/>
          <w:sz w:val="23"/>
        </w:rPr>
        <w:t>2.3　デモURL</w:t>
      </w:r>
    </w:p>
    <w:p>
      <w:pPr>
        <w:spacing w:after="80" w:line="360" w:lineRule="exact"/>
      </w:pPr>
      <w:r>
        <w:rPr>
          <w:rFonts w:ascii="游ゴシック" w:hAnsi="游ゴシック"/>
          <w:b w:val="0"/>
          <w:sz w:val="21"/>
        </w:rPr>
        <w:t>実際の画面遷移を以下のURLにてご確認いただけます。</w:t>
      </w:r>
    </w:p>
    <w:p>
      <w:r>
        <w:rPr>
          <w:rFonts w:ascii="游ゴシック" w:hAnsi="游ゴシック"/>
          <w:b w:val="0"/>
          <w:color w:val="0070C0"/>
          <w:sz w:val="21"/>
        </w:rPr>
        <w:t xml:space="preserve">　https://yuuki0248.github.io/safedrug/</w:t>
      </w:r>
    </w:p>
    <w:p>
      <w:r>
        <w:br w:type="page"/>
      </w:r>
    </w:p>
    <w:p>
      <w:pPr>
        <w:spacing w:before="280" w:after="100"/>
      </w:pPr>
      <w:r>
        <w:rPr>
          <w:rFonts w:ascii="MS Mincho" w:hAnsi="MS Mincho" w:eastAsia="MS Mincho"/>
          <w:b/>
          <w:sz w:val="23"/>
          <w:szCs w:val="23"/>
          <w:color w:val="1E4080"/>
        </w:rPr>
        <w:t xml:space="preserve">2.4　アプリ未使用者への対応（店員用管理画面）</w:t>
      </w:r>
    </w:p>
    <w:p>
      <w:pPr>
        <w:spacing w:before="60" w:after="60"/>
      </w:pPr>
      <w:r>
        <w:rPr>
          <w:rFonts w:ascii="MS Mincho" w:hAnsi="MS Mincho" w:eastAsia="MS Mincho"/>
          <w:sz w:val="21"/>
          <w:szCs w:val="21"/>
        </w:rPr>
        <w:t xml:space="preserve">SafeDrugでは、スマートフォンを所持しない購入者やアプリの使用を拒否する購入者に対して、店員が代替対応を行うための専用管理画面「staff.html」を提供します。店員専用画面は 4 桁の PIN コード認証で保護され、一般利用者との分離が担保されています。</w:t>
      </w:r>
    </w:p>
    <w:p>
      <w:pPr>
        <w:spacing w:before="200" w:after="80"/>
      </w:pPr>
      <w:r>
        <w:rPr>
          <w:rFonts w:ascii="MS Mincho" w:hAnsi="MS Mincho" w:eastAsia="MS Mincho"/>
          <w:b/>
          <w:sz w:val="21"/>
          <w:szCs w:val="21"/>
          <w:color w:val="1E4080"/>
        </w:rPr>
        <w:t xml:space="preserve">2.4.1　手動購入記録</w:t>
      </w:r>
    </w:p>
    <w:p>
      <w:pPr>
        <w:spacing w:before="60" w:after="60"/>
      </w:pPr>
      <w:r>
        <w:rPr>
          <w:rFonts w:ascii="MS Mincho" w:hAnsi="MS Mincho" w:eastAsia="MS Mincho"/>
          <w:sz w:val="21"/>
          <w:szCs w:val="21"/>
        </w:rPr>
        <w:t xml:space="preserve">アプリ確認を実施できなかった購入者の情報を、店員が手動で記録します。記録項目は以下の通りです。</w:t>
      </w:r>
    </w:p>
    <w:p>
      <w:pPr>
        <w:pStyle w:val="ListBullet"/>
        <w:spacing w:before="60" w:after="60"/>
      </w:pPr>
      <w:r>
        <w:rPr>
          <w:rFonts w:ascii="MS Mincho" w:hAnsi="MS Mincho" w:eastAsia="MS Mincho"/>
          <w:sz w:val="21"/>
          <w:szCs w:val="21"/>
        </w:rPr>
        <w:t xml:space="preserve">購入日時（自動入力）</w:t>
      </w:r>
    </w:p>
    <w:p>
      <w:pPr>
        <w:pStyle w:val="ListBullet"/>
        <w:spacing w:before="60" w:after="60"/>
      </w:pPr>
      <w:r>
        <w:rPr>
          <w:rFonts w:ascii="MS Mincho" w:hAnsi="MS Mincho" w:eastAsia="MS Mincho"/>
          <w:sz w:val="21"/>
          <w:szCs w:val="21"/>
        </w:rPr>
        <w:t xml:space="preserve">店舗名（選択式）</w:t>
      </w:r>
    </w:p>
    <w:p>
      <w:pPr>
        <w:pStyle w:val="ListBullet"/>
        <w:spacing w:before="60" w:after="60"/>
      </w:pPr>
      <w:r>
        <w:rPr>
          <w:rFonts w:ascii="MS Mincho" w:hAnsi="MS Mincho" w:eastAsia="MS Mincho"/>
          <w:sz w:val="21"/>
          <w:szCs w:val="21"/>
        </w:rPr>
        <w:t xml:space="preserve">購入商品カテゴリ（コデイン含有薬・デキストロメトルファン含有薬・ジフェンヒドラミン含有薬）</w:t>
      </w:r>
    </w:p>
    <w:p>
      <w:pPr>
        <w:pStyle w:val="ListBullet"/>
        <w:spacing w:before="60" w:after="60"/>
      </w:pPr>
      <w:r>
        <w:rPr>
          <w:rFonts w:ascii="MS Mincho" w:hAnsi="MS Mincho" w:eastAsia="MS Mincho"/>
          <w:sz w:val="21"/>
          <w:szCs w:val="21"/>
        </w:rPr>
        <w:t xml:space="preserve">購入者の電話番号（任意）</w:t>
      </w:r>
    </w:p>
    <w:p>
      <w:pPr>
        <w:pStyle w:val="ListBullet"/>
        <w:spacing w:before="60" w:after="60"/>
      </w:pPr>
      <w:r>
        <w:rPr>
          <w:rFonts w:ascii="MS Mincho" w:hAnsi="MS Mincho" w:eastAsia="MS Mincho"/>
          <w:sz w:val="21"/>
          <w:szCs w:val="21"/>
        </w:rPr>
        <w:t xml:space="preserve">アプリ確認の状況（確認済み／拒否／スマホなし申告／未成年）</w:t>
      </w:r>
    </w:p>
    <w:p>
      <w:pPr>
        <w:pStyle w:val="ListBullet"/>
        <w:spacing w:before="60" w:after="60"/>
      </w:pPr>
      <w:r>
        <w:rPr>
          <w:rFonts w:ascii="MS Mincho" w:hAnsi="MS Mincho" w:eastAsia="MS Mincho"/>
          <w:sz w:val="21"/>
          <w:szCs w:val="21"/>
        </w:rPr>
        <w:t xml:space="preserve">身分証確認の状況（確認済み／未確認／提示拒否）</w:t>
      </w:r>
    </w:p>
    <w:p>
      <w:pPr>
        <w:pStyle w:val="ListBullet"/>
        <w:spacing w:before="60" w:after="60"/>
      </w:pPr>
      <w:r>
        <w:rPr>
          <w:rFonts w:ascii="MS Mincho" w:hAnsi="MS Mincho" w:eastAsia="MS Mincho"/>
          <w:sz w:val="21"/>
          <w:szCs w:val="21"/>
        </w:rPr>
        <w:t xml:space="preserve">特記事項（フリーテキスト）</w:t>
      </w:r>
    </w:p>
    <w:p>
      <w:pPr>
        <w:spacing w:before="200" w:after="80"/>
      </w:pPr>
      <w:r>
        <w:rPr>
          <w:rFonts w:ascii="MS Mincho" w:hAnsi="MS Mincho" w:eastAsia="MS Mincho"/>
          <w:b/>
          <w:sz w:val="21"/>
          <w:szCs w:val="21"/>
          <w:color w:val="1E4080"/>
        </w:rPr>
        <w:t xml:space="preserve">2.4.2　身分証確認の記録</w:t>
      </w:r>
    </w:p>
    <w:p>
      <w:pPr>
        <w:spacing w:before="60" w:after="60"/>
      </w:pPr>
      <w:r>
        <w:rPr>
          <w:rFonts w:ascii="MS Mincho" w:hAnsi="MS Mincho" w:eastAsia="MS Mincho"/>
          <w:sz w:val="21"/>
          <w:szCs w:val="21"/>
        </w:rPr>
        <w:t xml:space="preserve">アプリに代わる本人確認として、身分証提示の有無とその結果を記録します。提示を拒否した購入者は記録上で「警戒マーク」が付与され、一覧画面で赤色にハイライト表示されます。アプリ拒否・身分証拒否の件数は集計カードにリアルタイム表示され、店舗の管理者が現場状況を即座に把握できます。</w:t>
      </w:r>
    </w:p>
    <w:p>
      <w:pPr>
        <w:spacing w:before="200" w:after="80"/>
      </w:pPr>
      <w:r>
        <w:rPr>
          <w:rFonts w:ascii="MS Mincho" w:hAnsi="MS Mincho" w:eastAsia="MS Mincho"/>
          <w:b/>
          <w:sz w:val="21"/>
          <w:szCs w:val="21"/>
          <w:color w:val="1E4080"/>
        </w:rPr>
        <w:t xml:space="preserve">2.4.3　CSV エクスポートによるデータ蓄積</w:t>
      </w:r>
    </w:p>
    <w:p>
      <w:pPr>
        <w:spacing w:before="60" w:after="60"/>
      </w:pPr>
      <w:r>
        <w:rPr>
          <w:rFonts w:ascii="MS Mincho" w:hAnsi="MS Mincho" w:eastAsia="MS Mincho"/>
          <w:sz w:val="21"/>
          <w:szCs w:val="21"/>
        </w:rPr>
        <w:t xml:space="preserve">記録した購入情報は CSV 形式でエクスポート可能です。行政・薬事機関が分析することで、アプリ非利用層における購入傾向の把握と、地域・店舗横断の実態調査が可能となります。エクスポート項目は以下の通りです。</w:t>
      </w:r>
    </w:p>
    <w:p>
      <w:pPr>
        <w:pStyle w:val="ListBullet"/>
        <w:spacing w:before="60" w:after="60"/>
      </w:pPr>
      <w:r>
        <w:rPr>
          <w:rFonts w:ascii="MS Mincho" w:hAnsi="MS Mincho" w:eastAsia="MS Mincho"/>
          <w:sz w:val="21"/>
          <w:szCs w:val="21"/>
        </w:rPr>
        <w:t xml:space="preserve">日時・店舗名・商品カテゴリ・購入者電話番号</w:t>
      </w:r>
    </w:p>
    <w:p>
      <w:pPr>
        <w:pStyle w:val="ListBullet"/>
        <w:spacing w:before="60" w:after="60"/>
      </w:pPr>
      <w:r>
        <w:rPr>
          <w:rFonts w:ascii="MS Mincho" w:hAnsi="MS Mincho" w:eastAsia="MS Mincho"/>
          <w:sz w:val="21"/>
          <w:szCs w:val="21"/>
        </w:rPr>
        <w:t xml:space="preserve">アプリ確認状況・身分証確認状況</w:t>
      </w:r>
    </w:p>
    <w:p>
      <w:pPr>
        <w:pStyle w:val="ListBullet"/>
        <w:spacing w:before="60" w:after="60"/>
      </w:pPr>
      <w:r>
        <w:rPr>
          <w:rFonts w:ascii="MS Mincho" w:hAnsi="MS Mincho" w:eastAsia="MS Mincho"/>
          <w:sz w:val="21"/>
          <w:szCs w:val="21"/>
        </w:rPr>
        <w:t xml:space="preserve">特記事項・警戒フラグ（要警戒／通常）</w:t>
      </w:r>
    </w:p>
    <w:p>
      <w:pPr>
        <w:spacing w:before="200" w:after="80"/>
      </w:pPr>
      <w:r>
        <w:rPr>
          <w:rFonts w:ascii="MS Mincho" w:hAnsi="MS Mincho" w:eastAsia="MS Mincho"/>
          <w:b/>
          <w:sz w:val="21"/>
          <w:szCs w:val="21"/>
          <w:color w:val="1E4080"/>
        </w:rPr>
        <w:t xml:space="preserve">2.4.4　店員用管理画面へのアクセス</w:t>
      </w:r>
    </w:p>
    <w:p>
      <w:pPr>
        <w:spacing w:before="60" w:after="60"/>
      </w:pPr>
      <w:r>
        <w:rPr>
          <w:rFonts w:ascii="MS Mincho" w:hAnsi="MS Mincho" w:eastAsia="MS Mincho"/>
          <w:sz w:val="21"/>
          <w:szCs w:val="21"/>
        </w:rPr>
        <w:t xml:space="preserve">店員用管理画面へのアクセスには 4 桁の PIN コード認証が必要であり、一般利用者との分離が担保されています。本番環境では店舗システムとの連携認証に置き換えることを想定しています。</w:t>
      </w:r>
    </w:p>
    <w:p>
      <w:pPr>
        <w:spacing w:before="60" w:after="60"/>
      </w:pPr>
      <w:r>
        <w:rPr>
          <w:rFonts w:ascii="MS Mincho" w:hAnsi="MS Mincho" w:eastAsia="MS Mincho"/>
          <w:sz w:val="21"/>
          <w:szCs w:val="21"/>
          <w:color w:val="0070C0"/>
        </w:rPr>
        <w:t xml:space="preserve">アクセス先 URL：https://yuuki0248.github.io/safedrug/staff.html</w:t>
      </w:r>
    </w:p>
    <w:p>
      <w:pPr>
        <w:spacing w:before="80" w:after="80"/>
      </w:pPr>
    </w:p>
    <w:p>
      <w:pPr>
        <w:spacing w:before="360" w:after="120"/>
        <w:jc w:val="left"/>
        <w:pBdr>
          <w:bottom w:val="single" w:sz="6" w:space="4" w:color="1E4080"/>
        </w:pBdr>
      </w:pPr>
      <w:r>
        <w:rPr>
          <w:rFonts w:ascii="游ゴシック" w:hAnsi="游ゴシック"/>
          <w:b/>
          <w:color w:val="1E4080"/>
          <w:sz w:val="28"/>
        </w:rPr>
        <w:t>第3章　リスク判定基準</w:t>
      </w:r>
    </w:p>
    <w:p>
      <w:pPr>
        <w:spacing w:before="200" w:after="60"/>
      </w:pPr>
      <w:r>
        <w:rPr>
          <w:rFonts w:ascii="游ゴシック" w:hAnsi="游ゴシック"/>
          <w:b/>
          <w:color w:val="1E4080"/>
          <w:sz w:val="23"/>
        </w:rPr>
        <w:t>3.1　判定ロジック</w:t>
      </w:r>
    </w:p>
    <w:p>
      <w:pPr>
        <w:spacing w:after="80" w:line="360" w:lineRule="exact"/>
      </w:pPr>
      <w:r>
        <w:rPr>
          <w:rFonts w:ascii="游ゴシック" w:hAnsi="游ゴシック"/>
          <w:b w:val="0"/>
          <w:sz w:val="21"/>
        </w:rPr>
        <w:t>購入履歴は「医薬品カテゴリ」単位で管理します。異なる商品名であっても、同一有効成分カテゴリに属する場合は同一リスクとして扱います。</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val="clear" w:color="auto" w:fill="1E4080"/>
          </w:tcPr>
          <w:p>
            <w:r>
              <w:rPr>
                <w:rFonts w:ascii="游ゴシック" w:hAnsi="游ゴシック"/>
                <w:b/>
                <w:color w:val="FFFFFF"/>
                <w:sz w:val="20"/>
              </w:rPr>
              <w:t>判定</w:t>
            </w:r>
          </w:p>
        </w:tc>
        <w:tc>
          <w:tcPr>
            <w:tcW w:type="dxa" w:w="2197"/>
            <w:shd w:val="clear" w:color="auto" w:fill="1E4080"/>
          </w:tcPr>
          <w:p>
            <w:r>
              <w:rPr>
                <w:rFonts w:ascii="游ゴシック" w:hAnsi="游ゴシック"/>
                <w:b/>
                <w:color w:val="FFFFFF"/>
                <w:sz w:val="20"/>
              </w:rPr>
              <w:t>表示色</w:t>
            </w:r>
          </w:p>
        </w:tc>
        <w:tc>
          <w:tcPr>
            <w:tcW w:type="dxa" w:w="2197"/>
            <w:shd w:val="clear" w:color="auto" w:fill="1E4080"/>
          </w:tcPr>
          <w:p>
            <w:r>
              <w:rPr>
                <w:rFonts w:ascii="游ゴシック" w:hAnsi="游ゴシック"/>
                <w:b/>
                <w:color w:val="FFFFFF"/>
                <w:sz w:val="20"/>
              </w:rPr>
              <w:t>判定条件</w:t>
            </w:r>
          </w:p>
        </w:tc>
        <w:tc>
          <w:tcPr>
            <w:tcW w:type="dxa" w:w="2197"/>
            <w:shd w:val="clear" w:color="auto" w:fill="1E4080"/>
          </w:tcPr>
          <w:p>
            <w:r>
              <w:rPr>
                <w:rFonts w:ascii="游ゴシック" w:hAnsi="游ゴシック"/>
                <w:b/>
                <w:color w:val="FFFFFF"/>
                <w:sz w:val="20"/>
              </w:rPr>
              <w:t>システム対応</w:t>
            </w:r>
          </w:p>
        </w:tc>
      </w:tr>
      <w:tr>
        <w:tc>
          <w:tcPr>
            <w:tcW w:type="dxa" w:w="2197"/>
            <w:shd w:val="clear" w:color="auto" w:fill="EAF3DE"/>
          </w:tcPr>
          <w:p>
            <w:r>
              <w:rPr>
                <w:rFonts w:ascii="游ゴシック" w:hAnsi="游ゴシック"/>
                <w:b w:val="0"/>
                <w:sz w:val="19"/>
              </w:rPr>
              <w:t>安全</w:t>
            </w:r>
          </w:p>
        </w:tc>
        <w:tc>
          <w:tcPr>
            <w:tcW w:type="dxa" w:w="2197"/>
          </w:tcPr>
          <w:p>
            <w:r>
              <w:rPr>
                <w:rFonts w:ascii="游ゴシック" w:hAnsi="游ゴシック"/>
                <w:b w:val="0"/>
                <w:sz w:val="19"/>
              </w:rPr>
              <w:t>■ 緑</w:t>
            </w:r>
          </w:p>
        </w:tc>
        <w:tc>
          <w:tcPr>
            <w:tcW w:type="dxa" w:w="2197"/>
          </w:tcPr>
          <w:p>
            <w:r>
              <w:rPr>
                <w:rFonts w:ascii="游ゴシック" w:hAnsi="游ゴシック"/>
                <w:b w:val="0"/>
                <w:sz w:val="19"/>
              </w:rPr>
              <w:t>直近3日以内：同カテゴリ1件以下</w:t>
              <w:br/>
              <w:t>直近7日以内：同カテゴリ2件以下</w:t>
            </w:r>
          </w:p>
        </w:tc>
        <w:tc>
          <w:tcPr>
            <w:tcW w:type="dxa" w:w="2197"/>
          </w:tcPr>
          <w:p>
            <w:r>
              <w:rPr>
                <w:rFonts w:ascii="游ゴシック" w:hAnsi="游ゴシック"/>
                <w:b w:val="0"/>
                <w:sz w:val="19"/>
              </w:rPr>
              <w:t>通常販売。購入履歴を記録。</w:t>
            </w:r>
          </w:p>
        </w:tc>
      </w:tr>
      <w:tr>
        <w:tc>
          <w:tcPr>
            <w:tcW w:type="dxa" w:w="2197"/>
            <w:shd w:val="clear" w:color="auto" w:fill="FAEEDA"/>
          </w:tcPr>
          <w:p>
            <w:r>
              <w:rPr>
                <w:rFonts w:ascii="游ゴシック" w:hAnsi="游ゴシック"/>
                <w:b w:val="0"/>
                <w:sz w:val="19"/>
              </w:rPr>
              <w:t>注意</w:t>
            </w:r>
          </w:p>
        </w:tc>
        <w:tc>
          <w:tcPr>
            <w:tcW w:type="dxa" w:w="2197"/>
          </w:tcPr>
          <w:p>
            <w:r>
              <w:rPr>
                <w:rFonts w:ascii="游ゴシック" w:hAnsi="游ゴシック"/>
                <w:b w:val="0"/>
                <w:sz w:val="19"/>
              </w:rPr>
              <w:t>■ 黄</w:t>
            </w:r>
          </w:p>
        </w:tc>
        <w:tc>
          <w:tcPr>
            <w:tcW w:type="dxa" w:w="2197"/>
          </w:tcPr>
          <w:p>
            <w:r>
              <w:rPr>
                <w:rFonts w:ascii="游ゴシック" w:hAnsi="游ゴシック"/>
                <w:b w:val="0"/>
                <w:sz w:val="19"/>
              </w:rPr>
              <w:t>直近3日以内：同カテゴリ2件以上</w:t>
            </w:r>
          </w:p>
        </w:tc>
        <w:tc>
          <w:tcPr>
            <w:tcW w:type="dxa" w:w="2197"/>
          </w:tcPr>
          <w:p>
            <w:r>
              <w:rPr>
                <w:rFonts w:ascii="游ゴシック" w:hAnsi="游ゴシック"/>
                <w:b w:val="0"/>
                <w:sz w:val="19"/>
              </w:rPr>
              <w:t>購入者への使用目的確認を推奨。</w:t>
              <w:br/>
              <w:t>販売は継続可能。</w:t>
            </w:r>
          </w:p>
        </w:tc>
      </w:tr>
      <w:tr>
        <w:tc>
          <w:tcPr>
            <w:tcW w:type="dxa" w:w="2197"/>
            <w:shd w:val="clear" w:color="auto" w:fill="FCEBEB"/>
          </w:tcPr>
          <w:p>
            <w:r>
              <w:rPr>
                <w:rFonts w:ascii="游ゴシック" w:hAnsi="游ゴシック"/>
                <w:b w:val="0"/>
                <w:sz w:val="19"/>
              </w:rPr>
              <w:t>要確認</w:t>
            </w:r>
          </w:p>
        </w:tc>
        <w:tc>
          <w:tcPr>
            <w:tcW w:type="dxa" w:w="2197"/>
          </w:tcPr>
          <w:p>
            <w:r>
              <w:rPr>
                <w:rFonts w:ascii="游ゴシック" w:hAnsi="游ゴシック"/>
                <w:b w:val="0"/>
                <w:sz w:val="19"/>
              </w:rPr>
              <w:t>■ 赤</w:t>
            </w:r>
          </w:p>
        </w:tc>
        <w:tc>
          <w:tcPr>
            <w:tcW w:type="dxa" w:w="2197"/>
          </w:tcPr>
          <w:p>
            <w:r>
              <w:rPr>
                <w:rFonts w:ascii="游ゴシック" w:hAnsi="游ゴシック"/>
                <w:b w:val="0"/>
                <w:sz w:val="19"/>
              </w:rPr>
              <w:t>直近7日以内：同カテゴリ3件以上</w:t>
            </w:r>
          </w:p>
        </w:tc>
        <w:tc>
          <w:tcPr>
            <w:tcW w:type="dxa" w:w="2197"/>
          </w:tcPr>
          <w:p>
            <w:r>
              <w:rPr>
                <w:rFonts w:ascii="游ゴシック" w:hAnsi="游ゴシック"/>
                <w:b w:val="0"/>
                <w:sz w:val="19"/>
              </w:rPr>
              <w:t>登録販売者・薬剤師がレジにて対応。</w:t>
              <w:br/>
              <w:t>販売可否を専門家が最終判断。</w:t>
            </w:r>
          </w:p>
        </w:tc>
      </w:tr>
    </w:tbl>
    <w:p/>
    <w:p>
      <w:pPr>
        <w:spacing w:before="200" w:after="60"/>
      </w:pPr>
      <w:r>
        <w:rPr>
          <w:rFonts w:ascii="游ゴシック" w:hAnsi="游ゴシック"/>
          <w:b/>
          <w:color w:val="1E4080"/>
          <w:sz w:val="23"/>
        </w:rPr>
        <w:t>3.2　判定基準の根拠</w:t>
      </w:r>
    </w:p>
    <w:p>
      <w:pPr>
        <w:spacing w:after="80" w:line="360" w:lineRule="exact"/>
      </w:pPr>
      <w:r>
        <w:rPr>
          <w:rFonts w:ascii="游ゴシック" w:hAnsi="游ゴシック"/>
          <w:b w:val="0"/>
          <w:sz w:val="21"/>
        </w:rPr>
        <w:t>上記判定基準は、厚生労働省「濫用等のおそれのある医薬品の販売制度に関する検討会」の議論および国内外の過剰摂取事例の臨床データを参考に設定しています。実証実験の結果を踏まえ、適宜見直しを行う予定です。</w:t>
      </w:r>
    </w:p>
    <w:p>
      <w:r>
        <w:br w:type="page"/>
      </w:r>
    </w:p>
    <w:p>
      <w:pPr>
        <w:spacing w:before="360" w:after="120"/>
        <w:jc w:val="left"/>
        <w:pBdr>
          <w:bottom w:val="single" w:sz="6" w:space="4" w:color="1E4080"/>
        </w:pBdr>
      </w:pPr>
      <w:r>
        <w:rPr>
          <w:rFonts w:ascii="游ゴシック" w:hAnsi="游ゴシック"/>
          <w:b/>
          <w:color w:val="1E4080"/>
          <w:sz w:val="28"/>
        </w:rPr>
        <w:t>第4章　対象医薬品</w:t>
      </w:r>
    </w:p>
    <w:p>
      <w:pPr>
        <w:spacing w:after="80" w:line="360" w:lineRule="exact"/>
      </w:pPr>
      <w:r>
        <w:rPr>
          <w:rFonts w:ascii="游ゴシック" w:hAnsi="游ゴシック"/>
          <w:b w:val="0"/>
          <w:sz w:val="21"/>
        </w:rPr>
        <w:t>本システムが対象とする医薬品は、厚生労働省が「濫用等のおそれのある医薬品」として指定している以下の有効成分を含むものです。</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E4080"/>
          </w:tcPr>
          <w:p>
            <w:r>
              <w:rPr>
                <w:rFonts w:ascii="游ゴシック" w:hAnsi="游ゴシック"/>
                <w:b/>
                <w:color w:val="FFFFFF"/>
                <w:sz w:val="20"/>
              </w:rPr>
              <w:t>有効成分カテゴリ</w:t>
            </w:r>
          </w:p>
        </w:tc>
        <w:tc>
          <w:tcPr>
            <w:tcW w:type="dxa" w:w="2929"/>
            <w:shd w:val="clear" w:color="auto" w:fill="1E4080"/>
          </w:tcPr>
          <w:p>
            <w:r>
              <w:rPr>
                <w:rFonts w:ascii="游ゴシック" w:hAnsi="游ゴシック"/>
                <w:b/>
                <w:color w:val="FFFFFF"/>
                <w:sz w:val="20"/>
              </w:rPr>
              <w:t>主な用途</w:t>
            </w:r>
          </w:p>
        </w:tc>
        <w:tc>
          <w:tcPr>
            <w:tcW w:type="dxa" w:w="2929"/>
            <w:shd w:val="clear" w:color="auto" w:fill="1E4080"/>
          </w:tcPr>
          <w:p>
            <w:r>
              <w:rPr>
                <w:rFonts w:ascii="游ゴシック" w:hAnsi="游ゴシック"/>
                <w:b/>
                <w:color w:val="FFFFFF"/>
                <w:sz w:val="20"/>
              </w:rPr>
              <w:t>代表的な製品例</w:t>
            </w:r>
          </w:p>
        </w:tc>
      </w:tr>
      <w:tr>
        <w:tc>
          <w:tcPr>
            <w:tcW w:type="dxa" w:w="2929"/>
            <w:shd w:val="clear" w:color="auto" w:fill="DCE6F1"/>
          </w:tcPr>
          <w:p>
            <w:r>
              <w:rPr>
                <w:rFonts w:ascii="游ゴシック" w:hAnsi="游ゴシック"/>
                <w:b w:val="0"/>
                <w:sz w:val="20"/>
              </w:rPr>
              <w:t>コデイン含有薬</w:t>
            </w:r>
          </w:p>
        </w:tc>
        <w:tc>
          <w:tcPr>
            <w:tcW w:type="dxa" w:w="2929"/>
          </w:tcPr>
          <w:p>
            <w:r>
              <w:rPr>
                <w:rFonts w:ascii="游ゴシック" w:hAnsi="游ゴシック"/>
                <w:b w:val="0"/>
                <w:sz w:val="20"/>
              </w:rPr>
              <w:t>咳止め・鎮痛</w:t>
            </w:r>
          </w:p>
        </w:tc>
        <w:tc>
          <w:tcPr>
            <w:tcW w:type="dxa" w:w="2929"/>
          </w:tcPr>
          <w:p>
            <w:r>
              <w:rPr>
                <w:rFonts w:ascii="游ゴシック" w:hAnsi="游ゴシック"/>
                <w:b w:val="0"/>
                <w:sz w:val="20"/>
              </w:rPr>
              <w:t>パブロン咳止め錠、アネトンせき止め錠 等</w:t>
            </w:r>
          </w:p>
        </w:tc>
      </w:tr>
      <w:tr>
        <w:tc>
          <w:tcPr>
            <w:tcW w:type="dxa" w:w="2929"/>
            <w:shd w:val="clear" w:color="auto" w:fill="DCE6F1"/>
          </w:tcPr>
          <w:p>
            <w:r>
              <w:rPr>
                <w:rFonts w:ascii="游ゴシック" w:hAnsi="游ゴシック"/>
                <w:b w:val="0"/>
                <w:sz w:val="20"/>
              </w:rPr>
              <w:t>デキストロメトルファン含有薬</w:t>
            </w:r>
          </w:p>
        </w:tc>
        <w:tc>
          <w:tcPr>
            <w:tcW w:type="dxa" w:w="2929"/>
          </w:tcPr>
          <w:p>
            <w:r>
              <w:rPr>
                <w:rFonts w:ascii="游ゴシック" w:hAnsi="游ゴシック"/>
                <w:b w:val="0"/>
                <w:sz w:val="20"/>
              </w:rPr>
              <w:t>咳止め</w:t>
            </w:r>
          </w:p>
        </w:tc>
        <w:tc>
          <w:tcPr>
            <w:tcW w:type="dxa" w:w="2929"/>
          </w:tcPr>
          <w:p>
            <w:r>
              <w:rPr>
                <w:rFonts w:ascii="游ゴシック" w:hAnsi="游ゴシック"/>
                <w:b w:val="0"/>
                <w:sz w:val="20"/>
              </w:rPr>
              <w:t>ブロン液エース、新コンタック600プラス 等</w:t>
            </w:r>
          </w:p>
        </w:tc>
      </w:tr>
      <w:tr>
        <w:tc>
          <w:tcPr>
            <w:tcW w:type="dxa" w:w="2929"/>
            <w:shd w:val="clear" w:color="auto" w:fill="DCE6F1"/>
          </w:tcPr>
          <w:p>
            <w:r>
              <w:rPr>
                <w:rFonts w:ascii="游ゴシック" w:hAnsi="游ゴシック"/>
                <w:b w:val="0"/>
                <w:sz w:val="20"/>
              </w:rPr>
              <w:t>ジフェンヒドラミン含有薬</w:t>
            </w:r>
          </w:p>
        </w:tc>
        <w:tc>
          <w:tcPr>
            <w:tcW w:type="dxa" w:w="2929"/>
          </w:tcPr>
          <w:p>
            <w:r>
              <w:rPr>
                <w:rFonts w:ascii="游ゴシック" w:hAnsi="游ゴシック"/>
                <w:b w:val="0"/>
                <w:sz w:val="20"/>
              </w:rPr>
              <w:t>睡眠補助・アレルギー</w:t>
            </w:r>
          </w:p>
        </w:tc>
        <w:tc>
          <w:tcPr>
            <w:tcW w:type="dxa" w:w="2929"/>
          </w:tcPr>
          <w:p>
            <w:r>
              <w:rPr>
                <w:rFonts w:ascii="游ゴシック" w:hAnsi="游ゴシック"/>
                <w:b w:val="0"/>
                <w:sz w:val="20"/>
              </w:rPr>
              <w:t>レスタミンコーワ錠、ドリエル 等</w:t>
            </w:r>
          </w:p>
        </w:tc>
      </w:tr>
    </w:tbl>
    <w:p/>
    <w:p>
      <w:pPr>
        <w:spacing w:after="80" w:line="360" w:lineRule="exact"/>
      </w:pPr>
      <w:r>
        <w:rPr>
          <w:rFonts w:ascii="游ゴシック" w:hAnsi="游ゴシック"/>
          <w:b w:val="0"/>
          <w:sz w:val="21"/>
        </w:rPr>
        <w:t>なお、今後の薬事制度の改正や新たな濫用事例の発生に応じて、対象成分の追加・変更が可能な設計としています。</w:t>
      </w:r>
    </w:p>
    <w:p>
      <w:r>
        <w:br w:type="page"/>
      </w:r>
    </w:p>
    <w:p>
      <w:pPr>
        <w:spacing w:before="360" w:after="120"/>
        <w:jc w:val="left"/>
        <w:pBdr>
          <w:bottom w:val="single" w:sz="6" w:space="4" w:color="1E4080"/>
        </w:pBdr>
      </w:pPr>
      <w:r>
        <w:rPr>
          <w:rFonts w:ascii="游ゴシック" w:hAnsi="游ゴシック"/>
          <w:b/>
          <w:color w:val="1E4080"/>
          <w:sz w:val="28"/>
        </w:rPr>
        <w:t>第5章　プライバシー・個人情報保護</w:t>
      </w:r>
    </w:p>
    <w:p>
      <w:pPr>
        <w:spacing w:before="200" w:after="60"/>
      </w:pPr>
      <w:r>
        <w:rPr>
          <w:rFonts w:ascii="游ゴシック" w:hAnsi="游ゴシック"/>
          <w:b/>
          <w:color w:val="1E4080"/>
          <w:sz w:val="23"/>
        </w:rPr>
        <w:t>5.1　収集する情報の最小化</w:t>
      </w:r>
    </w:p>
    <w:p>
      <w:pPr>
        <w:spacing w:after="80" w:line="360" w:lineRule="exact"/>
      </w:pPr>
      <w:r>
        <w:rPr>
          <w:rFonts w:ascii="游ゴシック" w:hAnsi="游ゴシック"/>
          <w:b w:val="0"/>
          <w:sz w:val="21"/>
        </w:rPr>
        <w:t>本システムが収集・保存する個人情報は以下の3項目に厳格に限定します。</w:t>
      </w:r>
    </w:p>
    <w:p>
      <w:pPr>
        <w:pStyle w:val="ListBullet"/>
        <w:spacing w:after="40" w:line="360" w:lineRule="exact"/>
        <w:ind w:left="397"/>
      </w:pPr>
      <w:r>
        <w:rPr>
          <w:rFonts w:ascii="游ゴシック" w:hAnsi="游ゴシック"/>
          <w:b w:val="0"/>
          <w:sz w:val="21"/>
        </w:rPr>
        <w:t>氏名</w:t>
      </w:r>
    </w:p>
    <w:p>
      <w:pPr>
        <w:pStyle w:val="ListBullet"/>
        <w:spacing w:after="40" w:line="360" w:lineRule="exact"/>
        <w:ind w:left="397"/>
      </w:pPr>
      <w:r>
        <w:rPr>
          <w:rFonts w:ascii="游ゴシック" w:hAnsi="游ゴシック"/>
          <w:b w:val="0"/>
          <w:sz w:val="21"/>
        </w:rPr>
        <w:t>電話番号（SMS認証用）</w:t>
      </w:r>
    </w:p>
    <w:p>
      <w:pPr>
        <w:pStyle w:val="ListBullet"/>
        <w:spacing w:after="40" w:line="360" w:lineRule="exact"/>
        <w:ind w:left="397"/>
      </w:pPr>
      <w:r>
        <w:rPr>
          <w:rFonts w:ascii="游ゴシック" w:hAnsi="游ゴシック"/>
          <w:b w:val="0"/>
          <w:sz w:val="21"/>
        </w:rPr>
        <w:t>生年月日</w:t>
      </w:r>
    </w:p>
    <w:p>
      <w:pPr>
        <w:spacing w:after="80" w:line="360" w:lineRule="exact"/>
      </w:pPr>
      <w:r>
        <w:rPr>
          <w:rFonts w:ascii="游ゴシック" w:hAnsi="游ゴシック"/>
          <w:b w:val="0"/>
          <w:sz w:val="21"/>
        </w:rPr>
        <w:t>マイナンバー・運転免許証番号・健康保険証番号等の行政識別情報は一切収集しません。</w:t>
      </w:r>
    </w:p>
    <w:p>
      <w:pPr>
        <w:spacing w:before="200" w:after="60"/>
      </w:pPr>
      <w:r>
        <w:rPr>
          <w:rFonts w:ascii="游ゴシック" w:hAnsi="游ゴシック"/>
          <w:b/>
          <w:color w:val="1E4080"/>
          <w:sz w:val="23"/>
        </w:rPr>
        <w:t>5.2　データの利用目的</w:t>
      </w:r>
    </w:p>
    <w:p>
      <w:pPr>
        <w:spacing w:after="80" w:line="360" w:lineRule="exact"/>
      </w:pPr>
      <w:r>
        <w:rPr>
          <w:rFonts w:ascii="游ゴシック" w:hAnsi="游ゴシック"/>
          <w:b w:val="0"/>
          <w:sz w:val="21"/>
        </w:rPr>
        <w:t>収集したデータは「市販薬の濫用防止」の目的にのみ使用します。第三者への販売・提供は一切行いません。統計データとして行政機関と共有する場合は、個人が特定できない形式に加工した上で提供します。</w:t>
      </w:r>
    </w:p>
    <w:p>
      <w:pPr>
        <w:spacing w:before="200" w:after="60"/>
      </w:pPr>
      <w:r>
        <w:rPr>
          <w:rFonts w:ascii="游ゴシック" w:hAnsi="游ゴシック"/>
          <w:b/>
          <w:color w:val="1E4080"/>
          <w:sz w:val="23"/>
        </w:rPr>
        <w:t>5.3　セキュリティ対策</w:t>
      </w:r>
    </w:p>
    <w:p>
      <w:pPr>
        <w:pStyle w:val="ListBullet"/>
        <w:spacing w:after="40" w:line="360" w:lineRule="exact"/>
        <w:ind w:left="397"/>
      </w:pPr>
      <w:r>
        <w:rPr>
          <w:rFonts w:ascii="游ゴシック" w:hAnsi="游ゴシック"/>
          <w:b w:val="0"/>
          <w:sz w:val="21"/>
        </w:rPr>
        <w:t>全通信のTLS暗号化</w:t>
      </w:r>
    </w:p>
    <w:p>
      <w:pPr>
        <w:pStyle w:val="ListBullet"/>
        <w:spacing w:after="40" w:line="360" w:lineRule="exact"/>
        <w:ind w:left="397"/>
      </w:pPr>
      <w:r>
        <w:rPr>
          <w:rFonts w:ascii="游ゴシック" w:hAnsi="游ゴシック"/>
          <w:b w:val="0"/>
          <w:sz w:val="21"/>
        </w:rPr>
        <w:t>購入履歴の暗号化保存</w:t>
      </w:r>
    </w:p>
    <w:p>
      <w:pPr>
        <w:pStyle w:val="ListBullet"/>
        <w:spacing w:after="40" w:line="360" w:lineRule="exact"/>
        <w:ind w:left="397"/>
      </w:pPr>
      <w:r>
        <w:rPr>
          <w:rFonts w:ascii="游ゴシック" w:hAnsi="游ゴシック"/>
          <w:b w:val="0"/>
          <w:sz w:val="21"/>
        </w:rPr>
        <w:t>アクセスログの定期監査</w:t>
      </w:r>
    </w:p>
    <w:p>
      <w:pPr>
        <w:pStyle w:val="ListBullet"/>
        <w:spacing w:after="40" w:line="360" w:lineRule="exact"/>
        <w:ind w:left="397"/>
      </w:pPr>
      <w:r>
        <w:rPr>
          <w:rFonts w:ascii="游ゴシック" w:hAnsi="游ゴシック"/>
          <w:b w:val="0"/>
          <w:sz w:val="21"/>
        </w:rPr>
        <w:t>個人情報保護法・医薬品医療機器等法に準拠した管理体制</w:t>
      </w:r>
    </w:p>
    <w:p>
      <w:pPr>
        <w:spacing w:before="200" w:after="60"/>
      </w:pPr>
      <w:r>
        <w:rPr>
          <w:rFonts w:ascii="游ゴシック" w:hAnsi="游ゴシック"/>
          <w:b/>
          <w:color w:val="1E4080"/>
          <w:sz w:val="23"/>
        </w:rPr>
        <w:t>5.4　購入履歴の参照権限</w:t>
      </w:r>
    </w:p>
    <w:p>
      <w:pPr>
        <w:spacing w:after="80" w:line="360" w:lineRule="exact"/>
      </w:pPr>
      <w:r>
        <w:rPr>
          <w:rFonts w:ascii="游ゴシック" w:hAnsi="游ゴシック"/>
          <w:b w:val="0"/>
          <w:sz w:val="21"/>
        </w:rPr>
        <w:t>購入履歴は本人のみが閲覧できます。登録販売者・薬剤師は「赤判定」が出た場合のみ、判定結果（件数・カテゴリ）を確認できますが、個別の店舗名・日時などの詳細履歴は閲覧できません。</w:t>
      </w:r>
    </w:p>
    <w:p>
      <w:r>
        <w:br w:type="page"/>
      </w:r>
    </w:p>
    <w:p>
      <w:pPr>
        <w:spacing w:before="360" w:after="120"/>
        <w:jc w:val="left"/>
        <w:pBdr>
          <w:bottom w:val="single" w:sz="6" w:space="4" w:color="1E4080"/>
        </w:pBdr>
      </w:pPr>
      <w:r>
        <w:rPr>
          <w:rFonts w:ascii="游ゴシック" w:hAnsi="游ゴシック"/>
          <w:b/>
          <w:color w:val="1E4080"/>
          <w:sz w:val="28"/>
        </w:rPr>
        <w:t>第6章　期待される効果</w:t>
      </w:r>
    </w:p>
    <w:p>
      <w:pPr>
        <w:spacing w:before="200" w:after="60"/>
      </w:pPr>
      <w:r>
        <w:rPr>
          <w:rFonts w:ascii="游ゴシック" w:hAnsi="游ゴシック"/>
          <w:b/>
          <w:color w:val="1E4080"/>
          <w:sz w:val="23"/>
        </w:rPr>
        <w:t>6.1　購入者への効果</w:t>
      </w:r>
    </w:p>
    <w:p>
      <w:pPr>
        <w:pStyle w:val="ListBullet"/>
        <w:spacing w:after="40" w:line="360" w:lineRule="exact"/>
        <w:ind w:left="397"/>
      </w:pPr>
      <w:r>
        <w:rPr>
          <w:rFonts w:ascii="游ゴシック" w:hAnsi="游ゴシック"/>
          <w:b w:val="0"/>
          <w:sz w:val="21"/>
        </w:rPr>
        <w:t>自分の購入パターンを客観的に把握でき、自発的な行動変容を促せる</w:t>
      </w:r>
    </w:p>
    <w:p>
      <w:pPr>
        <w:pStyle w:val="ListBullet"/>
        <w:spacing w:after="40" w:line="360" w:lineRule="exact"/>
        <w:ind w:left="397"/>
      </w:pPr>
      <w:r>
        <w:rPr>
          <w:rFonts w:ascii="游ゴシック" w:hAnsi="游ゴシック"/>
          <w:b w:val="0"/>
          <w:sz w:val="21"/>
        </w:rPr>
        <w:t>「セルフチェック」というアプローチにより、スティグマ（烙印）なく支援につなげられる</w:t>
      </w:r>
    </w:p>
    <w:p>
      <w:pPr>
        <w:pStyle w:val="ListBullet"/>
        <w:spacing w:after="40" w:line="360" w:lineRule="exact"/>
        <w:ind w:left="397"/>
      </w:pPr>
      <w:r>
        <w:rPr>
          <w:rFonts w:ascii="游ゴシック" w:hAnsi="游ゴシック"/>
          <w:b w:val="0"/>
          <w:sz w:val="21"/>
        </w:rPr>
        <w:t>緊急時には医療機関への相談を促すメッセージを表示することで、早期介入が可能となる</w:t>
      </w:r>
    </w:p>
    <w:p>
      <w:pPr>
        <w:spacing w:before="200" w:after="60"/>
      </w:pPr>
      <w:r>
        <w:rPr>
          <w:rFonts w:ascii="游ゴシック" w:hAnsi="游ゴシック"/>
          <w:b/>
          <w:color w:val="1E4080"/>
          <w:sz w:val="23"/>
        </w:rPr>
        <w:t>6.2　販売現場への効果</w:t>
      </w:r>
    </w:p>
    <w:p>
      <w:pPr>
        <w:pStyle w:val="ListBullet"/>
        <w:spacing w:after="40" w:line="360" w:lineRule="exact"/>
        <w:ind w:left="397"/>
      </w:pPr>
      <w:r>
        <w:rPr>
          <w:rFonts w:ascii="游ゴシック" w:hAnsi="游ゴシック"/>
          <w:b w:val="0"/>
          <w:sz w:val="21"/>
        </w:rPr>
        <w:t>口頭確認の心理的負担を「システム判定」に置き換えることで、店員の負担を大幅に軽減</w:t>
      </w:r>
    </w:p>
    <w:p>
      <w:pPr>
        <w:pStyle w:val="ListBullet"/>
        <w:spacing w:after="40" w:line="360" w:lineRule="exact"/>
        <w:ind w:left="397"/>
      </w:pPr>
      <w:r>
        <w:rPr>
          <w:rFonts w:ascii="游ゴシック" w:hAnsi="游ゴシック"/>
          <w:b w:val="0"/>
          <w:sz w:val="21"/>
        </w:rPr>
        <w:t>赤判定時のみ専門家が対応する設計により、業務効率と対応品質を両立</w:t>
      </w:r>
    </w:p>
    <w:p>
      <w:pPr>
        <w:pStyle w:val="ListBullet"/>
        <w:spacing w:after="40" w:line="360" w:lineRule="exact"/>
        <w:ind w:left="397"/>
      </w:pPr>
      <w:r>
        <w:rPr>
          <w:rFonts w:ascii="游ゴシック" w:hAnsi="游ゴシック"/>
          <w:b w:val="0"/>
          <w:sz w:val="21"/>
        </w:rPr>
        <w:t>客観的な記録が残ることで、販売責任の明確化にも寄与</w:t>
      </w:r>
    </w:p>
    <w:p>
      <w:pPr>
        <w:spacing w:before="200" w:after="60"/>
      </w:pPr>
      <w:r>
        <w:rPr>
          <w:rFonts w:ascii="游ゴシック" w:hAnsi="游ゴシック"/>
          <w:b/>
          <w:color w:val="1E4080"/>
          <w:sz w:val="23"/>
        </w:rPr>
        <w:t>6.3　行政・政策立案への効果</w:t>
      </w:r>
    </w:p>
    <w:p>
      <w:pPr>
        <w:pStyle w:val="ListBullet"/>
        <w:spacing w:after="40" w:line="360" w:lineRule="exact"/>
        <w:ind w:left="397"/>
      </w:pPr>
      <w:r>
        <w:rPr>
          <w:rFonts w:ascii="游ゴシック" w:hAnsi="游ゴシック"/>
          <w:b w:val="0"/>
          <w:sz w:val="21"/>
        </w:rPr>
        <w:t>地域別・時期別の購入動向データにより、政策効果の定量評価が可能となる</w:t>
      </w:r>
    </w:p>
    <w:p>
      <w:pPr>
        <w:pStyle w:val="ListBullet"/>
        <w:spacing w:after="40" w:line="360" w:lineRule="exact"/>
        <w:ind w:left="397"/>
      </w:pPr>
      <w:r>
        <w:rPr>
          <w:rFonts w:ascii="游ゴシック" w:hAnsi="游ゴシック"/>
          <w:b w:val="0"/>
          <w:sz w:val="21"/>
        </w:rPr>
        <w:t>ホットスポット（多重購入が集中する地域・店舗）の特定と重点対策が可能</w:t>
      </w:r>
    </w:p>
    <w:p>
      <w:pPr>
        <w:pStyle w:val="ListBullet"/>
        <w:spacing w:after="40" w:line="360" w:lineRule="exact"/>
        <w:ind w:left="397"/>
      </w:pPr>
      <w:r>
        <w:rPr>
          <w:rFonts w:ascii="游ゴシック" w:hAnsi="游ゴシック"/>
          <w:b w:val="0"/>
          <w:sz w:val="21"/>
        </w:rPr>
        <w:t>オンライン販売への拡張により、インターネット通販サイトでの多重購入も検知可能となる</w:t>
      </w:r>
    </w:p>
    <w:p>
      <w:pPr>
        <w:spacing w:before="200" w:after="60"/>
      </w:pPr>
      <w:r>
        <w:rPr>
          <w:rFonts w:ascii="游ゴシック" w:hAnsi="游ゴシック"/>
          <w:b/>
          <w:color w:val="1E4080"/>
          <w:sz w:val="23"/>
        </w:rPr>
        <w:t>6.4　社会的効果</w:t>
      </w:r>
    </w:p>
    <w:p>
      <w:pPr>
        <w:pStyle w:val="ListBullet"/>
        <w:spacing w:after="40" w:line="360" w:lineRule="exact"/>
        <w:ind w:left="397"/>
      </w:pPr>
      <w:r>
        <w:rPr>
          <w:rFonts w:ascii="游ゴシック" w:hAnsi="游ゴシック"/>
          <w:b w:val="0"/>
          <w:sz w:val="21"/>
        </w:rPr>
        <w:t>救急搬送件数・入院件数の減少による医療費の削減</w:t>
      </w:r>
    </w:p>
    <w:p>
      <w:pPr>
        <w:pStyle w:val="ListBullet"/>
        <w:spacing w:after="40" w:line="360" w:lineRule="exact"/>
        <w:ind w:left="397"/>
      </w:pPr>
      <w:r>
        <w:rPr>
          <w:rFonts w:ascii="游ゴシック" w:hAnsi="游ゴシック"/>
          <w:b w:val="0"/>
          <w:sz w:val="21"/>
        </w:rPr>
        <w:t>若年層の薬物問題の未然防止と社会復帰の促進</w:t>
      </w:r>
    </w:p>
    <w:p>
      <w:pPr>
        <w:pStyle w:val="ListBullet"/>
        <w:spacing w:after="40" w:line="360" w:lineRule="exact"/>
        <w:ind w:left="397"/>
      </w:pPr>
      <w:r>
        <w:rPr>
          <w:rFonts w:ascii="游ゴシック" w:hAnsi="游ゴシック"/>
          <w:b w:val="0"/>
          <w:sz w:val="21"/>
        </w:rPr>
        <w:t>ドラッグストア業界全体での自主規制体制の構築</w:t>
      </w:r>
    </w:p>
    <w:p>
      <w:r>
        <w:br w:type="page"/>
      </w:r>
    </w:p>
    <w:p>
      <w:pPr>
        <w:spacing w:before="360" w:after="120"/>
        <w:jc w:val="left"/>
        <w:pBdr>
          <w:bottom w:val="single" w:sz="6" w:space="4" w:color="1E4080"/>
        </w:pBdr>
      </w:pPr>
      <w:r>
        <w:rPr>
          <w:rFonts w:ascii="游ゴシック" w:hAnsi="游ゴシック"/>
          <w:b/>
          <w:color w:val="1E4080"/>
          <w:sz w:val="28"/>
        </w:rPr>
        <w:t>第7章　実証実験（PoC）計画</w:t>
      </w:r>
    </w:p>
    <w:p>
      <w:pPr>
        <w:spacing w:before="200" w:after="60"/>
      </w:pPr>
      <w:r>
        <w:rPr>
          <w:rFonts w:ascii="游ゴシック" w:hAnsi="游ゴシック"/>
          <w:b/>
          <w:color w:val="1E4080"/>
          <w:sz w:val="23"/>
        </w:rPr>
        <w:t>7.1　実施概要</w:t>
      </w:r>
    </w:p>
    <w:tbl>
      <w:tblPr>
        <w:tblStyle w:val="TableGrid"/>
        <w:tblW w:type="auto" w:w="0"/>
        <w:tblLook w:firstColumn="1" w:firstRow="1" w:lastColumn="0" w:lastRow="0" w:noHBand="0" w:noVBand="1" w:val="04A0"/>
      </w:tblPr>
      <w:tblGrid>
        <w:gridCol w:w="4394"/>
        <w:gridCol w:w="4394"/>
      </w:tblGrid>
      <w:tr>
        <w:tc>
          <w:tcPr>
            <w:tcW w:type="dxa" w:w="4394"/>
            <w:shd w:val="clear" w:color="auto" w:fill="DCE6F1"/>
          </w:tcPr>
          <w:p>
            <w:r>
              <w:rPr>
                <w:rFonts w:ascii="游ゴシック" w:hAnsi="游ゴシック"/>
                <w:b w:val="0"/>
                <w:sz w:val="20"/>
              </w:rPr>
              <w:t>実施場所</w:t>
            </w:r>
          </w:p>
        </w:tc>
        <w:tc>
          <w:tcPr>
            <w:tcW w:type="dxa" w:w="4394"/>
          </w:tcPr>
          <w:p>
            <w:r>
              <w:rPr>
                <w:rFonts w:ascii="游ゴシック" w:hAnsi="游ゴシック"/>
                <w:b w:val="0"/>
                <w:sz w:val="20"/>
              </w:rPr>
              <w:t>福岡県内ドラッグストア　数店舗（交渉中）</w:t>
            </w:r>
          </w:p>
        </w:tc>
      </w:tr>
      <w:tr>
        <w:tc>
          <w:tcPr>
            <w:tcW w:type="dxa" w:w="4394"/>
            <w:shd w:val="clear" w:color="auto" w:fill="DCE6F1"/>
          </w:tcPr>
          <w:p>
            <w:r>
              <w:rPr>
                <w:rFonts w:ascii="游ゴシック" w:hAnsi="游ゴシック"/>
                <w:b w:val="0"/>
                <w:sz w:val="20"/>
              </w:rPr>
              <w:t>実施期間</w:t>
            </w:r>
          </w:p>
        </w:tc>
        <w:tc>
          <w:tcPr>
            <w:tcW w:type="dxa" w:w="4394"/>
          </w:tcPr>
          <w:p>
            <w:r>
              <w:rPr>
                <w:rFonts w:ascii="游ゴシック" w:hAnsi="游ゴシック"/>
                <w:b w:val="0"/>
                <w:sz w:val="20"/>
              </w:rPr>
              <w:t>3ヶ月間（2026年内を希望）</w:t>
            </w:r>
          </w:p>
        </w:tc>
      </w:tr>
      <w:tr>
        <w:tc>
          <w:tcPr>
            <w:tcW w:type="dxa" w:w="4394"/>
            <w:shd w:val="clear" w:color="auto" w:fill="DCE6F1"/>
          </w:tcPr>
          <w:p>
            <w:r>
              <w:rPr>
                <w:rFonts w:ascii="游ゴシック" w:hAnsi="游ゴシック"/>
                <w:b w:val="0"/>
                <w:sz w:val="20"/>
              </w:rPr>
              <w:t>対象商品</w:t>
            </w:r>
          </w:p>
        </w:tc>
        <w:tc>
          <w:tcPr>
            <w:tcW w:type="dxa" w:w="4394"/>
          </w:tcPr>
          <w:p>
            <w:r>
              <w:rPr>
                <w:rFonts w:ascii="游ゴシック" w:hAnsi="游ゴシック"/>
                <w:b w:val="0"/>
                <w:sz w:val="20"/>
              </w:rPr>
              <w:t>コデイン・デキストロメトルファン・ジフェンヒドラミン含有薬全品</w:t>
            </w:r>
          </w:p>
        </w:tc>
      </w:tr>
      <w:tr>
        <w:tc>
          <w:tcPr>
            <w:tcW w:type="dxa" w:w="4394"/>
            <w:shd w:val="clear" w:color="auto" w:fill="DCE6F1"/>
          </w:tcPr>
          <w:p>
            <w:r>
              <w:rPr>
                <w:rFonts w:ascii="游ゴシック" w:hAnsi="游ゴシック"/>
                <w:b w:val="0"/>
                <w:sz w:val="20"/>
              </w:rPr>
              <w:t>参加者</w:t>
            </w:r>
          </w:p>
        </w:tc>
        <w:tc>
          <w:tcPr>
            <w:tcW w:type="dxa" w:w="4394"/>
          </w:tcPr>
          <w:p>
            <w:r>
              <w:rPr>
                <w:rFonts w:ascii="游ゴシック" w:hAnsi="游ゴシック"/>
                <w:b w:val="0"/>
                <w:sz w:val="20"/>
              </w:rPr>
              <w:t>購入意向のある一般消費者（任意参加・書面同意取得）</w:t>
            </w:r>
          </w:p>
        </w:tc>
      </w:tr>
      <w:tr>
        <w:tc>
          <w:tcPr>
            <w:tcW w:type="dxa" w:w="4394"/>
            <w:shd w:val="clear" w:color="auto" w:fill="DCE6F1"/>
          </w:tcPr>
          <w:p>
            <w:r>
              <w:rPr>
                <w:rFonts w:ascii="游ゴシック" w:hAnsi="游ゴシック"/>
                <w:b w:val="0"/>
                <w:sz w:val="20"/>
              </w:rPr>
              <w:t>評価指標</w:t>
            </w:r>
          </w:p>
        </w:tc>
        <w:tc>
          <w:tcPr>
            <w:tcW w:type="dxa" w:w="4394"/>
          </w:tcPr>
          <w:p>
            <w:r>
              <w:rPr>
                <w:rFonts w:ascii="游ゴシック" w:hAnsi="游ゴシック"/>
                <w:b w:val="0"/>
                <w:sz w:val="20"/>
              </w:rPr>
              <w:t>アプリ利用率・黄/赤判定率・自発的購入中止率・店員負担感の変化</w:t>
            </w:r>
          </w:p>
        </w:tc>
      </w:tr>
    </w:tbl>
    <w:p/>
    <w:p>
      <w:pPr>
        <w:spacing w:before="200" w:after="60"/>
      </w:pPr>
      <w:r>
        <w:rPr>
          <w:rFonts w:ascii="游ゴシック" w:hAnsi="游ゴシック"/>
          <w:b/>
          <w:color w:val="1E4080"/>
          <w:sz w:val="23"/>
        </w:rPr>
        <w:t>7.2　行政にお願いしたいこと</w:t>
      </w:r>
    </w:p>
    <w:p>
      <w:pPr>
        <w:pStyle w:val="ListBullet"/>
        <w:spacing w:after="40" w:line="360" w:lineRule="exact"/>
        <w:ind w:left="397"/>
      </w:pPr>
      <w:r>
        <w:rPr>
          <w:rFonts w:ascii="游ゴシック" w:hAnsi="游ゴシック"/>
          <w:b w:val="0"/>
          <w:sz w:val="21"/>
        </w:rPr>
        <w:t>協力ドラッグストアへの参加打診・紹介のご支援</w:t>
      </w:r>
    </w:p>
    <w:p>
      <w:pPr>
        <w:pStyle w:val="ListBullet"/>
        <w:spacing w:after="40" w:line="360" w:lineRule="exact"/>
        <w:ind w:left="397"/>
      </w:pPr>
      <w:r>
        <w:rPr>
          <w:rFonts w:ascii="游ゴシック" w:hAnsi="游ゴシック"/>
          <w:b w:val="0"/>
          <w:sz w:val="21"/>
        </w:rPr>
        <w:t>個人情報取り扱いに関する法的確認・助言</w:t>
      </w:r>
    </w:p>
    <w:p>
      <w:pPr>
        <w:pStyle w:val="ListBullet"/>
        <w:spacing w:after="40" w:line="360" w:lineRule="exact"/>
        <w:ind w:left="397"/>
      </w:pPr>
      <w:r>
        <w:rPr>
          <w:rFonts w:ascii="游ゴシック" w:hAnsi="游ゴシック"/>
          <w:b w:val="0"/>
          <w:sz w:val="21"/>
        </w:rPr>
        <w:t>実証結果の政策検討資料としての活用</w:t>
      </w:r>
    </w:p>
    <w:p>
      <w:pPr>
        <w:pStyle w:val="ListBullet"/>
        <w:spacing w:after="40" w:line="360" w:lineRule="exact"/>
        <w:ind w:left="397"/>
      </w:pPr>
      <w:r>
        <w:rPr>
          <w:rFonts w:ascii="游ゴシック" w:hAnsi="游ゴシック"/>
          <w:b w:val="0"/>
          <w:sz w:val="21"/>
        </w:rPr>
        <w:t>厚生労働省への制度化検討の情報提供</w:t>
      </w:r>
    </w:p>
    <w:p>
      <w:pPr>
        <w:spacing w:before="200" w:after="60"/>
      </w:pPr>
      <w:r>
        <w:rPr>
          <w:rFonts w:ascii="游ゴシック" w:hAnsi="游ゴシック"/>
          <w:b/>
          <w:color w:val="1E4080"/>
          <w:sz w:val="23"/>
        </w:rPr>
        <w:t>7.3　費用負担</w:t>
      </w:r>
    </w:p>
    <w:p>
      <w:pPr>
        <w:spacing w:after="80" w:line="360" w:lineRule="exact"/>
      </w:pPr>
      <w:r>
        <w:rPr>
          <w:rFonts w:ascii="游ゴシック" w:hAnsi="游ゴシック"/>
          <w:b w:val="0"/>
          <w:sz w:val="21"/>
        </w:rPr>
        <w:t>初期開発費用は提案者が負担します。実証実験に伴うシステム運用費については、行政機関・協力企業との費用分担について協議の上、決定したいと考えます。</w:t>
      </w:r>
    </w:p>
    <w:p>
      <w:r>
        <w:br w:type="page"/>
      </w:r>
    </w:p>
    <w:p>
      <w:pPr>
        <w:spacing w:before="360" w:after="120"/>
        <w:jc w:val="left"/>
        <w:pBdr>
          <w:bottom w:val="single" w:sz="6" w:space="4" w:color="1E4080"/>
        </w:pBdr>
      </w:pPr>
      <w:r>
        <w:rPr>
          <w:rFonts w:ascii="游ゴシック" w:hAnsi="游ゴシック"/>
          <w:b/>
          <w:color w:val="1E4080"/>
          <w:sz w:val="28"/>
        </w:rPr>
        <w:t>第8章　今後の展開・ロードマップ</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1E4080"/>
          </w:tcPr>
          <w:p>
            <w:r>
              <w:rPr>
                <w:rFonts w:ascii="游ゴシック" w:hAnsi="游ゴシック"/>
                <w:b/>
                <w:color w:val="FFFFFF"/>
                <w:sz w:val="20"/>
              </w:rPr>
              <w:t>フェーズ</w:t>
            </w:r>
          </w:p>
        </w:tc>
        <w:tc>
          <w:tcPr>
            <w:tcW w:type="dxa" w:w="2929"/>
            <w:shd w:val="clear" w:color="auto" w:fill="1E4080"/>
          </w:tcPr>
          <w:p>
            <w:r>
              <w:rPr>
                <w:rFonts w:ascii="游ゴシック" w:hAnsi="游ゴシック"/>
                <w:b/>
                <w:color w:val="FFFFFF"/>
                <w:sz w:val="20"/>
              </w:rPr>
              <w:t>期間（目安）</w:t>
            </w:r>
          </w:p>
        </w:tc>
        <w:tc>
          <w:tcPr>
            <w:tcW w:type="dxa" w:w="2929"/>
            <w:shd w:val="clear" w:color="auto" w:fill="1E4080"/>
          </w:tcPr>
          <w:p>
            <w:r>
              <w:rPr>
                <w:rFonts w:ascii="游ゴシック" w:hAnsi="游ゴシック"/>
                <w:b/>
                <w:color w:val="FFFFFF"/>
                <w:sz w:val="20"/>
              </w:rPr>
              <w:t>内容</w:t>
            </w:r>
          </w:p>
        </w:tc>
      </w:tr>
      <w:tr>
        <w:tc>
          <w:tcPr>
            <w:tcW w:type="dxa" w:w="2929"/>
            <w:shd w:val="clear" w:color="auto" w:fill="DCE6F1"/>
          </w:tcPr>
          <w:p>
            <w:r>
              <w:rPr>
                <w:rFonts w:ascii="游ゴシック" w:hAnsi="游ゴシック"/>
                <w:b w:val="0"/>
                <w:sz w:val="19"/>
              </w:rPr>
              <w:t>Phase 1</w:t>
              <w:br/>
              <w:t>PoC実施</w:t>
            </w:r>
          </w:p>
        </w:tc>
        <w:tc>
          <w:tcPr>
            <w:tcW w:type="dxa" w:w="2929"/>
          </w:tcPr>
          <w:p>
            <w:r>
              <w:rPr>
                <w:rFonts w:ascii="游ゴシック" w:hAnsi="游ゴシック"/>
                <w:b w:val="0"/>
                <w:sz w:val="19"/>
              </w:rPr>
              <w:t>2026年内</w:t>
            </w:r>
          </w:p>
        </w:tc>
        <w:tc>
          <w:tcPr>
            <w:tcW w:type="dxa" w:w="2929"/>
          </w:tcPr>
          <w:p>
            <w:r>
              <w:rPr>
                <w:rFonts w:ascii="游ゴシック" w:hAnsi="游ゴシック"/>
                <w:b w:val="0"/>
                <w:sz w:val="19"/>
              </w:rPr>
              <w:t>福岡県内数店舗での実証実験。</w:t>
              <w:br/>
              <w:t>システムの有効性・課題を検証。</w:t>
            </w:r>
          </w:p>
        </w:tc>
      </w:tr>
      <w:tr>
        <w:tc>
          <w:tcPr>
            <w:tcW w:type="dxa" w:w="2929"/>
            <w:shd w:val="clear" w:color="auto" w:fill="DCE6F1"/>
          </w:tcPr>
          <w:p>
            <w:r>
              <w:rPr>
                <w:rFonts w:ascii="游ゴシック" w:hAnsi="游ゴシック"/>
                <w:b w:val="0"/>
                <w:sz w:val="19"/>
              </w:rPr>
              <w:t>Phase 2</w:t>
              <w:br/>
              <w:t>地域展開</w:t>
            </w:r>
          </w:p>
        </w:tc>
        <w:tc>
          <w:tcPr>
            <w:tcW w:type="dxa" w:w="2929"/>
          </w:tcPr>
          <w:p>
            <w:r>
              <w:rPr>
                <w:rFonts w:ascii="游ゴシック" w:hAnsi="游ゴシック"/>
                <w:b w:val="0"/>
                <w:sz w:val="19"/>
              </w:rPr>
              <w:t>2027年</w:t>
            </w:r>
          </w:p>
        </w:tc>
        <w:tc>
          <w:tcPr>
            <w:tcW w:type="dxa" w:w="2929"/>
          </w:tcPr>
          <w:p>
            <w:r>
              <w:rPr>
                <w:rFonts w:ascii="游ゴシック" w:hAnsi="游ゴシック"/>
                <w:b w:val="0"/>
                <w:sz w:val="19"/>
              </w:rPr>
              <w:t>福岡県全域のドラッグストアへ展開。</w:t>
              <w:br/>
              <w:t>AIリスク判定の高度化。</w:t>
              <w:br/>
              <w:t>オンライン販売サイトとのAPI連携開始。</w:t>
            </w:r>
          </w:p>
        </w:tc>
      </w:tr>
      <w:tr>
        <w:tc>
          <w:tcPr>
            <w:tcW w:type="dxa" w:w="2929"/>
            <w:shd w:val="clear" w:color="auto" w:fill="DCE6F1"/>
          </w:tcPr>
          <w:p>
            <w:r>
              <w:rPr>
                <w:rFonts w:ascii="游ゴシック" w:hAnsi="游ゴシック"/>
                <w:b w:val="0"/>
                <w:sz w:val="19"/>
              </w:rPr>
              <w:t>Phase 3</w:t>
              <w:br/>
              <w:t>全国展開</w:t>
            </w:r>
          </w:p>
        </w:tc>
        <w:tc>
          <w:tcPr>
            <w:tcW w:type="dxa" w:w="2929"/>
          </w:tcPr>
          <w:p>
            <w:r>
              <w:rPr>
                <w:rFonts w:ascii="游ゴシック" w:hAnsi="游ゴシック"/>
                <w:b w:val="0"/>
                <w:sz w:val="19"/>
              </w:rPr>
              <w:t>2028年〜</w:t>
            </w:r>
          </w:p>
        </w:tc>
        <w:tc>
          <w:tcPr>
            <w:tcW w:type="dxa" w:w="2929"/>
          </w:tcPr>
          <w:p>
            <w:r>
              <w:rPr>
                <w:rFonts w:ascii="游ゴシック" w:hAnsi="游ゴシック"/>
                <w:b w:val="0"/>
                <w:sz w:val="19"/>
              </w:rPr>
              <w:t>全国のドラッグストアチェーンへ展開。</w:t>
              <w:br/>
              <w:t>厚生労働省データベースとの連携。</w:t>
              <w:br/>
              <w:t>制度化・義務化に向けた政策提言。</w:t>
            </w:r>
          </w:p>
        </w:tc>
      </w:tr>
    </w:tbl>
    <w:p/>
    <w:p>
      <w:pPr>
        <w:spacing w:before="200" w:after="60"/>
      </w:pPr>
      <w:r>
        <w:rPr>
          <w:rFonts w:ascii="游ゴシック" w:hAnsi="游ゴシック"/>
          <w:b/>
          <w:color w:val="1E4080"/>
          <w:sz w:val="23"/>
        </w:rPr>
        <w:t>8.1　技術ロードマップ</w:t>
      </w:r>
    </w:p>
    <w:p>
      <w:pPr>
        <w:pStyle w:val="ListBullet"/>
        <w:spacing w:after="40" w:line="360" w:lineRule="exact"/>
        <w:ind w:left="397"/>
      </w:pPr>
      <w:r>
        <w:rPr>
          <w:rFonts w:ascii="游ゴシック" w:hAnsi="游ゴシック"/>
          <w:b w:val="0"/>
          <w:sz w:val="21"/>
        </w:rPr>
        <w:t>AIリスク判定高度化：購入パターン・時間帯・頻度を機械学習で分析し、判定精度を向上</w:t>
      </w:r>
    </w:p>
    <w:p>
      <w:pPr>
        <w:pStyle w:val="ListBullet"/>
        <w:spacing w:after="40" w:line="360" w:lineRule="exact"/>
        <w:ind w:left="397"/>
      </w:pPr>
      <w:r>
        <w:rPr>
          <w:rFonts w:ascii="游ゴシック" w:hAnsi="游ゴシック"/>
          <w:b w:val="0"/>
          <w:sz w:val="21"/>
        </w:rPr>
        <w:t>オンライン販売対応：EC サイト・ネット薬局への API 提供によるオンラインでの多重購入検知</w:t>
      </w:r>
    </w:p>
    <w:p>
      <w:pPr>
        <w:pStyle w:val="ListBullet"/>
        <w:spacing w:after="40" w:line="360" w:lineRule="exact"/>
        <w:ind w:left="397"/>
      </w:pPr>
      <w:r>
        <w:rPr>
          <w:rFonts w:ascii="游ゴシック" w:hAnsi="游ゴシック"/>
          <w:b w:val="0"/>
          <w:sz w:val="21"/>
        </w:rPr>
        <w:t>医療機関連携：過剰摂取が疑われる場合に、精神科・依存症専門機関への相談導線を自動提示</w:t>
      </w:r>
    </w:p>
    <w:p>
      <w:pPr>
        <w:pStyle w:val="ListBullet"/>
        <w:spacing w:after="40" w:line="360" w:lineRule="exact"/>
        <w:ind w:left="397"/>
      </w:pPr>
      <w:r>
        <w:rPr>
          <w:rFonts w:ascii="游ゴシック" w:hAnsi="游ゴシック"/>
          <w:b w:val="0"/>
          <w:sz w:val="21"/>
        </w:rPr>
        <w:t>行政ダッシュボード：地域別リスクマップ・時系列トレンドを行政担当者がリアルタイムで把握可能に</w:t>
      </w:r>
    </w:p>
    <w:p>
      <w:r>
        <w:br w:type="page"/>
      </w:r>
    </w:p>
    <w:p>
      <w:pPr>
        <w:spacing w:before="360" w:after="120"/>
        <w:jc w:val="left"/>
        <w:pBdr>
          <w:bottom w:val="single" w:sz="6" w:space="4" w:color="1E4080"/>
        </w:pBdr>
      </w:pPr>
      <w:r>
        <w:rPr>
          <w:rFonts w:ascii="游ゴシック" w:hAnsi="游ゴシック"/>
          <w:b/>
          <w:color w:val="1E4080"/>
          <w:sz w:val="28"/>
        </w:rPr>
        <w:t>第9章　実施に向けたお願い</w:t>
      </w:r>
    </w:p>
    <w:p>
      <w:pPr>
        <w:spacing w:after="80" w:line="360" w:lineRule="exact"/>
      </w:pPr>
      <w:r>
        <w:rPr>
          <w:rFonts w:ascii="游ゴシック" w:hAnsi="游ゴシック"/>
          <w:b w:val="0"/>
          <w:sz w:val="21"/>
        </w:rPr>
        <w:t>本提案の実現に向けて、厚生労働省・福岡県薬務課・福岡市保健福祉局の各担当部署に対し、以下についてご検討・ご対応をお願い申し上げます。</w:t>
      </w:r>
    </w:p>
    <w:p>
      <w:pPr>
        <w:spacing w:before="200" w:after="60"/>
      </w:pPr>
      <w:r>
        <w:rPr>
          <w:rFonts w:ascii="游ゴシック" w:hAnsi="游ゴシック"/>
          <w:b/>
          <w:color w:val="1E4080"/>
          <w:sz w:val="23"/>
        </w:rPr>
        <w:t>9.1　ご要望事項</w:t>
      </w:r>
    </w:p>
    <w:p>
      <w:pPr>
        <w:pStyle w:val="ListBullet"/>
        <w:spacing w:after="40" w:line="360" w:lineRule="exact"/>
        <w:ind w:left="397"/>
      </w:pPr>
      <w:r>
        <w:rPr>
          <w:rFonts w:ascii="游ゴシック" w:hAnsi="游ゴシック"/>
          <w:b w:val="0"/>
          <w:sz w:val="21"/>
        </w:rPr>
        <w:t>本システムの有効性に関するご意見・フィードバックの提供</w:t>
      </w:r>
    </w:p>
    <w:p>
      <w:pPr>
        <w:pStyle w:val="ListBullet"/>
        <w:spacing w:after="40" w:line="360" w:lineRule="exact"/>
        <w:ind w:left="397"/>
      </w:pPr>
      <w:r>
        <w:rPr>
          <w:rFonts w:ascii="游ゴシック" w:hAnsi="游ゴシック"/>
          <w:b w:val="0"/>
          <w:sz w:val="21"/>
        </w:rPr>
        <w:t>実証実験参加店舗の選定・紹介に関するご支援</w:t>
      </w:r>
    </w:p>
    <w:p>
      <w:pPr>
        <w:pStyle w:val="ListBullet"/>
        <w:spacing w:after="40" w:line="360" w:lineRule="exact"/>
        <w:ind w:left="397"/>
      </w:pPr>
      <w:r>
        <w:rPr>
          <w:rFonts w:ascii="游ゴシック" w:hAnsi="游ゴシック"/>
          <w:b w:val="0"/>
          <w:sz w:val="21"/>
        </w:rPr>
        <w:t>個人情報保護・薬事法令に関する法的観点からの助言</w:t>
      </w:r>
    </w:p>
    <w:p>
      <w:pPr>
        <w:pStyle w:val="ListBullet"/>
        <w:spacing w:after="40" w:line="360" w:lineRule="exact"/>
        <w:ind w:left="397"/>
      </w:pPr>
      <w:r>
        <w:rPr>
          <w:rFonts w:ascii="游ゴシック" w:hAnsi="游ゴシック"/>
          <w:b w:val="0"/>
          <w:sz w:val="21"/>
        </w:rPr>
        <w:t>実証結果を踏まえた政策検討への反映</w:t>
      </w:r>
    </w:p>
    <w:p>
      <w:pPr>
        <w:pStyle w:val="ListBullet"/>
        <w:spacing w:after="40" w:line="360" w:lineRule="exact"/>
        <w:ind w:left="397"/>
      </w:pPr>
      <w:r>
        <w:rPr>
          <w:rFonts w:ascii="游ゴシック" w:hAnsi="游ゴシック"/>
          <w:b w:val="0"/>
          <w:sz w:val="21"/>
        </w:rPr>
        <w:t>厚生労働省への情報共有・制度化検討のご支援</w:t>
      </w:r>
    </w:p>
    <w:p>
      <w:pPr>
        <w:spacing w:before="200" w:after="60"/>
      </w:pPr>
      <w:r>
        <w:rPr>
          <w:rFonts w:ascii="游ゴシック" w:hAnsi="游ゴシック"/>
          <w:b/>
          <w:color w:val="1E4080"/>
          <w:sz w:val="23"/>
        </w:rPr>
        <w:t>9.2　連絡先</w:t>
      </w:r>
    </w:p>
    <w:p>
      <w:pPr>
        <w:spacing w:after="80" w:line="360" w:lineRule="exact"/>
      </w:pPr>
      <w:r>
        <w:rPr>
          <w:rFonts w:ascii="游ゴシック" w:hAnsi="游ゴシック"/>
          <w:b w:val="0"/>
          <w:sz w:val="21"/>
        </w:rPr>
        <w:t>本提案に関するお問い合わせ・ご意見は下記までお願いいたします。</w:t>
      </w:r>
    </w:p>
    <w:p>
      <w:pPr>
        <w:spacing w:after="80" w:line="360" w:lineRule="exact"/>
      </w:pPr>
      <w:r>
        <w:rPr>
          <w:rFonts w:ascii="游ゴシック" w:hAnsi="游ゴシック"/>
          <w:b w:val="0"/>
          <w:sz w:val="21"/>
        </w:rPr>
      </w:r>
      <w:r>
        <w:t>提案者メールアドレス：ace.cva1113@gmail.com</w:t>
      </w:r>
    </w:p>
    <w:p>
      <w:pPr>
        <w:spacing w:after="80" w:line="360" w:lineRule="exact"/>
      </w:pPr>
      <w:r>
        <w:rPr>
          <w:rFonts w:ascii="游ゴシック" w:hAnsi="游ゴシック"/>
          <w:b w:val="0"/>
          <w:sz w:val="21"/>
        </w:rPr>
      </w:r>
      <w:r>
        <w:t>提案者電話番号：070-1945-5207</w:t>
      </w:r>
    </w:p>
    <w:p>
      <w:r>
        <w:t>デモURL：https://yuuki0248.github.io/safedrug/</w:t>
      </w:r>
    </w:p>
    <w:p/>
    <w:p/>
    <w:p>
      <w:pPr>
        <w:jc w:val="right"/>
      </w:pPr>
      <w:r>
        <w:rPr>
          <w:rFonts w:ascii="游ゴシック" w:hAnsi="游ゴシック"/>
          <w:b/>
          <w:sz w:val="22"/>
        </w:rPr>
        <w:t>以　上</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