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量子回路コード生成において，初期失敗に対する修正介入と独立再生成を比較し，追加成功数，成功対象および計算コストを分析した．自己見直しR，実行結果提示F，説明・原因分析を促す自己デバッグDと，独立再生成B4を，同じ初期コードを起点として比較した．生成前注意事項Pは独立生成として扱った．全1,000初期組の最終L3成功率はB45.5%，P47.3%，R55.1%，F63.8%，D63.5%，B4 67.2%であった．</w:t>
      </w:r>
    </w:p>
    <w:p>
      <w:pPr>
        <w:jc w:val="left"/>
      </w:pPr>
      <w:r>
        <w:rPr>
          <w:rFonts w:ascii="Century" w:hAnsi="Century" w:cs="Century" w:eastAsia="MS 明朝"/>
          <w:b w:val="0"/>
          <w:color w:val="000000"/>
          <w:sz w:val="21"/>
        </w:rPr>
        <w:t>対象は5モデル，10タスク，seed 0〜19である．モデル・タスク・seedの組合せを初期組と呼び，B/R/F/D/Pの1,000初期組・5,000条件記録を対象とし，B4の追加実験を別に集計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Fのみ・Dのみの救済計83組について，両条件166履歴・398修正遷移を静的に確認した．</w:t>
      </w:r>
    </w:p>
    <w:p>
      <w:pPr>
        <w:jc w:val="left"/>
      </w:pPr>
      <w:r>
        <w:rPr>
          <w:rFonts w:ascii="Century" w:hAnsi="Century" w:cs="Century" w:eastAsia="MS 明朝"/>
          <w:b w:val="0"/>
          <w:color w:val="000000"/>
          <w:sz w:val="21"/>
        </w:rPr>
        <w:t>独立再生成B4では同じ初期コードを保持し，初期失敗に対して最大3回，前回コードや診断を与えず再生成した．B4は217/545組（39.8%）で成功し，最終成功は672/1,000組（67.2%）であった．追加1,342要求，995,815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量子プログラミングとQiskit</w:t>
        <w:tab/>
        <w:t>7</w:t>
      </w:r>
    </w:p>
    <w:p>
      <w:pPr>
        <w:tabs>
          <w:tab w:pos="9581" w:val="right" w:leader="dot"/>
        </w:tabs>
        <w:spacing w:before="0" w:after="0" w:line="240" w:lineRule="auto"/>
        <w:ind w:left="227"/>
      </w:pPr>
      <w:r>
        <w:rPr>
          <w:rFonts w:ascii="Century" w:hAnsi="Century" w:cs="Century" w:eastAsia="MS 明朝"/>
          <w:b w:val="0"/>
          <w:color w:val="000000"/>
          <w:sz w:val="18"/>
        </w:rPr>
        <w:t>2.2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2.3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2.4 量子回路コードで確認する対象</w:t>
        <w:tab/>
        <w:t>8</w:t>
      </w:r>
    </w:p>
    <w:p>
      <w:pPr>
        <w:tabs>
          <w:tab w:pos="9581" w:val="right" w:leader="dot"/>
        </w:tabs>
        <w:spacing w:before="0" w:after="0" w:line="240" w:lineRule="auto"/>
        <w:ind w:left="227"/>
      </w:pPr>
      <w:r>
        <w:rPr>
          <w:rFonts w:ascii="Century" w:hAnsi="Century" w:cs="Century" w:eastAsia="MS 明朝"/>
          <w:b w:val="0"/>
          <w:color w:val="000000"/>
          <w:sz w:val="18"/>
        </w:rPr>
        <w:t>2.5 自己修正を評価する際の外部情報の役割</w:t>
        <w:tab/>
        <w:t>8</w:t>
      </w:r>
    </w:p>
    <w:p>
      <w:pPr>
        <w:tabs>
          <w:tab w:pos="9581" w:val="right" w:leader="dot"/>
        </w:tabs>
        <w:spacing w:before="0" w:after="0" w:line="240" w:lineRule="auto"/>
        <w:ind w:left="227"/>
      </w:pPr>
      <w:r>
        <w:rPr>
          <w:rFonts w:ascii="Century" w:hAnsi="Century" w:cs="Century" w:eastAsia="MS 明朝"/>
          <w:b w:val="0"/>
          <w:color w:val="000000"/>
          <w:sz w:val="18"/>
        </w:rPr>
        <w:t>2.6 量子コード生成ベンチマークとの相違</w:t>
        <w:tab/>
        <w:t>8</w:t>
      </w:r>
    </w:p>
    <w:p>
      <w:pPr>
        <w:tabs>
          <w:tab w:pos="9581" w:val="right" w:leader="dot"/>
        </w:tabs>
        <w:spacing w:before="0" w:after="0" w:line="240" w:lineRule="auto"/>
        <w:ind w:left="227"/>
      </w:pPr>
      <w:r>
        <w:rPr>
          <w:rFonts w:ascii="Century" w:hAnsi="Century" w:cs="Century" w:eastAsia="MS 明朝"/>
          <w:b w:val="0"/>
          <w:color w:val="000000"/>
          <w:sz w:val="18"/>
        </w:rPr>
        <w:t>2.7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10</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10</w:t>
      </w:r>
    </w:p>
    <w:p>
      <w:pPr>
        <w:tabs>
          <w:tab w:pos="9581" w:val="right" w:leader="dot"/>
        </w:tabs>
        <w:spacing w:before="0" w:after="0" w:line="240" w:lineRule="auto"/>
        <w:ind w:left="454"/>
      </w:pPr>
      <w:r>
        <w:rPr>
          <w:rFonts w:ascii="Century" w:hAnsi="Century" w:cs="Century" w:eastAsia="MS 明朝"/>
          <w:b w:val="0"/>
          <w:color w:val="000000"/>
          <w:sz w:val="18"/>
        </w:rPr>
        <w:t>3.1.1 6条件と共有初期コード</w:t>
        <w:tab/>
        <w:t>10</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11</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11</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11</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11</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12</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12</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13</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13</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13</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13</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14</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14</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14</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14</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15</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15</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16</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16</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16</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16</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16</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17</w:t>
      </w:r>
    </w:p>
    <w:p>
      <w:pPr>
        <w:tabs>
          <w:tab w:pos="9581" w:val="right" w:leader="dot"/>
        </w:tabs>
        <w:spacing w:before="0" w:after="0" w:line="240" w:lineRule="auto"/>
        <w:ind w:left="454"/>
      </w:pPr>
      <w:r>
        <w:rPr>
          <w:rFonts w:ascii="Century" w:hAnsi="Century" w:cs="Century" w:eastAsia="MS 明朝"/>
          <w:b w:val="0"/>
          <w:color w:val="000000"/>
          <w:sz w:val="18"/>
        </w:rPr>
        <w:t>3.3.6 分析対象と固定出典の範囲</w:t>
        <w:tab/>
        <w:t>17</w:t>
      </w:r>
    </w:p>
    <w:p>
      <w:pPr>
        <w:tabs>
          <w:tab w:pos="9581" w:val="right" w:leader="dot"/>
        </w:tabs>
        <w:spacing w:before="0" w:after="0" w:line="240" w:lineRule="auto"/>
        <w:ind w:left="0"/>
      </w:pPr>
      <w:r>
        <w:rPr>
          <w:rFonts w:ascii="Century" w:hAnsi="Century" w:cs="Century" w:eastAsia="MS 明朝"/>
          <w:b w:val="0"/>
          <w:color w:val="000000"/>
          <w:sz w:val="18"/>
        </w:rPr>
        <w:t>4 結果</w:t>
        <w:tab/>
        <w:t>18</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18</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19</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20</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20</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21</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22</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23</w:t>
      </w:r>
    </w:p>
    <w:p>
      <w:pPr>
        <w:tabs>
          <w:tab w:pos="9581" w:val="right" w:leader="dot"/>
        </w:tabs>
        <w:spacing w:before="0" w:after="0" w:line="240" w:lineRule="auto"/>
        <w:ind w:left="0"/>
      </w:pPr>
      <w:r>
        <w:rPr>
          <w:rFonts w:ascii="Century" w:hAnsi="Century" w:cs="Century" w:eastAsia="MS 明朝"/>
          <w:b w:val="0"/>
          <w:color w:val="000000"/>
          <w:sz w:val="18"/>
        </w:rPr>
        <w:t>5 考察</w:t>
        <w:tab/>
        <w:t>24</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24</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24</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25</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25</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26</w:t>
      </w:r>
    </w:p>
    <w:p>
      <w:pPr>
        <w:tabs>
          <w:tab w:pos="9581" w:val="right" w:leader="dot"/>
        </w:tabs>
        <w:spacing w:before="0" w:after="0" w:line="240" w:lineRule="auto"/>
        <w:ind w:left="0"/>
      </w:pPr>
      <w:r>
        <w:rPr>
          <w:rFonts w:ascii="Century" w:hAnsi="Century" w:cs="Century" w:eastAsia="MS 明朝"/>
          <w:b w:val="0"/>
          <w:color w:val="000000"/>
          <w:sz w:val="18"/>
        </w:rPr>
        <w:t>6 おわりに</w:t>
        <w:tab/>
        <w:t>27</w:t>
      </w:r>
    </w:p>
    <w:p>
      <w:pPr>
        <w:tabs>
          <w:tab w:pos="9581" w:val="right" w:leader="dot"/>
        </w:tabs>
        <w:spacing w:before="0" w:after="0" w:line="240" w:lineRule="auto"/>
        <w:ind w:left="227"/>
      </w:pPr>
      <w:r>
        <w:rPr>
          <w:rFonts w:ascii="Century" w:hAnsi="Century" w:cs="Century" w:eastAsia="MS 明朝"/>
          <w:b w:val="0"/>
          <w:color w:val="000000"/>
          <w:sz w:val="18"/>
        </w:rPr>
        <w:t>6.1 研究成果</w:t>
        <w:tab/>
        <w:t>27</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27</w:t>
      </w:r>
    </w:p>
    <w:p>
      <w:pPr>
        <w:tabs>
          <w:tab w:pos="9581" w:val="right" w:leader="dot"/>
        </w:tabs>
        <w:spacing w:before="0" w:after="0" w:line="240" w:lineRule="auto"/>
        <w:ind w:left="0"/>
      </w:pPr>
      <w:r>
        <w:rPr>
          <w:rFonts w:ascii="Century" w:hAnsi="Century" w:cs="Century" w:eastAsia="MS 明朝"/>
          <w:b w:val="0"/>
          <w:color w:val="000000"/>
          <w:sz w:val="18"/>
        </w:rPr>
        <w:t>7 参考文献</w:t>
        <w:tab/>
        <w:t>28</w:t>
      </w:r>
    </w:p>
    <w:p>
      <w:pPr>
        <w:tabs>
          <w:tab w:pos="9581" w:val="right" w:leader="dot"/>
        </w:tabs>
        <w:spacing w:before="0" w:after="0" w:line="240" w:lineRule="auto"/>
        <w:ind w:left="0"/>
      </w:pPr>
      <w:r>
        <w:rPr>
          <w:rFonts w:ascii="Century" w:hAnsi="Century" w:cs="Century" w:eastAsia="MS 明朝"/>
          <w:b w:val="0"/>
          <w:color w:val="000000"/>
          <w:sz w:val="18"/>
        </w:rPr>
        <w:t>8 付録</w:t>
        <w:tab/>
        <w:t>29</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29</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29</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29</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29</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29</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30</w:t>
      </w:r>
    </w:p>
    <w:p>
      <w:pPr>
        <w:tabs>
          <w:tab w:pos="9581" w:val="right" w:leader="dot"/>
        </w:tabs>
        <w:spacing w:before="0" w:after="0" w:line="240" w:lineRule="auto"/>
        <w:ind w:left="454"/>
      </w:pPr>
      <w:r>
        <w:rPr>
          <w:rFonts w:ascii="Century" w:hAnsi="Century" w:cs="Century" w:eastAsia="MS 明朝"/>
          <w:b w:val="0"/>
          <w:color w:val="000000"/>
          <w:sz w:val="18"/>
        </w:rPr>
        <w:t>8.2.1 集計単位</w:t>
        <w:tab/>
        <w:t>30</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30</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30</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30</w:t>
      </w:r>
    </w:p>
    <w:p>
      <w:pPr>
        <w:tabs>
          <w:tab w:pos="9581" w:val="right" w:leader="dot"/>
        </w:tabs>
        <w:spacing w:before="0" w:after="0" w:line="240" w:lineRule="auto"/>
        <w:ind w:left="227"/>
      </w:pPr>
      <w:r>
        <w:rPr>
          <w:rFonts w:ascii="Century" w:hAnsi="Century" w:cs="Century" w:eastAsia="MS 明朝"/>
          <w:b w:val="0"/>
          <w:color w:val="000000"/>
          <w:sz w:val="18"/>
        </w:rPr>
        <w:t>8.3 実験プロンプト</w:t>
        <w:tab/>
        <w:t>31</w:t>
      </w:r>
    </w:p>
    <w:p>
      <w:pPr>
        <w:tabs>
          <w:tab w:pos="9581" w:val="right" w:leader="dot"/>
        </w:tabs>
        <w:spacing w:before="0" w:after="0" w:line="240" w:lineRule="auto"/>
        <w:ind w:left="454"/>
      </w:pPr>
      <w:r>
        <w:rPr>
          <w:rFonts w:ascii="Century" w:hAnsi="Century" w:cs="Century" w:eastAsia="MS 明朝"/>
          <w:b w:val="0"/>
          <w:color w:val="000000"/>
          <w:sz w:val="18"/>
        </w:rPr>
        <w:t>8.3.1 共通systemメッセージ</w:t>
        <w:tab/>
        <w:t>31</w:t>
      </w:r>
    </w:p>
    <w:p>
      <w:pPr>
        <w:tabs>
          <w:tab w:pos="9581" w:val="right" w:leader="dot"/>
        </w:tabs>
        <w:spacing w:before="0" w:after="0" w:line="240" w:lineRule="auto"/>
        <w:ind w:left="454"/>
      </w:pPr>
      <w:r>
        <w:rPr>
          <w:rFonts w:ascii="Century" w:hAnsi="Century" w:cs="Century" w:eastAsia="MS 明朝"/>
          <w:b w:val="0"/>
          <w:color w:val="000000"/>
          <w:sz w:val="18"/>
        </w:rPr>
        <w:t>8.3.2 課題仕様 T1_Bell</w:t>
        <w:tab/>
        <w:t>31</w:t>
      </w:r>
    </w:p>
    <w:p>
      <w:pPr>
        <w:tabs>
          <w:tab w:pos="9581" w:val="right" w:leader="dot"/>
        </w:tabs>
        <w:spacing w:before="0" w:after="0" w:line="240" w:lineRule="auto"/>
        <w:ind w:left="454"/>
      </w:pPr>
      <w:r>
        <w:rPr>
          <w:rFonts w:ascii="Century" w:hAnsi="Century" w:cs="Century" w:eastAsia="MS 明朝"/>
          <w:b w:val="0"/>
          <w:color w:val="000000"/>
          <w:sz w:val="18"/>
        </w:rPr>
        <w:t>8.3.3 課題仕様 T2_GHZ</w:t>
        <w:tab/>
        <w:t>31</w:t>
      </w:r>
    </w:p>
    <w:p>
      <w:pPr>
        <w:tabs>
          <w:tab w:pos="9581" w:val="right" w:leader="dot"/>
        </w:tabs>
        <w:spacing w:before="0" w:after="0" w:line="240" w:lineRule="auto"/>
        <w:ind w:left="454"/>
      </w:pPr>
      <w:r>
        <w:rPr>
          <w:rFonts w:ascii="Century" w:hAnsi="Century" w:cs="Century" w:eastAsia="MS 明朝"/>
          <w:b w:val="0"/>
          <w:color w:val="000000"/>
          <w:sz w:val="18"/>
        </w:rPr>
        <w:t>8.3.4 課題仕様 T3a_DJ_constant</w:t>
        <w:tab/>
        <w:t>31</w:t>
      </w:r>
    </w:p>
    <w:p>
      <w:pPr>
        <w:tabs>
          <w:tab w:pos="9581" w:val="right" w:leader="dot"/>
        </w:tabs>
        <w:spacing w:before="0" w:after="0" w:line="240" w:lineRule="auto"/>
        <w:ind w:left="454"/>
      </w:pPr>
      <w:r>
        <w:rPr>
          <w:rFonts w:ascii="Century" w:hAnsi="Century" w:cs="Century" w:eastAsia="MS 明朝"/>
          <w:b w:val="0"/>
          <w:color w:val="000000"/>
          <w:sz w:val="18"/>
        </w:rPr>
        <w:t>8.3.5 課題仕様 T3b_DJ_balanced</w:t>
        <w:tab/>
        <w:t>32</w:t>
      </w:r>
    </w:p>
    <w:p>
      <w:pPr>
        <w:tabs>
          <w:tab w:pos="9581" w:val="right" w:leader="dot"/>
        </w:tabs>
        <w:spacing w:before="0" w:after="0" w:line="240" w:lineRule="auto"/>
        <w:ind w:left="454"/>
      </w:pPr>
      <w:r>
        <w:rPr>
          <w:rFonts w:ascii="Century" w:hAnsi="Century" w:cs="Century" w:eastAsia="MS 明朝"/>
          <w:b w:val="0"/>
          <w:color w:val="000000"/>
          <w:sz w:val="18"/>
        </w:rPr>
        <w:t>8.3.6 課題仕様 T4_BV_011</w:t>
        <w:tab/>
        <w:t>32</w:t>
      </w:r>
    </w:p>
    <w:p>
      <w:pPr>
        <w:tabs>
          <w:tab w:pos="9581" w:val="right" w:leader="dot"/>
        </w:tabs>
        <w:spacing w:before="0" w:after="0" w:line="240" w:lineRule="auto"/>
        <w:ind w:left="454"/>
      </w:pPr>
      <w:r>
        <w:rPr>
          <w:rFonts w:ascii="Century" w:hAnsi="Century" w:cs="Century" w:eastAsia="MS 明朝"/>
          <w:b w:val="0"/>
          <w:color w:val="000000"/>
          <w:sz w:val="18"/>
        </w:rPr>
        <w:t>8.3.7 課題仕様 T5_Grover_11</w:t>
        <w:tab/>
        <w:t>32</w:t>
      </w:r>
    </w:p>
    <w:p>
      <w:pPr>
        <w:tabs>
          <w:tab w:pos="9581" w:val="right" w:leader="dot"/>
        </w:tabs>
        <w:spacing w:before="0" w:after="0" w:line="240" w:lineRule="auto"/>
        <w:ind w:left="454"/>
      </w:pPr>
      <w:r>
        <w:rPr>
          <w:rFonts w:ascii="Century" w:hAnsi="Century" w:cs="Century" w:eastAsia="MS 明朝"/>
          <w:b w:val="0"/>
          <w:color w:val="000000"/>
          <w:sz w:val="18"/>
        </w:rPr>
        <w:t>8.3.8 課題仕様 T6_QFT_001</w:t>
        <w:tab/>
        <w:t>33</w:t>
      </w:r>
    </w:p>
    <w:p>
      <w:pPr>
        <w:tabs>
          <w:tab w:pos="9581" w:val="right" w:leader="dot"/>
        </w:tabs>
        <w:spacing w:before="0" w:after="0" w:line="240" w:lineRule="auto"/>
        <w:ind w:left="454"/>
      </w:pPr>
      <w:r>
        <w:rPr>
          <w:rFonts w:ascii="Century" w:hAnsi="Century" w:cs="Century" w:eastAsia="MS 明朝"/>
          <w:b w:val="0"/>
          <w:color w:val="000000"/>
          <w:sz w:val="18"/>
        </w:rPr>
        <w:t>8.3.9 課題仕様 T7_IQFT_001</w:t>
        <w:tab/>
        <w:t>33</w:t>
      </w:r>
    </w:p>
    <w:p>
      <w:pPr>
        <w:tabs>
          <w:tab w:pos="9581" w:val="right" w:leader="dot"/>
        </w:tabs>
        <w:spacing w:before="0" w:after="0" w:line="240" w:lineRule="auto"/>
        <w:ind w:left="454"/>
      </w:pPr>
      <w:r>
        <w:rPr>
          <w:rFonts w:ascii="Century" w:hAnsi="Century" w:cs="Century" w:eastAsia="MS 明朝"/>
          <w:b w:val="0"/>
          <w:color w:val="000000"/>
          <w:sz w:val="18"/>
        </w:rPr>
        <w:t>8.3.10 課題仕様 T8_QPE_001</w:t>
        <w:tab/>
        <w:t>33</w:t>
      </w:r>
    </w:p>
    <w:p>
      <w:pPr>
        <w:tabs>
          <w:tab w:pos="9581" w:val="right" w:leader="dot"/>
        </w:tabs>
        <w:spacing w:before="0" w:after="0" w:line="240" w:lineRule="auto"/>
        <w:ind w:left="454"/>
      </w:pPr>
      <w:r>
        <w:rPr>
          <w:rFonts w:ascii="Century" w:hAnsi="Century" w:cs="Century" w:eastAsia="MS 明朝"/>
          <w:b w:val="0"/>
          <w:color w:val="000000"/>
          <w:sz w:val="18"/>
        </w:rPr>
        <w:t>8.3.11 課題仕様 T9_Ansatz_001</w:t>
        <w:tab/>
        <w:t>34</w:t>
      </w:r>
    </w:p>
    <w:p>
      <w:pPr>
        <w:tabs>
          <w:tab w:pos="9581" w:val="right" w:leader="dot"/>
        </w:tabs>
        <w:spacing w:before="0" w:after="0" w:line="240" w:lineRule="auto"/>
        <w:ind w:left="454"/>
      </w:pPr>
      <w:r>
        <w:rPr>
          <w:rFonts w:ascii="Century" w:hAnsi="Century" w:cs="Century" w:eastAsia="MS 明朝"/>
          <w:b w:val="0"/>
          <w:color w:val="000000"/>
          <w:sz w:val="18"/>
        </w:rPr>
        <w:t>8.3.12 修正テンプレート R：自己見直し</w:t>
        <w:tab/>
        <w:t>34</w:t>
      </w:r>
    </w:p>
    <w:p>
      <w:pPr>
        <w:tabs>
          <w:tab w:pos="9581" w:val="right" w:leader="dot"/>
        </w:tabs>
        <w:spacing w:before="0" w:after="0" w:line="240" w:lineRule="auto"/>
        <w:ind w:left="454"/>
      </w:pPr>
      <w:r>
        <w:rPr>
          <w:rFonts w:ascii="Century" w:hAnsi="Century" w:cs="Century" w:eastAsia="MS 明朝"/>
          <w:b w:val="0"/>
          <w:color w:val="000000"/>
          <w:sz w:val="18"/>
        </w:rPr>
        <w:t>8.3.13 修正テンプレート F：実行結果提示</w:t>
        <w:tab/>
        <w:t>34</w:t>
      </w:r>
    </w:p>
    <w:p>
      <w:pPr>
        <w:tabs>
          <w:tab w:pos="9581" w:val="right" w:leader="dot"/>
        </w:tabs>
        <w:spacing w:before="0" w:after="0" w:line="240" w:lineRule="auto"/>
        <w:ind w:left="454"/>
      </w:pPr>
      <w:r>
        <w:rPr>
          <w:rFonts w:ascii="Century" w:hAnsi="Century" w:cs="Century" w:eastAsia="MS 明朝"/>
          <w:b w:val="0"/>
          <w:color w:val="000000"/>
          <w:sz w:val="18"/>
        </w:rPr>
        <w:t>8.3.14 修正テンプレート D：自己デバッグ</w:t>
        <w:tab/>
        <w:t>35</w:t>
      </w:r>
    </w:p>
    <w:p>
      <w:pPr>
        <w:tabs>
          <w:tab w:pos="9581" w:val="right" w:leader="dot"/>
        </w:tabs>
        <w:spacing w:before="0" w:after="0" w:line="240" w:lineRule="auto"/>
        <w:ind w:left="454"/>
      </w:pPr>
      <w:r>
        <w:rPr>
          <w:rFonts w:ascii="Century" w:hAnsi="Century" w:cs="Century" w:eastAsia="MS 明朝"/>
          <w:b w:val="0"/>
          <w:color w:val="000000"/>
          <w:sz w:val="18"/>
        </w:rPr>
        <w:t>8.3.15 Pの予防的注意事項</w:t>
        <w:tab/>
        <w:t>35</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w:t>
      </w:r>
    </w:p>
    <w:p>
      <w:pPr>
        <w:widowControl/>
        <w:jc w:val="left"/>
      </w:pPr>
      <w:r>
        <w:rPr>
          <w:rFonts w:ascii="Century" w:hAnsi="Century" w:cs="Century" w:eastAsia="MS 明朝"/>
          <w:b w:val="0"/>
          <w:color w:val="000000"/>
          <w:sz w:val="21"/>
        </w:rPr>
        <w:t>RQ1（追加成功）　修正介入R/F/Dと独立再生成B4では，同じ初期失敗のうち，どれだけの事例が追加の生成によってL3に到達するか．</w:t>
      </w:r>
    </w:p>
    <w:p>
      <w:pPr>
        <w:widowControl/>
        <w:jc w:val="left"/>
      </w:pPr>
      <w:r>
        <w:rPr>
          <w:rFonts w:ascii="Century" w:hAnsi="Century" w:cs="Century" w:eastAsia="MS 明朝"/>
          <w:b w:val="0"/>
          <w:color w:val="000000"/>
          <w:sz w:val="21"/>
        </w:rPr>
        <w:t>RQ2（救済対象）　救済数が近い介入は，同じ初期失敗事例を救済するか．</w:t>
      </w:r>
    </w:p>
    <w:p>
      <w:pPr>
        <w:widowControl/>
        <w:jc w:val="left"/>
      </w:pPr>
      <w:r>
        <w:rPr>
          <w:rFonts w:ascii="Century" w:hAnsi="Century" w:cs="Century" w:eastAsia="MS 明朝"/>
          <w:b w:val="0"/>
          <w:color w:val="000000"/>
          <w:sz w:val="21"/>
        </w:rPr>
        <w:t>RQ3（追加計算コストと修正回数）　未救済例も含む追加計算コストと修正回数は，救済数とどのように対応するか．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初期失敗数を明示した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指標の読み方，実験プロンプトを付録として示す．本研究の分析には，保存済みの実験結果と必要な部分追試を用いた．B/R/F/D/Pは2026-10-16版，B4は2026-10-22固定の追加実験結果 [3] に基づく．</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量子プログラミングとQiskit</w:t>
      </w:r>
    </w:p>
    <w:p>
      <w:pPr>
        <w:widowControl/>
        <w:jc w:val="left"/>
      </w:pPr>
      <w:r>
        <w:rPr>
          <w:rFonts w:ascii="Century" w:hAnsi="Century" w:cs="Century" w:eastAsia="MS 明朝"/>
          <w:b w:val="0"/>
          <w:color w:val="000000"/>
          <w:sz w:val="21"/>
        </w:rPr>
        <w:t>Qiskitは，Pythonを用いて量子回路を記述するためのソフトウェア開発キット（SDK）である．量子回路は，量子ビットと，それらに適用するゲートや測定などの命令から構成される．QiskitではQuantumCircuitクラスを用いて回路を表し，量子ビット数などを指定して作成した回路へ命令を追加する．例えば，hメソッドはアダマールゲートを，cxメソッドは制御Xゲートを追加する [8]．生成するコードには，Pythonとしての正しい記述に加え，課題に応じたゲートの選択と適用対象の指定が必要となる．</w:t>
      </w:r>
    </w:p>
    <w:p>
      <w:pPr>
        <w:keepNext/>
        <w:widowControl/>
        <w:jc w:val="left"/>
      </w:pPr>
      <w:r>
        <w:rPr>
          <w:rFonts w:ascii="Century" w:hAnsi="Century" w:cs="Century" w:eastAsia="MS 明朝"/>
          <w:b w:val="0"/>
          <w:color w:val="000000"/>
          <w:sz w:val="21"/>
        </w:rPr>
        <w:t>具体例として，初期状態|00</w:t>
      </w:r>
      <w:r>
        <w:rPr>
          <w:rFonts w:ascii="DejaVu Serif" w:hAnsi="DejaVu Serif" w:cs="DejaVu Serif" w:eastAsia="DejaVu Serif"/>
          <w:b w:val="0"/>
          <w:color w:val="000000"/>
          <w:sz w:val="21"/>
        </w:rPr>
        <w:t>⟩</w:t>
      </w:r>
      <w:r>
        <w:rPr>
          <w:rFonts w:ascii="Century" w:hAnsi="Century" w:cs="Century" w:eastAsia="MS 明朝"/>
          <w:b w:val="0"/>
          <w:color w:val="000000"/>
          <w:sz w:val="21"/>
        </w:rPr>
        <w:t>から，2量子ビットのBell状態(|00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w:t>
      </w:r>
      <w:r>
        <w:rPr>
          <w:rFonts w:ascii="DejaVu Serif" w:hAnsi="DejaVu Serif" w:cs="DejaVu Serif" w:eastAsia="DejaVu Serif"/>
          <w:b w:val="0"/>
          <w:color w:val="000000"/>
          <w:sz w:val="21"/>
        </w:rPr>
        <w:t>⟩</w:t>
      </w:r>
      <w:r>
        <w:rPr>
          <w:rFonts w:ascii="Century" w:hAnsi="Century" w:cs="Century" w:eastAsia="MS 明朝"/>
          <w:b w:val="0"/>
          <w:color w:val="000000"/>
          <w:sz w:val="21"/>
        </w:rPr>
        <w:t>)/√2を準備するコードを示す．量子ビット0へアダマールゲートを適用し，続いて量子ビット0を制御，量子ビット1を標的とする制御Xゲートを適用する．両量子ビットを計算基底で測定すると，理想的には測定結果のビット列「00」と「11」がそれぞれ確率0.5で得られる．以下はT1の課題仕様に基づく説明用コードであり，モデルの生成結果の抜粋ではない．</w:t>
      </w:r>
    </w:p>
    <w:p>
      <w:pPr>
        <w:keepNext/>
        <w:keepLines/>
        <w:widowControl/>
        <w:jc w:val="left"/>
      </w:pPr>
      <w:r>
        <w:rPr>
          <w:rFonts w:ascii="Century" w:hAnsi="Century" w:cs="Century" w:eastAsia="MS 明朝"/>
          <w:b w:val="0"/>
          <w:color w:val="000000"/>
          <w:sz w:val="21"/>
        </w:rPr>
        <w:t>コード例（Bell状態の回路構築）</w:t>
        <w:br/>
        <w:t>from qiskit import QuantumCircuit</w:t>
        <w:br/>
        <w:br/>
        <w:t>def build_circuit() -&gt; QuantumCircuit:</w:t>
        <w:br/>
        <w:t xml:space="preserve">    qc = QuantumCircuit(2)</w:t>
        <w:br/>
        <w:t xml:space="preserve">    qc.h(0)</w:t>
        <w:br/>
        <w:t xml:space="preserve">    qc.cx(0, 1)</w:t>
        <w:br/>
        <w:t xml:space="preserve">    return qc</w:t>
      </w:r>
    </w:p>
    <w:p>
      <w:pPr>
        <w:widowControl/>
        <w:jc w:val="left"/>
      </w:pPr>
      <w:r>
        <w:rPr>
          <w:rFonts w:ascii="Century" w:hAnsi="Century" w:cs="Century" w:eastAsia="MS 明朝"/>
          <w:b w:val="0"/>
          <w:color w:val="000000"/>
          <w:sz w:val="21"/>
        </w:rPr>
        <w:t>この関数は回路を返すだけで，測定やシミュレータの実行を含まない．本研究では測定を必要に応じて評価器側で追加し，課題仕様への適合を判定する．</w:t>
      </w:r>
    </w:p>
    <w:p>
      <w:pPr>
        <w:widowControl/>
        <w:jc w:val="left"/>
      </w:pPr>
      <w:r>
        <w:rPr>
          <w:rFonts w:ascii="Century" w:hAnsi="Century" w:cs="Century" w:eastAsia="MS 明朝"/>
          <w:b w:val="0"/>
          <w:color w:val="000000"/>
          <w:sz w:val="21"/>
        </w:rPr>
        <w:t>回路を記述することと，その回路を実行して結果を得ることは別の処理である．Qiskit Aerは量子回路のシミュレーションを行うためのソフトウェアであり，実機を用いずに回路の動作を調べる手段を提供する [9]．本研究では，LLMが生成したコードから回路を構築し，タスク仕様に応じて測定分布または状態ベクトルを期待出力と比較する．生成コードにはbuild_circuit()を定義してQuantumCircuitを返すことを求め，評価処理はハーネスが担当する．したがって，本研究の成功判定は実機上での動作を検証した結果ではない．</w:t>
      </w:r>
    </w:p>
    <w:p>
      <w:pPr>
        <w:widowControl/>
        <w:jc w:val="left"/>
      </w:pPr>
      <w:r>
        <w:rPr>
          <w:rFonts w:ascii="Century" w:hAnsi="Century" w:cs="Century" w:eastAsia="MS 明朝"/>
          <w:b w:val="0"/>
          <w:color w:val="000000"/>
          <w:sz w:val="21"/>
        </w:rPr>
        <w:t>この構成では，必要なモジュールを読み込めないimport失敗，APIの使い方などにより回路を作れない回路構築失敗，回路を評価できても期待状態や分布を得られない出力不一致を区別できる．同じ量子コード生成の失敗でも，修正時に利用できる診断と，確認すべき内容は異なる．これらを区別したうえで，以下では自己フィードバック，実行診断，量子コード生成の評価に関する先行研究を整理する．</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評価方式に基づく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w:t>
      </w:r>
    </w:p>
    <w:p>
      <w:pPr>
        <w:widowControl/>
        <w:jc w:val="left"/>
      </w:pPr>
      <w:r>
        <w:rPr>
          <w:rFonts w:ascii="Century" w:hAnsi="Century" w:cs="Century" w:eastAsia="MS 明朝"/>
          <w:b w:val="0"/>
          <w:color w:val="000000"/>
          <w:sz w:val="21"/>
        </w:rPr>
        <w:t>本研究は，選定した量子回路課題における介入の救済対象と追加計算コストを記述する実証研究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違いを踏まえ，本研究では外部情報の有無を比較条件として明示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同ベンチマークから抽出したものではなく，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各候補をL3で検査し，成功時に停止する対照である．候補の生成だけでなく，評価と停止も含む手順として比較す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ただし，生成回数の上限を揃えても，入力情報量や消費tokensは一致しない．</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6条件と共有初期コード</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6条件の方法，最大生成回数と役割を示す．モデル・タスク・seedの組を初期組と呼ぶ．Bは初期生成のみの条件である．R/F/DはBと同じ初期コードと判定を共有し，初期失敗に対して最大3回の修正を行う．成功した時点で停止し，以降の修正は行わない．R/F/D/B4の最大4回は，初回1回と最大3回の追加生成を意味する．B4もBの初期コードを共有する一方，PはBとは異なる初期コードを独立に生成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6条件の方法・最大生成回数・役割</w:t>
      </w:r>
    </w:p>
    <w:tbl>
      <w:tblPr>
        <w:tblW w:type="dxa" w:w="9071"/>
        <w:tblLayout w:type="fixed"/>
        <w:tblLook w:firstColumn="1" w:firstRow="1" w:lastColumn="0" w:lastRow="0" w:noHBand="0" w:noVBand="1" w:val="04A0"/>
      </w:tblPr>
      <w:tblGrid>
        <w:gridCol w:w="907"/>
        <w:gridCol w:w="2721"/>
        <w:gridCol w:w="1701"/>
        <w:gridCol w:w="374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72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方法</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最大生成回数</w:t>
            </w:r>
          </w:p>
        </w:tc>
        <w:tc>
          <w:tcPr>
            <w:tcW w:type="dxa" w:w="374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役割</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初回生成のみ</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基準条件</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2721"/>
            <w:tcBorders/>
          </w:tcPr>
          <w:p>
            <w:pPr>
              <w:keepNext/>
              <w:keepLines/>
              <w:spacing w:after="20" w:before="20" w:line="250" w:lineRule="exact"/>
              <w:jc w:val="left"/>
            </w:pPr>
            <w:r>
              <w:rPr>
                <w:rFonts w:ascii="Century" w:hAnsi="Century" w:cs="Century" w:eastAsia="MS 明朝"/>
                <w:b w:val="0"/>
                <w:color w:val="000000"/>
                <w:sz w:val="21"/>
              </w:rPr>
              <w:t>生成前注意事項付き生成</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生成前介入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自己見直し</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実行結果提示</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自己デバッグ</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独立再生成</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w:t>
            </w:r>
          </w:p>
        </w:tc>
        <w:tc>
          <w:tcPr>
            <w:tcW w:type="dxa" w:w="3742"/>
            <w:tcBorders>
              <w:bottom w:val="single" w:sz="4"/>
            </w:tcBorders>
          </w:tcPr>
          <w:p>
            <w:pPr>
              <w:keepNext w:val="0"/>
              <w:keepLines/>
              <w:spacing w:after="20" w:before="20" w:line="250" w:lineRule="exact"/>
              <w:jc w:val="left"/>
            </w:pPr>
            <w:r>
              <w:rPr>
                <w:rFonts w:ascii="Century" w:hAnsi="Century" w:cs="Century" w:eastAsia="MS 明朝"/>
                <w:b w:val="0"/>
                <w:color w:val="000000"/>
                <w:sz w:val="21"/>
              </w:rPr>
              <w:t>生成機会上限をそろえた対照条件</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R/F/Dによる修正で，初期L3未達から最終L3成功に変化した初期組を救済と呼ぶ．救済率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本研究で状態ベクトル評価の対象とする純粋状態は，計算基底に対する複素振幅を成分とする正規化された状態ベクトルで表され，計算基底での各測定結果の確率は対応する振幅の絶対値の二乗となる．したがって，同じ測定確率を持つ純粋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w:t>
      </w:r>
      <w:r>
        <w:rPr>
          <w:rFonts w:ascii="DejaVu Serif" w:hAnsi="DejaVu Serif" w:cs="DejaVu Serif" w:eastAsia="DejaVu Serif"/>
          <w:b w:val="0"/>
          <w:color w:val="000000"/>
          <w:sz w:val="21"/>
        </w:rPr>
        <w:t>⟩</w:t>
      </w:r>
      <w:r>
        <w:rPr>
          <w:rFonts w:ascii="Century" w:hAnsi="Century" w:cs="Century" w:eastAsia="MS 明朝"/>
          <w:b w:val="0"/>
          <w:color w:val="000000"/>
          <w:sz w:val="21"/>
        </w:rPr>
        <w:t>)/√2と|−</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w:t>
      </w:r>
      <w:r>
        <w:rPr>
          <w:rFonts w:ascii="DejaVu Serif" w:hAnsi="DejaVu Serif" w:cs="DejaVu Serif" w:eastAsia="DejaVu Serif"/>
          <w:b w:val="0"/>
          <w:color w:val="000000"/>
          <w:sz w:val="21"/>
        </w:rPr>
        <w:t>⟩</w:t>
      </w:r>
      <w:r>
        <w:rPr>
          <w:rFonts w:ascii="Century" w:hAnsi="Century" w:cs="Century" w:eastAsia="MS 明朝"/>
          <w:b w:val="0"/>
          <w:color w:val="000000"/>
          <w:sz w:val="21"/>
        </w:rPr>
        <w:t>)/√2を考える．両状態は計算基底での測定分布が同じでも，相対位相が異なる．それぞれにアダマールゲートを適用してから計算基底で測定すると，前者ではビット値0，後者ではビット値1が確率1で得られ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時にunknown_errorと記録された初期失敗1組について，事後確認により未定義変数simによるNameErrorと判明したため，本稿では「実行時エラー（未定義変数）」と表記する．保存データの分類キーは変更していない．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生成要求の回数と，保存された条件記録数は異な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を後続生成へ与える条件では，採点変更は最終判定だけでなく後続の要求にも影響する．</w:t>
      </w:r>
    </w:p>
    <w:p>
      <w:pPr>
        <w:widowControl/>
        <w:jc w:val="left"/>
      </w:pPr>
      <w:r>
        <w:rPr>
          <w:rFonts w:ascii="Century" w:hAnsi="Century" w:cs="Century" w:eastAsia="MS 明朝"/>
          <w:b w:val="0"/>
          <w:color w:val="000000"/>
          <w:sz w:val="21"/>
        </w:rPr>
        <w:t>本研究で分析する到達履歴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確認せずに異なる履歴の一部を接続すると，実際には到達できない経路を作るおそれ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保存時にunknown_errorと記録された初期失敗1組について，事後確認により未定義変数simによるNameErrorと判明したため，本稿では「実行時エラー（未定義変数）」と表記する．保存データの分類キーは変更していない．B4追加roundにも未定義変数による実行時エラーが2件あり，いずれもコード側のNameErrorである．分類ラベルだけでなく例外の由来を確認し，コード側の失敗として集計した．</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では，救済対象の不一致が生じた初期類型と，各履歴で変更されたコード領域を対応づける．意味的寄与を確かめるには，個別変更を分離した検証や，回路の作用に基づく別の分析が必要になる．静的確認だけでは，修正が成功に至る仕組みは特定でき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R/F/D/PおよびBの主集計には2026年10月16日版の固定スナップショットを用い，B4については2026年10月22日版の追加実験結果を用いる [3]．</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履歴の前半の記録値と，部分追試による後半の実測値を分け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分析対象と固定出典の範囲</w:t>
      </w:r>
    </w:p>
    <w:p>
      <w:pPr>
        <w:widowControl/>
        <w:jc w:val="left"/>
      </w:pPr>
      <w:r>
        <w:rPr>
          <w:rFonts w:ascii="Century" w:hAnsi="Century" w:cs="Century" w:eastAsia="MS 明朝"/>
          <w:b w:val="0"/>
          <w:color w:val="000000"/>
          <w:sz w:val="21"/>
        </w:rPr>
        <w:t>本研究の分析対象は，保存済みの実験結果と必要な部分追試から再構成した生成履歴，および独立再生成B4の追加実験である．B/R/F/D/Pには2026-10-16版の固定集計，B4には2026-10-22固定の完了集計を用いる．元実験，部分追試，B4は生成時期と入力情報が異なるため，それぞれの保存設定と由来を区別する．</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異なる集計時点の数値を混ぜると，過去の評価値と現行の到達履歴を区別できなくな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公開集計には，実験ID，保存設定，記録の完備性，集計単位を記載する．本文では集計結果とその解釈，検証上の制約を示し，個別記録の由来はmanifestとCSVで追跡できるようにする．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と</w:t>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全1,000初期組に対するB・P・R・F・D・B4の最終L3成功率を示す．Bは初回生成のみの基準条件，Pは生成前注意事項を加えた独立生成である．R/F/DはBの初期失敗コードを修正し，B4はBの初期コードを共有したうえで，前回コードや診断を与えず再生成する．まず全対象の最終的な到達状況を比較し，次に初期成功の保持を除いて，失敗後の修正・再生成による追加成功を比較する．</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6条件の最終L3成功率（全1,000初期組）</w:t>
      </w:r>
    </w:p>
    <w:tbl>
      <w:tblPr>
        <w:tblW w:type="dxa" w:w="9071"/>
        <w:tblLayout w:type="fixed"/>
        <w:tblLook w:firstColumn="1" w:firstRow="1" w:lastColumn="0" w:lastRow="0" w:noHBand="0" w:noVBand="1" w:val="04A0"/>
      </w:tblPr>
      <w:tblGrid>
        <w:gridCol w:w="1134"/>
        <w:gridCol w:w="2381"/>
        <w:gridCol w:w="2381"/>
        <w:gridCol w:w="3175"/>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L3成功数</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3175"/>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最終L3成功率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B</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455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45.5%</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P</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473</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47.3%</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551</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638</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1,000</w:t>
            </w:r>
          </w:p>
        </w:tc>
        <w:tc>
          <w:tcPr>
            <w:tcW w:type="dxa" w:w="3175"/>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493241"/>
            <wp:docPr id="2" name="Picture 2" descr="6条件の最終L3成功率（分母は全1,000初期組）"/>
            <wp:cNvGraphicFramePr>
              <a:graphicFrameLocks noChangeAspect="1"/>
            </wp:cNvGraphicFramePr>
            <a:graphic>
              <a:graphicData uri="http://schemas.openxmlformats.org/drawingml/2006/picture">
                <pic:pic>
                  <pic:nvPicPr>
                    <pic:cNvPr id="0" name="final_success_rates.png"/>
                    <pic:cNvPicPr/>
                  </pic:nvPicPr>
                  <pic:blipFill>
                    <a:blip r:embed="rId11"/>
                    <a:stretch>
                      <a:fillRect/>
                    </a:stretch>
                  </pic:blipFill>
                  <pic:spPr>
                    <a:xfrm>
                      <a:off x="0" y="0"/>
                      <a:ext cx="5760000" cy="3493241"/>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6条件の最終L3成功率（分母は全1,000初期組）</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Bは追加生成を行わず，Pは初期コードを共有しないため，初期失敗への追加成功率の比較には含めない．Pの独立生成による改善と悪化は4.7節で詳述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134"/>
        <w:gridCol w:w="2494"/>
        <w:gridCol w:w="2494"/>
        <w:gridCol w:w="2948"/>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追加成功数</w:t>
            </w:r>
          </w:p>
        </w:tc>
        <w:tc>
          <w:tcPr>
            <w:tcW w:type="dxa" w:w="294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96</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17.6%</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33.6%</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33.0%</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545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94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r>
    </w:tbl>
    <w:p>
      <w:pPr>
        <w:keepNext/>
        <w:keepLines/>
        <w:jc w:val="center"/>
      </w:pPr>
      <w:r>
        <w:drawing>
          <wp:inline xmlns:a="http://schemas.openxmlformats.org/drawingml/2006/main" xmlns:pic="http://schemas.openxmlformats.org/drawingml/2006/picture">
            <wp:extent cx="5760000" cy="3141140"/>
            <wp:docPr id="3" name="Picture 3"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2"/>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Dの救済数が多かった．全体でFが3組多いという結果は，すべてのモデルでFが多いことを意味しない．C7ではF/Dの救済件数が同じだが，成功した初期組が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全体の追加成功率が最も高い条件でも，各モデルで最も多く成功するとは限ら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数と失敗類型の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保存時にunknown_errorと記録された初期失敗1組について，事後確認で判明した未定義変数simによるNameErrorを示す本稿上の表記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救済数の差は3組だが，片側のみ救済された対象は83組あった．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w:t>
      </w:r>
    </w:p>
    <w:p>
      <w:pPr>
        <w:widowControl/>
        <w:jc w:val="left"/>
      </w:pPr>
      <w:r>
        <w:rPr>
          <w:rFonts w:ascii="Century" w:hAnsi="Century" w:cs="Century" w:eastAsia="MS 明朝"/>
          <w:b w:val="0"/>
          <w:color w:val="000000"/>
          <w:sz w:val="21"/>
        </w:rPr>
        <w:t>Fのみ成功した保存事例として，G4のIQFT課題（T7，seed 14）を示す．共有初期コードはQFTをqiskit.circuitから読み込もうとし，保存判定はimport失敗であった．Fの1回目の修正では読み込み先がqiskit.circuit.libraryへ変更され，L3成功となった．同時に，回路構築関数の外にあった使用例コードも削除された．</w:t>
      </w:r>
    </w:p>
    <w:p>
      <w:pPr>
        <w:keepLines/>
        <w:widowControl/>
        <w:jc w:val="left"/>
      </w:pPr>
      <w:r>
        <w:rPr>
          <w:rFonts w:ascii="Century" w:hAnsi="Century" w:cs="Century" w:eastAsia="MS 明朝"/>
          <w:b w:val="0"/>
          <w:color w:val="000000"/>
          <w:sz w:val="21"/>
        </w:rPr>
        <w:t>修正前（Fの初期コードから抜粋）</w:t>
        <w:br/>
        <w:t>from qiskit.circuit import QFT</w:t>
      </w:r>
    </w:p>
    <w:p>
      <w:pPr>
        <w:keepLines/>
        <w:widowControl/>
        <w:jc w:val="left"/>
      </w:pPr>
      <w:r>
        <w:rPr>
          <w:rFonts w:ascii="Century" w:hAnsi="Century" w:cs="Century" w:eastAsia="MS 明朝"/>
          <w:b w:val="0"/>
          <w:color w:val="000000"/>
          <w:sz w:val="21"/>
        </w:rPr>
        <w:t>修正後（Fのround 1から抜粋）</w:t>
        <w:br/>
        <w:t>from qiskit.circuit.library import QFT</w:t>
      </w:r>
    </w:p>
    <w:p>
      <w:pPr>
        <w:widowControl/>
        <w:jc w:val="left"/>
      </w:pPr>
      <w:r>
        <w:rPr>
          <w:rFonts w:ascii="Century" w:hAnsi="Century" w:cs="Century" w:eastAsia="MS 明朝"/>
          <w:b w:val="0"/>
          <w:color w:val="000000"/>
          <w:sz w:val="21"/>
        </w:rPr>
        <w:t>同じ初期コードからのDでは，説明コメントやQFT呼び出しの引数を変更したが，読み込み先はqiskit.circuitのまま残った．判定はround 0から3までimport失敗であった．この事例では，説明内で修正すべき箇所へ言及したことと，実際のコードが変更されたことを区別して確認できる．</w:t>
      </w:r>
    </w:p>
    <w:p>
      <w:pPr>
        <w:keepNext/>
        <w:keepLines/>
        <w:pageBreakBefore/>
        <w:widowControl/>
        <w:jc w:val="left"/>
      </w:pPr>
      <w:r>
        <w:rPr>
          <w:rFonts w:ascii="Century" w:hAnsi="Century" w:cs="Century" w:eastAsia="MS 明朝"/>
          <w:b w:val="0"/>
          <w:color w:val="000000"/>
          <w:sz w:val="21"/>
        </w:rPr>
        <w:t>Dのみ成功した保存事例は，G4のQPE課題（T8，seed 10）である．初期コードはqc.inverse_qft(...)を呼び出し，保存判定は回路構築失敗であった．Dの1回目の修正ではQFTをqiskit.circuit.libraryから読み込み，inverse=Trueで構成した回路をappendする形へ変更され，L3成功となった．</w:t>
      </w:r>
    </w:p>
    <w:p>
      <w:pPr>
        <w:keepNext/>
        <w:keepLines/>
        <w:widowControl/>
        <w:jc w:val="left"/>
      </w:pPr>
      <w:r>
        <w:rPr>
          <w:rFonts w:ascii="Century" w:hAnsi="Century" w:cs="Century" w:eastAsia="MS 明朝"/>
          <w:b w:val="0"/>
          <w:color w:val="000000"/>
          <w:sz w:val="21"/>
        </w:rPr>
        <w:t>修正前（Dの初期コードから抜粋）</w:t>
        <w:br/>
        <w:t>qc.inverse_qft(range(n_counting))</w:t>
      </w:r>
    </w:p>
    <w:p>
      <w:pPr>
        <w:keepNext/>
        <w:keepLines/>
        <w:widowControl/>
        <w:jc w:val="left"/>
      </w:pPr>
      <w:r>
        <w:rPr>
          <w:rFonts w:ascii="Century" w:hAnsi="Century" w:cs="Century" w:eastAsia="MS 明朝"/>
          <w:b w:val="0"/>
          <w:color w:val="000000"/>
          <w:sz w:val="21"/>
        </w:rPr>
        <w:t>修正後（Dのround 1から抜粋）</w:t>
        <w:br/>
        <w:t>from qiskit.circuit.library import QFT</w:t>
        <w:br/>
        <w:t>iqft = QFT(n_counting, inverse=True)</w:t>
        <w:br/>
        <w:t>qc.append(iqft.to_gate(), range(n_counting))</w:t>
      </w:r>
    </w:p>
    <w:p>
      <w:pPr>
        <w:keepLines/>
        <w:widowControl/>
        <w:jc w:val="left"/>
      </w:pPr>
      <w:r>
        <w:rPr>
          <w:rFonts w:ascii="Century" w:hAnsi="Century" w:cs="Century" w:eastAsia="MS 明朝"/>
          <w:b w:val="0"/>
          <w:color w:val="000000"/>
          <w:sz w:val="21"/>
        </w:rPr>
        <w:t>同じ初期コードからのFも逆QFTを組み立てる形へ変更したが，QFTの読み込み先をqiskit.circuitとしたため，round 1から3はimport失敗となった．Dでもimport以外のコードやコメントが同時に変化している．掲載した抜粋は変更箇所の一部であり，完全なプログラムではない．</w:t>
      </w:r>
    </w:p>
    <w:p>
      <w:pPr>
        <w:widowControl/>
        <w:jc w:val="left"/>
      </w:pPr>
      <w:r>
        <w:rPr>
          <w:rFonts w:ascii="Century" w:hAnsi="Century" w:cs="Century" w:eastAsia="MS 明朝"/>
          <w:b w:val="0"/>
          <w:color w:val="000000"/>
          <w:sz w:val="21"/>
        </w:rPr>
        <w:t>2事例は，APIの利用箇所と保存判定の推移を説明するため，同一モデルから選んだ．頻度や代表性を推定する標本ではなく，片側救済全83組の集計を置き換えない．記録キー，各roundのコードhash，判定と由来をcase_studies.jsonに保持した．成功に至った変更と未成功の変更を観察した結果であり，単独の変更や説明指示が成功原因だったとは断定しない．</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4" name="Picture 4"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3"/>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4" w:name="Figur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04"/>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同じ履歴を2回で打ち切る計算では，最終救済のうちF15.3%，D18.3%が失われる．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RQ1への回答．初期失敗545組に対する追加成功数はR96組，F183組，D180組，B4 217組であり，本対象ではB4が最多であっ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前回コードの再利用は，正しい部分を残す一方で誤った構造を引き継ぎ，入力を長くする可能性もある．これらの影響は本研究では分離して検証していない．</w:t>
      </w:r>
    </w:p>
    <w:p>
      <w:pPr>
        <w:widowControl/>
        <w:jc w:val="left"/>
      </w:pPr>
      <w:r>
        <w:rPr>
          <w:rFonts w:ascii="Century" w:hAnsi="Century" w:cs="Century" w:eastAsia="MS 明朝"/>
          <w:b w:val="0"/>
          <w:color w:val="000000"/>
          <w:sz w:val="21"/>
        </w:rPr>
        <w:t>RQ2への回答．F183組とD180組の救済数は近かったが，共通救済は140組，Fのみ43組，Dのみ40組であり，救済対象は一致しなかった．B4が失敗し，FまたはDが成功する対象もあるため，全体の追加成功数が最多の条件でも，他条件の成功対象をすべて含むわけではない．</w:t>
      </w:r>
    </w:p>
    <w:p>
      <w:pPr>
        <w:widowControl/>
        <w:jc w:val="left"/>
      </w:pPr>
      <w:r>
        <w:rPr>
          <w:rFonts w:ascii="Century" w:hAnsi="Century" w:cs="Century" w:eastAsia="MS 明朝"/>
          <w:b w:val="0"/>
          <w:color w:val="000000"/>
          <w:sz w:val="21"/>
        </w:rPr>
        <w:t>さらに，モデル別・初期失敗類型別に見ると，追加成功数が最多となる条件は一律ではなかった．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ではQ4でDが90組と最多であり，他の4モデルではB4が最多であった．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ではimport失敗でDが72組，回路構築失敗と出力不一致ではB4がそれぞれ77組，46組と最多であった．この層別の違いと成功対象の不一致を合わせると，全体で最多のB4だけでは捉えられない修正条件の成功対象がある．本研究の知見は，全体成績，成功集合，失敗の特徴を対応づけて，修正と再生成の選択を検討する根拠を示した点にある．ただし，これらの観測から定めた選択方策が実際に成功数や資源効率を改善するかは未検証である．</w:t>
      </w:r>
    </w:p>
    <w:p>
      <w:pPr>
        <w:widowControl/>
        <w:jc w:val="left"/>
      </w:pPr>
      <w:r>
        <w:rPr>
          <w:rFonts w:ascii="Century" w:hAnsi="Century" w:cs="Century" w:eastAsia="MS 明朝"/>
          <w:b w:val="0"/>
          <w:color w:val="000000"/>
          <w:sz w:val="21"/>
        </w:rPr>
        <w:t>共有初期と最大生成機会を揃えても，投入情報，tokens，seed規則，実行時期は一致しない．成功率の差を介入の因果効果と解釈しない．本研究の到達点は対象集合内の成績と成功対象の範囲の記述であり，一般的なモデル順位や未知タスクでの最適介入は確定していない．</w:t>
      </w:r>
    </w:p>
    <w:p>
      <w:pPr>
        <w:pStyle w:val="Heading2"/>
      </w:pPr>
      <w:r>
        <w:t>介入カタログの構成と適用範囲</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に，介入カタログに収録したimport失敗，回路構築失敗，出力不一致の3類型の観測率を示す．読込み，回路構築，出力評価という異なる失敗段階を比較するため，この3類型を取り上げる．件数上位3類型という意味ではなく，</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の構文誤り68組は出力不一致65組より多い．率は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と同じ類型の初期失敗数を分母とし，F/Dの救済数またはB4の追加成功数を割って算出した．条件間で初期対象を変えていない．</w:t>
      </w:r>
    </w:p>
    <w:p>
      <w:pPr>
        <w:keepNext/>
        <w:keepLines/>
        <w:widowControl/>
        <w:jc w:val="center"/>
      </w:pPr>
      <w:r>
        <w:rPr>
          <w:rFonts w:ascii="Century" w:hAnsi="Century" w:cs="Century" w:eastAsia="MS 明朝"/>
          <w:b w:val="0"/>
          <w:color w:val="000000"/>
          <w:sz w:val="21"/>
        </w:rPr>
        <w:t>表</w:t>
      </w:r>
      <w:bookmarkStart w:id="111" w:name="Table1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bookmarkEnd w:id="111"/>
      <w:r>
        <w:rPr>
          <w:rFonts w:ascii="Century" w:hAnsi="Century" w:cs="Century" w:eastAsia="MS 明朝"/>
          <w:b w:val="0"/>
          <w:color w:val="000000"/>
          <w:sz w:val="21"/>
        </w:rPr>
        <w:t xml:space="preserve"> 介入カタログ（収録3類型の観測率）</w:t>
      </w:r>
    </w:p>
    <w:tbl>
      <w:tblPr>
        <w:tblW w:type="dxa" w:w="9071"/>
        <w:tblLayout w:type="fixed"/>
        <w:tblLook w:firstColumn="1" w:firstRow="1" w:lastColumn="0" w:lastRow="0" w:noHBand="0" w:noVBand="1" w:val="04A0"/>
      </w:tblPr>
      <w:tblGrid>
        <w:gridCol w:w="2268"/>
        <w:gridCol w:w="1587"/>
        <w:gridCol w:w="1587"/>
        <w:gridCol w:w="1587"/>
        <w:gridCol w:w="2041"/>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初期失敗類型</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F救済率</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D救済率</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B4追加成功率</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21.4%</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26.6%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24.7%</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60.3%</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54.0%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61.1%</w:t>
            </w:r>
          </w:p>
        </w:tc>
      </w:tr>
      <w:tr>
        <w:trPr>
          <w:cantSplit/>
        </w:trPr>
        <w:tc>
          <w:tcPr>
            <w:tcW w:type="dxa" w:w="2268"/>
            <w:tcBorders>
              <w:bottom w:val="single" w:sz="4"/>
            </w:tcBorders>
          </w:tcPr>
          <w:p>
            <w:pPr>
              <w:keepNext w:val="0"/>
              <w:keepLines/>
              <w:spacing w:after="20" w:before="20" w:line="250" w:lineRule="exact"/>
              <w:jc w:val="left"/>
            </w:pPr>
            <w:r>
              <w:rPr>
                <w:rFonts w:ascii="Century" w:hAnsi="Century" w:cs="Century" w:eastAsia="MS 明朝"/>
                <w:b w:val="0"/>
                <w:color w:val="000000"/>
                <w:sz w:val="21"/>
              </w:rPr>
              <w:t>出力不一致</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65</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36.9%</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27.7%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70.8%</w:t>
            </w:r>
          </w:p>
        </w:tc>
      </w:tr>
    </w:tbl>
    <w:p>
      <w:pPr>
        <w:widowControl/>
        <w:jc w:val="left"/>
      </w:pPr>
      <w:r>
        <w:rPr>
          <w:rFonts w:ascii="Century" w:hAnsi="Century" w:cs="Century" w:eastAsia="MS 明朝"/>
          <w:b w:val="0"/>
          <w:color w:val="000000"/>
          <w:sz w:val="21"/>
        </w:rPr>
        <w:t>この一覧は，本研究のモデル・タスク・生成上限と評価条件で観測した比較結果であり，最も高い率の条件を無条件に推奨する規則ではない．F/Dは同じ失敗コードを修正し，B4は課題仕様から独立再生成する．比較条件の違いは5.1節に述べたとおりであり，未知の課題での優劣はこの表から判断できない．全体の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に示したが，類型別の率と全体のコストを組み合わせて類型別の費用対効果を推定しない．</w:t>
      </w:r>
    </w:p>
    <w:p>
      <w:pPr>
        <w:widowControl/>
        <w:jc w:val="left"/>
      </w:pPr>
      <w:r>
        <w:rPr>
          <w:rFonts w:ascii="Century" w:hAnsi="Century" w:cs="Century" w:eastAsia="MS 明朝"/>
          <w:b w:val="0"/>
          <w:color w:val="000000"/>
          <w:sz w:val="21"/>
        </w:rPr>
        <w:t>本研究で作成した介入カタログは，初期失敗類型ごとに，対象数とF/D/B4の成功数・率を対応づけた観測結果の一覧である．intervention_catalog.csvは3類型を収録し，各行に分類キー，表示名，初期失敗数，F/D/B4の成功数と率の9項目を持つ．</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はこのCSVの全3行について，表示名，初期失敗数，F/Dの救済率とB4の追加成功率を示したものである．全7類型の分母とR/F/D/B4の追加成功数は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に示す．</w:t>
      </w:r>
    </w:p>
    <w:p>
      <w:pPr>
        <w:widowControl/>
        <w:jc w:val="left"/>
      </w:pPr>
      <w:r>
        <w:rPr>
          <w:rFonts w:ascii="Century" w:hAnsi="Century" w:cs="Century" w:eastAsia="MS 明朝"/>
          <w:b w:val="0"/>
          <w:color w:val="000000"/>
          <w:sz w:val="21"/>
        </w:rPr>
        <w:t>カタログの適用条件と出典は，第3章と付録（8.1節）に示した保存設定・manifest・検証記録を併読する．モデル・課題・評価方式，利用する入力情報，生成上限・停止条件は共通の実験条件として記載し，類型別のCSVには重複して収録していない．失敗した生成要求の消費も含む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の全体集計であり，類型別の値をこのCSVへ収録したものではない．同じimport失敗でも，SDKの版や利用可能なAPIが違えば本研究の結果をそのまま適用できないため，観測率とその適用範囲を結び付けて読む必要がある．</w:t>
      </w:r>
    </w:p>
    <w:p>
      <w:pPr>
        <w:widowControl/>
        <w:jc w:val="left"/>
      </w:pPr>
      <w:r>
        <w:rPr>
          <w:rFonts w:ascii="Century" w:hAnsi="Century" w:cs="Century" w:eastAsia="MS 明朝"/>
          <w:b w:val="0"/>
          <w:color w:val="000000"/>
          <w:sz w:val="21"/>
        </w:rPr>
        <w:t>import失敗と回路構築失敗ではFとDの救済数の関係が異なった．この観測は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の初期失敗数と救済数に対応する．今後の選択方策では，失敗類型に加え，診断が示すAPI名や操作箇所，前回コードをどこまで残すかが検討対象にな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観測率を解釈する際には，第3章に示した分布評価と状態評価の違い，指定入力，距離閾値，構造要件を確認する．出力が違うというラベルだけで，量子算法の論理，測定順序，出力取得の問題を一括して原因認定しない．IF不適合など少数類型の件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に残すが，高率や低率だけから未知の対象への選択規則を導かない．</w:t>
      </w:r>
    </w:p>
    <w:p>
      <w:pPr>
        <w:widowControl/>
        <w:jc w:val="left"/>
      </w:pPr>
      <w:r>
        <w:rPr>
          <w:rFonts w:ascii="Century" w:hAnsi="Century" w:cs="Century" w:eastAsia="MS 明朝"/>
          <w:b w:val="0"/>
          <w:color w:val="000000"/>
          <w:sz w:val="21"/>
        </w:rPr>
        <w:t>B4は修正と別の対照条件として比較する．第3章では，課題仕様から再生成すること，前回コード・診断を渡さないこと，専用seedと成功時停止を明示した．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では，最良となる条件が異なり得る．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RQ3への回答．未救済例への消費を含む追加tokens／救済の計算値はR18,852.6，F9,333.8，D10,976.6であった．独立再生成B4の追加tokens／追加成功は4,589.0であり，未成功例への消費を含む総追加995,815 tokensを追加成功217組で割った値である．3回目の修正ではF28組，D33組が追加救済された．追加計算コストと救済数は条件ごとに異なり，修正回数を減らす際には失われる救済も考慮する必要がある．</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例への消費が大きくても，その対象を事前に識別できるとは限ら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の接続だけで，新しい方策の成績を確定することはできない．</w:t>
      </w:r>
    </w:p>
    <w:p>
      <w:pPr>
        <w:widowControl/>
        <w:jc w:val="left"/>
      </w:pPr>
      <w:r>
        <w:rPr>
          <w:rFonts w:ascii="Century" w:hAnsi="Century" w:cs="Century" w:eastAsia="MS 明朝"/>
          <w:b w:val="0"/>
          <w:color w:val="000000"/>
          <w:sz w:val="21"/>
        </w:rPr>
        <w:t>実運用で待機時間，tokens，成功数のどれを重視するかによっても，選択する条件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Pの注意事項には，量子ビット数と古典ビット数を一致させる指示が含まれる．一方，共通systemメッセージではbuild_circuit()内に測定操作を追加しないよう指示しており，課題によっては古典ビットを必要としない．両者は必ずしも論理矛盾ではないが，Pの一律の注意事項が課題仕様や共通指示と競合し，不要な古典ビットの追加を促す可能性がある．この指示が生成コードやPの成績に与える影響は分離して検証していない．したがって，Pの結果は付録8.3に示す注意事項の構成に依存する観測として扱い，予防的注意事項一般の有効性へは一般化しない．</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介入選択時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検証計画である．</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修正型介入と独立再生成を，共有初期コードを起点とする追加成功数，成功対象，追加計算コストで比較し，三つの知見を得た．第一に，初回込み最大4回という生成機会上限を揃えた比較では，初期失敗545組に対する追加成功数はB4が217組と最多であり，R96組，F183組，D180組を上回った．全1,000初期組の最終L3成功率はB45.5%，P47.3%，R55.1%，F63.8%，D63.5%，B4 67.2%であった．</w:t>
      </w:r>
    </w:p>
    <w:p>
      <w:pPr>
        <w:widowControl/>
        <w:jc w:val="left"/>
      </w:pPr>
      <w:r>
        <w:rPr>
          <w:rFonts w:ascii="Century" w:hAnsi="Century" w:cs="Century" w:eastAsia="MS 明朝"/>
          <w:b w:val="0"/>
          <w:color w:val="000000"/>
          <w:sz w:val="21"/>
        </w:rPr>
        <w:t>第二に，F/Dの救済数の差は3組だが，共通救済140組，Fのみ43組，Dのみ40組であり，救済対象は一致しなかった．全片側履歴83組を静的に追跡した一方，変更の意味的寄与の分離は今後に残した．第三に，モデル別・初期失敗類型別では，追加成功数が最多となる条件が変わった．Q4とimport失敗ではDが最多であり，他の4モデル，回路構築失敗，出力不一致ではB4が最多であった．全体成績の高さだけでなく，成功対象の違いと失敗の特徴を併せて比較することが，本研究で得た知見である．これらは修正と再生成の選択を検討する根拠となるが，選択方策による性能改善は未検証である．</w:t>
      </w:r>
    </w:p>
    <w:p>
      <w:pPr>
        <w:widowControl/>
        <w:jc w:val="left"/>
      </w:pPr>
      <w:r>
        <w:rPr>
          <w:rFonts w:ascii="Century" w:hAnsi="Century" w:cs="Century" w:eastAsia="MS 明朝"/>
          <w:b w:val="0"/>
          <w:color w:val="000000"/>
          <w:sz w:val="21"/>
        </w:rPr>
        <w:t>主要な初期失敗3類型（import失敗，回路構築失敗，出力不一致）について，初期失敗数とF/Dによる修正の救済率，B4による独立再生成の追加成功率を比較する介入カタログを作成した．成果物intervention_catalog.csvには3類型の成功数と率を収録し，</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にその観測率を示した．カタログは本実験の観測結果を整理したものであり，自動選択方策の有効性を実証したものではない．最大生成機会上限を揃えても入力情報・seed規則・実行時期は一致しないため，観測差を介入の因果効果や未知タスクへの推奨規則として扱わない．</w:t>
      </w:r>
    </w:p>
    <w:p>
      <w:pPr>
        <w:pStyle w:val="Heading2"/>
      </w:pPr>
      <w:r>
        <w:t>今後の課題</w:t>
      </w:r>
    </w:p>
    <w:p>
      <w:pPr>
        <w:widowControl/>
        <w:jc w:val="left"/>
      </w:pPr>
      <w:r>
        <w:rPr>
          <w:rFonts w:ascii="Century" w:hAnsi="Century" w:cs="Century" w:eastAsia="MS 明朝"/>
          <w:b w:val="0"/>
          <w:color w:val="000000"/>
          <w:sz w:val="21"/>
        </w:rPr>
        <w:t>次の段階では，介入選択時や停止判断時に利用できる特徴に基づいて規則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今後は，未成功対象への消費も含む観測結果を基に選択方策を定め，別の対象で検証する必要があ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br/>
        <w:t>公開リポジトリ：https://github.com/yuuma-ito/2026_ito_qLLM-ver3</w:t>
        <w:br/>
        <w:t>両出典を収録する固定commit：b4c0ba79b308e7b12ab88413714746a5620424b5</w:t>
        <w:br/>
        <w:t>固定版URL：https://github.com/yuuma-ito/2026_ito_qLLM-ver3/tree/b4c0ba79b308e7b12ab88413714746a5620424b5</w:t>
        <w:br/>
        <w:t>上記固定版内の各パスを参照（2026年10月30日確認）．</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[8] IBM Quantum：Construct circuits，IBM Quantum Documentation（2026年10月29日参照）．https://quantum.cloud.ibm.com/docs/en/guides/construct-circuits</w:t>
      </w:r>
    </w:p>
    <w:p>
      <w:pPr>
        <w:widowControl/>
        <w:jc w:val="left"/>
      </w:pPr>
      <w:r>
        <w:rPr>
          <w:rFonts w:ascii="Century" w:hAnsi="Century" w:cs="Century" w:eastAsia="MS 明朝"/>
          <w:b w:val="0"/>
          <w:color w:val="000000"/>
          <w:sz w:val="21"/>
        </w:rPr>
        <w:t>[9] Qiskit Development Team：Qiskit Aer documentation（2026年10月29日参照）．https://qiskit.github.io/qiskit-aer/</w:t>
      </w:r>
    </w:p>
    <w:p>
      <w:pPr>
        <w:widowControl/>
        <w:jc w:val="left"/>
      </w:pPr>
      <w:r>
        <w:rPr>
          <w:rFonts w:ascii="Century" w:hAnsi="Century" w:cs="Century" w:eastAsia="MS 明朝"/>
          <w:b w:val="0"/>
          <w:color w:val="000000"/>
          <w:sz w:val="21"/>
        </w:rPr>
        <w:t>文献[1]，[2]，[4]〜[7]の書誌情報と本文で参照した主張の範囲は，原論文の公開ページで確認した．文献[8]，[9]はQiskitとQiskit Aerの公式資料である．既存文献の引用番号を保持し，追加文献には末尾の番号を付した．文献[3]は本研究の一次資料で，集計時点・保存設定・検証記録を固定している．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介入カタログ：intervention_catalog.csv．事例の記録キー・判定・コードhash・短い抜粋：case_studies.json．固定プロンプト：experiment_prompts.json．追加資料の出典とhash：enrichment_manifest.json．</w:t>
      </w:r>
    </w:p>
    <w:p>
      <w:pPr>
        <w:widowControl/>
        <w:jc w:val="left"/>
      </w:pPr>
      <w:r>
        <w:rPr>
          <w:rFonts w:ascii="Century" w:hAnsi="Century" w:cs="Century" w:eastAsia="MS 明朝"/>
          <w:b w:val="0"/>
          <w:color w:val="000000"/>
          <w:sz w:val="21"/>
        </w:rPr>
        <w:t>本稿では検証済み事例の短いコード抜粋と固定プロンプトを掲載する．API応答全文・生成コード全文・生例外文・raw.jsonl・秘密情報は掲載しない．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初期組はモデル×タスク×seedの1,000組，B/R/F/D/Pの条件記録は5,000記録，到達roundは9,249 roundである．B4の追加実験1,000組は別に集計する．単位を混ぜて成功率の分母にしない．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p>
      <w:pPr>
        <w:pStyle w:val="Heading2"/>
        <w:pageBreakBefore/>
      </w:pPr>
      <w:r>
        <w:t>実験プロンプト</w:t>
      </w:r>
    </w:p>
    <w:p>
      <w:pPr>
        <w:widowControl/>
        <w:jc w:val="left"/>
      </w:pPr>
      <w:r>
        <w:rPr>
          <w:rFonts w:ascii="Century" w:hAnsi="Century" w:cs="Century" w:eastAsia="MS 明朝"/>
          <w:b w:val="0"/>
          <w:color w:val="000000"/>
          <w:sz w:val="21"/>
        </w:rPr>
        <w:t>本節には，実験に用いたsystemメッセージ，課題仕様10種，修正条件R/F/Dと予防条件Pの固定文を掲載する．B4の追加生成にはBと同じ課題仕様だけを与え，前回コードや診断は渡さない．元3実験の保存commitで固定文が一致することを照合した．コード・診断が入る部分は明示的なプレースホルダーへ置き換えた．</w:t>
      </w:r>
    </w:p>
    <w:p>
      <w:pPr>
        <w:widowControl/>
        <w:jc w:val="left"/>
      </w:pPr>
      <w:r>
        <w:rPr>
          <w:rFonts w:ascii="Century" w:hAnsi="Century" w:cs="Century" w:eastAsia="MS 明朝"/>
          <w:b w:val="0"/>
          <w:color w:val="000000"/>
          <w:sz w:val="21"/>
        </w:rPr>
        <w:t>掲載内容は保存されたソースから復元したテンプレートであり，個別のネットワーク要求全文を直接記録したものではない．課題仕様を〈課題仕様〉へ，直前の生成コードを〈前回コード〉へ，評価から作る診断文を〈直前の評価から生成した診断〉へ対応させる．実際の診断文はroundごとの評価値と当時の処理に依存し，元実験と部分追試で同一とは限らない．出典commitとファイルhashはenrichment_manifest.jsonに示す．</w:t>
      </w:r>
    </w:p>
    <w:p>
      <w:pPr>
        <w:pStyle w:val="Heading3"/>
      </w:pPr>
      <w:r>
        <w:t>共通systemメッセージ</w:t>
      </w:r>
    </w:p>
    <w:p>
      <w:pPr>
        <w:widowControl/>
        <w:jc w:val="left"/>
      </w:pPr>
      <w:r>
        <w:rPr>
          <w:rFonts w:ascii="Century" w:hAnsi="Century" w:cs="Century" w:eastAsia="MS 明朝"/>
          <w:b w:val="0"/>
          <w:color w:val="000000"/>
          <w:sz w:val="21"/>
        </w:rPr>
        <w:t>You are an expert Qiskit programmer. Generate a complete, runnable Python script using qiskit (version 2.x) and qiskit-aer.</w:t>
        <w:br/>
        <w:br/>
        <w:t>Strict requirements:</w:t>
        <w:br/>
        <w:t>- Import all necessary modules at the top.</w:t>
        <w:br/>
        <w:t>- Define exactly one function named `build_circuit() -&gt; QuantumCircuit`.</w:t>
        <w:br/>
        <w:t>- The function must return a QuantumCircuit with the requested number of qubits.</w:t>
        <w:br/>
        <w:t>- DO NOT add measurement operations inside `build_circuit`. Measurement is added by the evaluator.</w:t>
        <w:br/>
        <w:t>- Output ONLY the Python code in a single fenced block: ```python ... ```</w:t>
        <w:br/>
        <w:t>- No explanation outside the code block.</w:t>
      </w:r>
    </w:p>
    <w:p>
      <w:pPr>
        <w:pStyle w:val="Heading3"/>
      </w:pPr>
      <w:r>
        <w:t>課題仕様 T1_Bell</w:t>
      </w:r>
    </w:p>
    <w:p>
      <w:pPr>
        <w:widowControl/>
        <w:jc w:val="left"/>
      </w:pPr>
      <w:r>
        <w:rPr>
          <w:rFonts w:ascii="Century" w:hAnsi="Century" w:cs="Century" w:eastAsia="MS 明朝"/>
          <w:b w:val="0"/>
          <w:color w:val="000000"/>
          <w:sz w:val="21"/>
        </w:rPr>
        <w:t>Task: Construct the Bell state (|00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w:t>
      </w:r>
      <w:r>
        <w:rPr>
          <w:rFonts w:ascii="DejaVu Serif" w:hAnsi="DejaVu Serif" w:cs="DejaVu Serif" w:eastAsia="DejaVu Serif"/>
          <w:b w:val="0"/>
          <w:color w:val="000000"/>
          <w:sz w:val="21"/>
        </w:rPr>
        <w:t>⟩</w:t>
      </w:r>
      <w:r>
        <w:rPr>
          <w:rFonts w:ascii="Century" w:hAnsi="Century" w:cs="Century" w:eastAsia="MS 明朝"/>
          <w:b w:val="0"/>
          <w:color w:val="000000"/>
          <w:sz w:val="21"/>
        </w:rPr>
        <w:t>) / √2 on 2 qubits.</w:t>
        <w:br/>
        <w:br/>
        <w:t>Expected behavior:</w:t>
        <w:br/>
        <w:t>- Apply H to qubit 0, then CNOT with qubit 0 as control and qubit 1 as target.</w:t>
        <w:br/>
        <w:t>- After execution, measuring all qubits should yield "00" with probability 0.5 and "11" with probability 0.5.</w:t>
        <w:br/>
        <w:br/>
        <w:t>Number of qubits: 2</w:t>
      </w:r>
    </w:p>
    <w:p>
      <w:pPr>
        <w:pStyle w:val="Heading3"/>
      </w:pPr>
      <w:r>
        <w:t>課題仕様 T2_GHZ</w:t>
      </w:r>
    </w:p>
    <w:p>
      <w:pPr>
        <w:widowControl/>
        <w:jc w:val="left"/>
      </w:pPr>
      <w:r>
        <w:rPr>
          <w:rFonts w:ascii="Century" w:hAnsi="Century" w:cs="Century" w:eastAsia="MS 明朝"/>
          <w:b w:val="0"/>
          <w:color w:val="000000"/>
          <w:sz w:val="21"/>
        </w:rPr>
        <w:t>Task: Construct the GHZ state (|000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|111</w:t>
      </w:r>
      <w:r>
        <w:rPr>
          <w:rFonts w:ascii="DejaVu Serif" w:hAnsi="DejaVu Serif" w:cs="DejaVu Serif" w:eastAsia="DejaVu Serif"/>
          <w:b w:val="0"/>
          <w:color w:val="000000"/>
          <w:sz w:val="21"/>
        </w:rPr>
        <w:t>⟩</w:t>
      </w:r>
      <w:r>
        <w:rPr>
          <w:rFonts w:ascii="Century" w:hAnsi="Century" w:cs="Century" w:eastAsia="MS 明朝"/>
          <w:b w:val="0"/>
          <w:color w:val="000000"/>
          <w:sz w:val="21"/>
        </w:rPr>
        <w:t>) / √2 on 3 qubits.</w:t>
        <w:br/>
        <w:br/>
        <w:t>Expected behavior:</w:t>
        <w:br/>
        <w:t>- Apply H to qubit 0, then CNOT(0, 1), then CNOT(1, 2).</w:t>
        <w:br/>
        <w:t>- After execution, measuring all qubits should yield "000" with probability 0.5 and "111" with probability 0.5.</w:t>
        <w:br/>
        <w:br/>
        <w:t>Number of qubits: 3</w:t>
      </w:r>
    </w:p>
    <w:p>
      <w:pPr>
        <w:pStyle w:val="Heading3"/>
      </w:pPr>
      <w:r>
        <w:t>課題仕様 T3a_DJ_constant</w:t>
      </w:r>
    </w:p>
    <w:p>
      <w:pPr>
        <w:widowControl/>
        <w:jc w:val="left"/>
      </w:pPr>
      <w:r>
        <w:rPr>
          <w:rFonts w:ascii="Century" w:hAnsi="Century" w:cs="Century" w:eastAsia="MS 明朝"/>
          <w:b w:val="0"/>
          <w:color w:val="000000"/>
          <w:sz w:val="21"/>
        </w:rPr>
        <w:t>Task: Implement the Deutsch-Jozsa algorithm for the constant function f(x1, x2) = 0 (the all-zero function).</w:t>
        <w:br/>
        <w:br/>
        <w:t>Setup:</w:t>
        <w:br/>
        <w:t>- 3 total qubits: q0 and q1 are input qubits, q2 is the ancilla.</w:t>
        <w:br/>
        <w:t>- The ancilla q2 must be initialized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(apply X gate before the H gates).</w:t>
        <w:br/>
        <w:t>- After Hadamards, apply the oracle for f (identity for constant 0; do nothing).</w:t>
        <w:br/>
        <w:t>- Apply Hadamards on the input qubits q0 and q1 only (NOT the ancilla).</w:t>
        <w:br/>
        <w:br/>
        <w:t>Expected: input qubits q0, q1 deterministically measure as "00" (constant detected).</w:t>
        <w:br/>
        <w:t>The ancilla measurement is 50/50 between 0 and 1.</w:t>
        <w:br/>
        <w:br/>
        <w:t>Number of qubits: 3</w:t>
      </w:r>
    </w:p>
    <w:p>
      <w:pPr>
        <w:pStyle w:val="Heading3"/>
      </w:pPr>
      <w:r>
        <w:t>課題仕様 T3b_DJ_balanced</w:t>
      </w:r>
    </w:p>
    <w:p>
      <w:pPr>
        <w:widowControl/>
        <w:jc w:val="left"/>
      </w:pPr>
      <w:r>
        <w:rPr>
          <w:rFonts w:ascii="Century" w:hAnsi="Century" w:cs="Century" w:eastAsia="MS 明朝"/>
          <w:b w:val="0"/>
          <w:color w:val="000000"/>
          <w:sz w:val="21"/>
        </w:rPr>
        <w:t>Task: Implement the Deutsch-Jozsa algorithm for the balanced function f(x1, x2) = x1 XOR x2.</w:t>
        <w:br/>
        <w:br/>
        <w:t>Setup:</w:t>
        <w:br/>
        <w:t>- 3 total qubits: q0 and q1 are input qubits, q2 is the ancilla.</w:t>
        <w:br/>
        <w:t>- Initialize ancilla q2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 first).</w:t>
        <w:br/>
        <w:t>- Apply H to all 3 qubits.</w:t>
        <w:br/>
        <w:t>- Oracle for f = x1 XOR x2: CNOT(q0, q2), CNOT(q1, q2).</w:t>
        <w:br/>
        <w:t>- Apply final H on input qubits q0 and q1 only.</w:t>
        <w:br/>
        <w:br/>
        <w:t>Expected: input qubits q0, q1 deterministically measure as "11" (balanced detected).</w:t>
        <w:br/>
        <w:t>The ancilla measurement is 50/50.</w:t>
        <w:br/>
        <w:br/>
        <w:t>Number of qubits: 3</w:t>
      </w:r>
    </w:p>
    <w:p>
      <w:pPr>
        <w:pStyle w:val="Heading3"/>
      </w:pPr>
      <w:r>
        <w:t>課題仕様 T4_BV_011</w:t>
      </w:r>
    </w:p>
    <w:p>
      <w:pPr>
        <w:widowControl/>
        <w:jc w:val="left"/>
      </w:pPr>
      <w:r>
        <w:rPr>
          <w:rFonts w:ascii="Century" w:hAnsi="Century" w:cs="Century" w:eastAsia="MS 明朝"/>
          <w:b w:val="0"/>
          <w:color w:val="000000"/>
          <w:sz w:val="21"/>
        </w:rPr>
        <w:t>Task: Implement the Bernstein-Vazirani algorithm to recover the hidden bitstring s = "011" (binary).</w:t>
        <w:br/>
        <w:br/>
        <w:t>Bitstring convention: s is read as bits (s[2], s[1], s[0]) where s[i] corresponds to qubit i.</w:t>
        <w:br/>
        <w:t>So s[0]=1, s[1]=1, s[2]=0.</w:t>
        <w:br/>
        <w:br/>
        <w:t>Setup:</w:t>
        <w:br/>
        <w:t>- 4 total qubits: q0, q1, q2 are the query register, q3 is the ancilla.</w:t>
        <w:br/>
        <w:t>- Initialize ancilla q3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w:t>
        <w:br/>
        <w:t>- Apply H to all 4 qubits.</w:t>
        <w:br/>
        <w:t>- Oracle for f(x) = s · x = (s[0]·x[0] + s[1]·x[1] + s[2]·x[2]) mod 2:</w:t>
        <w:br/>
        <w:t xml:space="preserve">  - Apply CNOT(q_i, q3) for each i where s[i] = 1.</w:t>
        <w:br/>
        <w:t xml:space="preserve">  - For s = "011": apply CNOT(q0, q3) and CNOT(q1, q3).</w:t>
        <w:br/>
        <w:t>- Apply final H on the query qubits q0, q1, q2.</w:t>
        <w:br/>
        <w:br/>
        <w:t>Expected: q0, q1, q2 measure as "011" (= s) with certainty. Ancilla q3 measures 50/50.</w:t>
        <w:br/>
        <w:br/>
        <w:t>Number of qubits: 4</w:t>
      </w:r>
    </w:p>
    <w:p>
      <w:pPr>
        <w:pStyle w:val="Heading3"/>
      </w:pPr>
      <w:r>
        <w:t>課題仕様 T5_Grover_11</w:t>
      </w:r>
    </w:p>
    <w:p>
      <w:pPr>
        <w:widowControl/>
        <w:jc w:val="left"/>
      </w:pPr>
      <w:r>
        <w:rPr>
          <w:rFonts w:ascii="Century" w:hAnsi="Century" w:cs="Century" w:eastAsia="MS 明朝"/>
          <w:b w:val="0"/>
          <w:color w:val="000000"/>
          <w:sz w:val="21"/>
        </w:rPr>
        <w:t>Task: Implement Grover's search algorithm on 2 qubits with the marked state |11</w:t>
      </w:r>
      <w:r>
        <w:rPr>
          <w:rFonts w:ascii="DejaVu Serif" w:hAnsi="DejaVu Serif" w:cs="DejaVu Serif" w:eastAsia="DejaVu Serif"/>
          <w:b w:val="0"/>
          <w:color w:val="000000"/>
          <w:sz w:val="21"/>
        </w:rPr>
        <w:t>⟩</w:t>
      </w:r>
      <w:r>
        <w:rPr>
          <w:rFonts w:ascii="Century" w:hAnsi="Century" w:cs="Century" w:eastAsia="MS 明朝"/>
          <w:b w:val="0"/>
          <w:color w:val="000000"/>
          <w:sz w:val="21"/>
        </w:rPr>
        <w:t>, using exactly one Grover iteration.</w:t>
        <w:br/>
        <w:br/>
        <w:t>For n=2 and 1 marked state, the Grover iteration produces the marked state with probability 1 (exact).</w:t>
        <w:br/>
        <w:br/>
        <w:t>Algorithm:</w:t>
        <w:br/>
        <w:t>1. Initialize 2 qubits in uniform superposition (H on both).</w:t>
        <w:br/>
        <w:t>2. Apply oracle that marks |11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a phase flip: e.g., CZ(0,1).</w:t>
        <w:br/>
        <w:t>3. Apply diffusion operator (inversion about the mean): H on all, X on all, CZ(0,1), X on all, H on all.</w:t>
        <w:br/>
        <w:br/>
        <w:t>Expected: measuring should yield "11" with probability 1.</w:t>
        <w:br/>
        <w:br/>
        <w:t>Number of qubits: 2</w:t>
      </w:r>
    </w:p>
    <w:p>
      <w:pPr>
        <w:pStyle w:val="Heading3"/>
      </w:pPr>
      <w:r>
        <w:t>課題仕様 T6_QFT_001</w:t>
      </w:r>
    </w:p>
    <w:p>
      <w:pPr>
        <w:widowControl/>
        <w:jc w:val="left"/>
      </w:pPr>
      <w:r>
        <w:rPr>
          <w:rFonts w:ascii="Century" w:hAnsi="Century" w:cs="Century" w:eastAsia="MS 明朝"/>
          <w:b w:val="0"/>
          <w:color w:val="000000"/>
          <w:sz w:val="21"/>
        </w:rPr>
        <w:t>Task: Apply the 3-qubit Quantum Fourier Transform (QFT)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QFT to all 3 qubits. You may use qiskit.circuit.library.QFT or implement it manually.</w:t>
        <w:br/>
        <w:t xml:space="preserve">   Use the standard convention with swap gates at the end (do_swaps=True).</w:t>
        <w:br/>
        <w:br/>
        <w:t>The expected output statevector is determined by the canonical QFT mapping:</w:t>
        <w:br/>
        <w:t>QFT|j</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(1/√N) Σ_k exp(2πi · j · k / N) |k</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N = 2^3 = 8</w:t>
        <w:br/>
        <w:br/>
        <w:t>Number of qubits: 3</w:t>
      </w:r>
    </w:p>
    <w:p>
      <w:pPr>
        <w:pStyle w:val="Heading3"/>
      </w:pPr>
      <w:r>
        <w:t>課題仕様 T7_IQFT_001</w:t>
      </w:r>
    </w:p>
    <w:p>
      <w:pPr>
        <w:widowControl/>
        <w:jc w:val="left"/>
      </w:pPr>
      <w:r>
        <w:rPr>
          <w:rFonts w:ascii="Century" w:hAnsi="Century" w:cs="Century" w:eastAsia="MS 明朝"/>
          <w:b w:val="0"/>
          <w:color w:val="000000"/>
          <w:sz w:val="21"/>
        </w:rPr>
        <w:t>Task: Apply the INVERSE 3-qubit Quantum Fourier Transform (inverse QFT, IQFT)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the INVERSE QFT (not the forward QFT) to all 3 qubits.</w:t>
        <w:br/>
        <w:t xml:space="preserve">   You may use qiskit.circuit.library.QFT with inverse=True, or implement it manually.</w:t>
        <w:br/>
        <w:t xml:space="preserve">   Use the standard convention with swap gates (do_swaps=True).</w:t>
        <w:br/>
        <w:br/>
        <w:t>Note: the inverse QFT is the conjugate transpose of the forward QFT; getting the direction</w:t>
        <w:br/>
        <w:t>(sign of the phase rotations) and the swap placement right is essential.</w:t>
        <w:br/>
        <w:br/>
        <w:t>Number of qubits: 3</w:t>
      </w:r>
    </w:p>
    <w:p>
      <w:pPr>
        <w:pStyle w:val="Heading3"/>
      </w:pPr>
      <w:r>
        <w:t>課題仕様 T8_QPE_001</w:t>
      </w:r>
    </w:p>
    <w:p>
      <w:pPr>
        <w:widowControl/>
        <w:jc w:val="left"/>
      </w:pPr>
      <w:r>
        <w:rPr>
          <w:rFonts w:ascii="Century" w:hAnsi="Century" w:cs="Century" w:eastAsia="MS 明朝"/>
          <w:b w:val="0"/>
          <w:color w:val="000000"/>
          <w:sz w:val="21"/>
        </w:rPr>
        <w:t>Task: Implement 3-bit Quantum Phase Estimation (QPE) for the single-qubit phase gate P(theta)</w:t>
        <w:br/>
        <w:t>with theta = pi/2, acting on its eigenstate |1&gt;.</w:t>
        <w:br/>
        <w:br/>
        <w:t>Setup (4 qubits total):</w:t>
        <w:br/>
        <w:t>- Qubits 0, 1, 2: the counting register (3 estimation qubits).</w:t>
        <w:br/>
        <w:t>- Qubit 3: the eigenstate register, prepared in |1&gt; (eigenstate of P(theta) with eigenvalue e^{i*theta}).</w:t>
        <w:br/>
        <w:br/>
        <w:t>Algorithm:</w:t>
        <w:br/>
        <w:t>1. Apply X to qubit 3 to prepare the eigenstate |1&gt;.</w:t>
        <w:br/>
        <w:t>2. Apply H to each of the counting qubits 0, 1, 2.</w:t>
        <w:br/>
        <w:t>3. For each counting qubit j (j = 0, 1, 2), apply controlled-P(theta) with qubit j as control and</w:t>
        <w:br/>
        <w:t xml:space="preserve">   qubit 3 as target, repeated 2**j times (equivalently controlled-P(theta * 2**j)).</w:t>
        <w:br/>
        <w:t>4. Apply the inverse QFT to the counting register (qubits 0, 1, 2).</w:t>
        <w:br/>
        <w:br/>
        <w:t>Since theta = pi/2 corresponds to phase phi = theta/(2*pi) = 1/4 = 0.010 in binary, the counting</w:t>
        <w:br/>
        <w:t>register should deterministically encode the estimate. Do NOT add measurements; the evaluator adds them.</w:t>
        <w:br/>
        <w:br/>
        <w:t>Number of qubits: 4</w:t>
      </w:r>
    </w:p>
    <w:p>
      <w:pPr>
        <w:pStyle w:val="Heading3"/>
      </w:pPr>
      <w:r>
        <w:t>課題仕様 T9_Ansatz_001</w:t>
      </w:r>
    </w:p>
    <w:p>
      <w:pPr>
        <w:widowControl/>
        <w:jc w:val="left"/>
      </w:pPr>
      <w:r>
        <w:rPr>
          <w:rFonts w:ascii="Century" w:hAnsi="Century" w:cs="Century" w:eastAsia="MS 明朝"/>
          <w:b w:val="0"/>
          <w:color w:val="000000"/>
          <w:sz w:val="21"/>
        </w:rPr>
        <w:t>Task: Build a 2-qubit hardware-efficient ansatz with the following exact structure and fixed</w:t>
        <w:br/>
        <w:t>rotation angles (in radians). Apply the operations in this order:</w:t>
        <w:br/>
        <w:br/>
        <w:t>1. RY(pi/4) on qubit 0</w:t>
        <w:br/>
        <w:t>2. RY(pi/3) on qubit 1</w:t>
        <w:br/>
        <w:t>3. CX with qubit 0 as control and qubit 1 as target</w:t>
        <w:br/>
        <w:t>4. RY(pi/6) on qubit 0</w:t>
        <w:br/>
        <w:t>5. RY(pi/5) on qubit 1</w:t>
        <w:br/>
        <w:br/>
        <w:t>This is a single-entangling-layer ansatz: a layer of parameterized RY rotations, one CX entangler,</w:t>
        <w:br/>
        <w:t>then a second layer of RY rotations. Use the angle values exactly as given. Do NOT add measurements.</w:t>
        <w:br/>
        <w:br/>
        <w:t>Number of qubits: 2</w:t>
      </w:r>
    </w:p>
    <w:p>
      <w:pPr>
        <w:pStyle w:val="Heading3"/>
      </w:pPr>
      <w:r>
        <w:t>修正テンプレート R：自己見直し</w:t>
      </w:r>
    </w:p>
    <w:p>
      <w:pPr>
        <w:widowControl/>
        <w:jc w:val="left"/>
      </w:pPr>
      <w:r>
        <w:rPr>
          <w:rFonts w:ascii="Century" w:hAnsi="Century" w:cs="Century" w:eastAsia="MS 明朝"/>
          <w:b w:val="0"/>
          <w:color w:val="000000"/>
          <w:sz w:val="21"/>
        </w:rPr>
        <w:t>〈課題仕様〉</w:t>
        <w:br/>
        <w:br/>
        <w:t>--- 前回のコード ---</w:t>
        <w:br/>
        <w:t>あなたは前回、以下のコードを生成しました。外部のテスト結果や正解は与えません。</w:t>
        <w:br/>
        <w:br/>
        <w:t>```python</w:t>
        <w:br/>
        <w:t>〈前回コード〉</w:t>
        <w:br/>
        <w:t>```</w:t>
        <w:br/>
        <w:br/>
        <w:t>このコードを自分で慎重に点検してください。タスク要件、Qiskit API、量子回路の意味、build_circuit() の仕様を確認し、問題がある場合は修正してください。</w:t>
        <w:br/>
        <w:t>最終的に、完全な修正版 Python コードだけを ```python ``` ブロックで出力してください。</w:t>
      </w:r>
    </w:p>
    <w:p>
      <w:pPr>
        <w:pStyle w:val="Heading3"/>
      </w:pPr>
      <w:r>
        <w:t>修正テンプレート F：実行結果提示</w:t>
      </w:r>
    </w:p>
    <w:p>
      <w:pPr>
        <w:widowControl/>
        <w:jc w:val="left"/>
      </w:pPr>
      <w:r>
        <w:rPr>
          <w:rFonts w:ascii="Century" w:hAnsi="Century" w:cs="Century" w:eastAsia="MS 明朝"/>
          <w:b w:val="0"/>
          <w:color w:val="000000"/>
          <w:sz w:val="21"/>
        </w:rPr>
        <w:t>〈課題仕様〉</w:t>
        <w:br/>
        <w:br/>
        <w:t>--- 前回の試行結果 ---</w:t>
        <w:br/>
        <w:t>あなたは以下のコードを生成しましたが、実行ベース検証に失敗しました。</w:t>
        <w:br/>
        <w:br/>
        <w:t>```python</w:t>
        <w:br/>
        <w:t>〈前回コード〉</w:t>
        <w:br/>
        <w:t>```</w:t>
        <w:br/>
        <w:br/>
        <w:t>検証器から得られた情報:</w:t>
        <w:br/>
        <w:t>〈直前の評価から生成した診断〉</w:t>
        <w:br/>
        <w:br/>
        <w:t>この実行フィードバックを使って問題を修正し、完全な Python コードを ```python ``` ブロックで出力してください。</w:t>
      </w:r>
    </w:p>
    <w:p>
      <w:pPr>
        <w:pStyle w:val="Heading3"/>
      </w:pPr>
      <w:r>
        <w:t>修正テンプレート D：自己デバッグ</w:t>
      </w:r>
    </w:p>
    <w:p>
      <w:pPr>
        <w:widowControl/>
        <w:jc w:val="left"/>
      </w:pPr>
      <w:r>
        <w:rPr>
          <w:rFonts w:ascii="Century" w:hAnsi="Century" w:cs="Century" w:eastAsia="MS 明朝"/>
          <w:b w:val="0"/>
          <w:color w:val="000000"/>
          <w:sz w:val="21"/>
        </w:rPr>
        <w:t>〈課題仕様〉</w:t>
        <w:br/>
        <w:br/>
        <w:t>--- 前回の試行結果 ---</w:t>
        <w:br/>
        <w:t>```python</w:t>
        <w:br/>
        <w:t>〈前回コード〉</w:t>
        <w:br/>
        <w:t>```</w:t>
        <w:br/>
        <w:br/>
        <w:t>検証器から得られた情報:</w:t>
        <w:br/>
        <w:t>〈直前の評価から生成した診断〉</w:t>
        <w:br/>
        <w:br/>
        <w:t>次の順序で自己デバッグしてください。</w:t>
        <w:br/>
        <w:t>1. 前回コードが何をしているかを説明する。</w:t>
        <w:br/>
        <w:t>2. タスク要件と検証結果を照合し、失敗原因を特定する。</w:t>
        <w:br/>
        <w:t>3. 原因を踏まえてコードを修正する。</w:t>
        <w:br/>
        <w:t>4. system の『コードブロックのみ』制約を守るため、説明と原因分析は 修正版コードブロック先頭の Python コメント（# DEBUG: ...）として 3〜6 行残す。その後に完全な修正版コードを書く。</w:t>
      </w:r>
    </w:p>
    <w:p>
      <w:pPr>
        <w:pStyle w:val="Heading3"/>
      </w:pPr>
      <w:r>
        <w:t>Pの予防的注意事項</w:t>
      </w:r>
    </w:p>
    <w:p>
      <w:pPr>
        <w:widowControl/>
        <w:jc w:val="left"/>
      </w:pPr>
      <w:r>
        <w:rPr>
          <w:rFonts w:ascii="Century" w:hAnsi="Century" w:cs="Century" w:eastAsia="MS 明朝"/>
          <w:b w:val="0"/>
          <w:color w:val="000000"/>
          <w:sz w:val="21"/>
        </w:rPr>
        <w:t>Pは課題仕様の後に改行を2個挿入し，次の固定文を追加して1回だけ生成する．B/R/F/Dの初回は課題仕様だけを与える．</w:t>
      </w:r>
    </w:p>
    <w:p>
      <w:pPr>
        <w:widowControl/>
        <w:jc w:val="left"/>
      </w:pPr>
      <w:r>
        <w:rPr>
          <w:rFonts w:ascii="Century" w:hAnsi="Century" w:cs="Century" w:eastAsia="MS 明朝"/>
          <w:b w:val="0"/>
          <w:color w:val="000000"/>
          <w:sz w:val="21"/>
        </w:rPr>
        <w:t>量子コード生成では以下の点に注意してください。</w:t>
        <w:br/>
        <w:br/>
        <w:t>1. 指定された関数名と戻り値形式を必ず守ること。</w:t>
        <w:br/>
        <w:t>2. Qiskitに存在しないAPIを使用しないこと。</w:t>
        <w:br/>
        <w:t>3. 量子ビット数と古典ビット数を一致させること。</w:t>
        <w:br/>
        <w:t>4. 測定結果のビット順序に注意すること。</w:t>
        <w:br/>
        <w:t>5. 期待される測定分布または状態ベクトルと一致する回路を作ること。</w:t>
        <w:br/>
        <w:t>6. 不要なゲートを追加しないこと。</w:t>
        <w:br/>
        <w:t>7. 指定されたインターフェースを必ず実装すること。</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