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sumber insiden (Livewire, React2Shell, PHP2Shell, Shai-Hulud) dan status Trusted Types bersumber sekunder dan harus diverifikasi ke advisory resmi sebelum rilis 1.0.</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3 — Protokol, Keamanan, dan Autentikasi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Kontrak ini wajib diimplementasikan ulang oleh setiap adapter backend. Katalog ancaman lengkap ada di dokumen perancangan bagian 19. Baris bertanda [U] belum ditinjau ahli keamanan.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Prinsip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Hanya JSON polos dengan skema ketat. Tidak ada unserialize, eval, refleksi, atau pembuatan objek dinamis dari input.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selalu otoritas. Client tidak pernah dipercaya, termasuk hasil validasi di client.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deny. Setiap aksi wajib punya otorisasi eksplisit.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aman secara default. kylat doctor gagal di CI bila tidak aman.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Endpoint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POST /_kylat/call: aksi mutasi dan baca yang tidak di-cache. Batch.</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/_kylat/read/{aksi}?args=...: hanya untuk aksi baca yang ditandai read: true. Bisa di-cache, tetapi hanya untuk data publik yang ditandai public: true.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/_kylat/schema: skema kontrak untuk sync dan tipe client.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Header wajib</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Fungsi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X-Kylat-Build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ID client. Server membalas STALE_BUILD bila tidak kompatibel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X-CSRF-Token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pada mode cookie untuk request mutasi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Idempotency-Key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untuk mutasi. Disimpan dengan TTL 24 jam, terikat ke pengguna dan 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Bearer token pada mode token</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Format batch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w:t>
        <w:br w:type="textWrapping"/>
        <w:t xml:space="preserve">{</w:t>
        <w:br w:type="textWrapping"/>
        <w:t xml:space="preserve">  "calls": [</w:t>
        <w:br w:type="textWrapping"/>
        <w:t xml:space="preserve">    { "id": "c1", "action": "ProductFilter.addToCart", "args": { "productId": "42" } }</w:t>
        <w:br w:type="textWrapping"/>
        <w:t xml:space="preserve">  ]</w:t>
        <w:br w:type="textWrapping"/>
        <w:t xml:space="preserve">}</w:t>
        <w:br w:type="textWrapping"/>
        <w:br w:type="textWrapping"/>
        <w:t xml:space="preserve">Response:</w:t>
        <w:br w:type="textWrapping"/>
        <w:t xml:space="preserve">{</w:t>
        <w:br w:type="textWrapping"/>
        <w:t xml:space="preserve">  "results": [</w:t>
        <w:br w:type="textWrapping"/>
        <w:t xml:space="preserve">    { "id": "c1", "ok": true, "data": { ... } },</w:t>
        <w:br w:type="textWrapping"/>
        <w:t xml:space="preserve">    { "id": "c2", "ok": false, "error": { "type": "kylat:validation", "errors": [...] } }</w:t>
        <w:br w:type="textWrapping"/>
        <w:t xml:space="preserve">  ]</w:t>
        <w:br w:type="textWrapping"/>
        <w:t xml:space="preserv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Batch maksimal 20 panggilan (lihat batas di bagian 7).</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 panggilan unik per batch. Client mendeduplikasi panggilan identik dalam jendela waktu pendek.</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 besar dikirim sebagai string. Uang dikirim sebagai integer unit terkecil atau string desimal.</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Kode galat dan format error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kegagalan (menjawab K-02): kegagalan per panggilan dikembalikan di dalam hasil batch dengan HTTP 200 dan ok false. Kegagalan level request (autentikasi, format, ukuran body, CSRF, build tidak kompatibel, rate limit) memakai HTTP status dan RFC 9457 Problem Details. Kode tipe stabil:</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kylat:validation (per panggilan, HTTP 200): daftar galat per field dengan JSON Pointer</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kylat:unauthorized (401) dan kylat:forbidden (403)</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kylat:stale_build (409): client harus reload dengan tenang</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kylat:rate_limited (429)</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kylat:server_error (500): pesan generik dengan ID korelasi, tanpa stack trace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Contoh validasi: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ok: false (HTTP 200, di dalam hasil panggilan)</w:t>
        <w:br w:type="textWrapping"/>
        <w:t xml:space="preserve">type: kylat:validation</w:t>
        <w:br w:type="textWrapping"/>
        <w:t xml:space="preserve">title: Validasi gagal</w:t>
        <w:br w:type="textWrapping"/>
        <w:t xml:space="preserve">errors:</w:t>
        <w:br w:type="textWrapping"/>
        <w:t xml:space="preserve">  - pointer: /calls/0/args/qty</w:t>
        <w:br w:type="textWrapping"/>
        <w:t xml:space="preserve">    code: min</w:t>
        <w:br w:type="textWrapping"/>
        <w:t xml:space="preserve">    message: Minimal 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Autentikasi: dua mode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Syarat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Kontrol wajib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 dan API berbagi top-level domain (same-site)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HttpOnly, Secure, SameSite. Rotasi sesi saat login. Token CSRF. Cek Origin dan Sec-Fetch-Site. GET tidak pernah mengubah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Beda domain atau mobile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token umur 15 menit, refresh token dirotasi. Token tidak disimpan di localStorage secara default. Pilihan penyimpanan lain harus eksplisit dan terdokumentasi</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Cookie tidak mencegah caching. Set-Cookie tidak dianggap sebagai pembatas caching.</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Batas runtime (default awal, dikalibrasi lewat beban nyata)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awal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Ukuran body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KB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Kedalaman JSON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Panggilan per batch</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per array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Panjang string per field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 karakter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aksi server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detik, lebih dari itu dipindah ke antrean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mutasi</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per menit per akun, 20 per menit per IP anonim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Umur idempotency key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jam</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Validasi empat lapis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tipe dari signature aksi. Wajib di server, opsional di client.</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bisnis.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Otorisasi per objek dan per fungsi.</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Invarian database (unique, foreign key).</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Tanpa koersi implisit: string "1" bukan integer.</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additionalProperties: false. Null hanya bila tipe nullable.</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Tolak NaN dan Infinity. String harus UTF-8 valid dan dinormalisasi NFC.</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Enum tertutup. Tanggal hanya RFC 3339.</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Validasi ganda: aturan subset dikompilasi ke client untuk umpan balik instan, tetapi server selalu memvalidasi ulang dan menjadi otoritas.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Aturan keamanan yang tidak boleh dilanggar</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eval, new Function, unserialize, atau refleksi dinamis atas input.</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selalu otoritas. Client tidak pernah dipercaya.</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aksi punya otorisasi eksplisit, validasi skema, batas, dan idempotency untuk mutasi.</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deny.</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rahasia di client. Hanya variabel berawalan PUBLIC_ yang di-embed.</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 terautentikasi atau personal tidak pernah di-cache bersama (private atau no-store).</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DOM hanya ditulis lewat API aman. HTML mentah hanya lewat Trusted Types dengan sanitizer terawat.</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Dependensi runtime minimum, di-pin, dan tanpa install script.</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aman secara default. kylat doctor gagal di CI bila tidak aman.</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temuan keamanan menghasilkan satu uji regresi.</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Cache dan web cache deception</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 personal atau terautentikasi: Cache-Control: private, no-store.</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Vary: Cookie bukan batas otorisasi.</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Path endpoint baca tidak boleh berakhiran ekstensi statis.</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dan redirect punya kebijakan cache eksplisit.</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ini mengikuti OWASP Web Cache Security Cheat Sheet.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Katalog ancaman ringkas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Ancaman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Kontrol utama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Deserialisasi tak aman (pola Livewire CVE-2025-54068, React2Shell)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polos, skema ketat, tanpa unserialize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Prototype pollution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Tolak __proto__, constructor, prototype. Map untuk data dinamis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Payload bomb dan ReDoS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 di bagian 7, regex dari daftar aman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Replay dan klik ganda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Idempotency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 assignment (OWASP API3)</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DTO eksplisit, serialisasi allowlist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B1</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BOLA (OWASP API1)</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 per objek, kylat check gagal bila tidak 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BFLA (OWASP API5)</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deny per aksi dan per peran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B3</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Pencurian sesi atau token, session fixation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cookie, rotasi, token pendek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B4</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cek Origin dan Sec-Fetch-Site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B5</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Brute force dan bisnis sensitif (OWASP API6)</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per aksi, akun, dan 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 XSS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textContent dan setAttribute. Trusted Types, require-trusted-types-for 'script' (Baseline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XSS lewat URL dan atribut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Allowlist skema URL. Atribut on* tidak dinamis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Injeksi template dari input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Kompilasi hanya saat build. CSP tanpa unsafe-eval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cache deception dan poisoning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Lihat bagian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CORS salah</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Allowlist origin eksplisit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D3</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SSRF (OWASP API7)</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Helper HTTP aman, blokir IP privat dan metadata cloud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D4</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 dan denial of wallet (OWASP API4)</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batas batch, timeout, antrean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npm atau Composer dikompromikan (Shai-Hulud, Mini Shai-Hulud)</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minimum, pin, minimumReleaseAge, tanpa install 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Rilis Kylat dibajak</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Rilis dari CI terisolasi dengan OIDC, 2FA, review dua orang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Kerentanan runtime PHP (PHP2Shell, patch 21 Oktober 2026)</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doctor memeriksa versi minimum. Restart worker setelah patch. WAF bukan pengganti patch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G1</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Perbedaan validasi client dan server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otoritas. Differential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G9</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injection pada agen AI pengembang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 tidak menjalankan instruksi dari data. Perubahan keamanan wajib review manusia</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Katalog lengkap (sekitar 40 ancaman) ada di dokumen perancangan bagian 19.</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Pelajaran dari insiden</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Livewire CVE-2025-54068</w:t>
      </w:r>
      <w:r w:rsidDel="00000000" w:rsidR="00000000" w:rsidRPr="00000000">
        <w:rPr>
          <w:rtl w:val="0"/>
        </w:rPr>
        <w:t xml:space="preserve"> (v3 hingga 3.6.3, diperbaiki 3.6.4, CVSS 9.8, masuk daftar KEV CISA): hydration properti yang bisa dimanipulasi. Tanda tangan APP_KEY tidak cukup sebagai pertahanan. Pelajaran: tipe ditegakkan persis, tanpa hydration generik.</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React2Shell CVE-2025-55182</w:t>
      </w:r>
      <w:r w:rsidDel="00000000" w:rsidR="00000000" w:rsidRPr="00000000">
        <w:rPr>
          <w:rtl w:val="0"/>
        </w:rPr>
        <w:t xml:space="preserve"> (React 19.0.0 hingga 19.2.0, CVSS 10.0, KEV): deserialisasi tak aman di protokol Flight. Pelajaran: jangan membuat format serialisasi kaya.</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PHP2Shell CVE-2026-109618 dan CVE-2026-109619</w:t>
      </w:r>
      <w:r w:rsidDel="00000000" w:rsidR="00000000" w:rsidRPr="00000000">
        <w:rPr>
          <w:rtl w:val="0"/>
        </w:rPr>
        <w:t xml:space="preserve">: patch dirilis 21 Oktober 2026 untuk PHP 8.5.12, 8.4.27, 8.3.36, dan 8.2.35. PHP 8.1 ke bawah sudah tidak didukung. Pelajaran: Kylat tidak bisa memitigasi runtime PHP, jadi kebijakan versi minimum wajib.</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Shai-Hulud dan Mini Shai-Hulud</w:t>
      </w:r>
      <w:r w:rsidDel="00000000" w:rsidR="00000000" w:rsidRPr="00000000">
        <w:rPr>
          <w:rtl w:val="0"/>
        </w:rPr>
        <w:t xml:space="preserve">: worm npm yang menghasilkan paket dengan provenance valid karena membajak pipeline rilis. Pelajaran: provenance tidak cukup, perlu jeda rilis minimum dan blokir install script.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 sebagian sumber insiden berasal dari laporan sekunder. Verifikasi ke advisory resmi sebelum rilis 1.0.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 P0: contoh batch dan kode galat disesuaikan dengan model kegagalan di atas (K-02). Bila ID dikirim sebagai string, skema parameter ID wajib string (K-03, lihat dokumen 4 bagian 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