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 Medium" w:hAnsi="Yu Gothic Medium" w:eastAsia="Yu Gothic Medium"/>
          <w:b/>
          <w:sz w:val="44"/>
        </w:rPr>
        <w:t>特別養護老人ホーム機能訓練指導員配置</w:t>
      </w:r>
    </w:p>
    <w:p>
      <w:pPr>
        <w:jc w:val="center"/>
      </w:pPr>
      <w:r>
        <w:rPr>
          <w:rFonts w:ascii="Yu Gothic" w:hAnsi="Yu Gothic" w:eastAsia="Yu Gothic"/>
          <w:sz w:val="32"/>
        </w:rPr>
        <w:t>パートタイム出向における個別機能訓練加算の適法性確認</w:t>
        <w:br/>
        <w:t>都道府県相談用資料</w:t>
      </w:r>
    </w:p>
    <w:p>
      <w:r>
        <w:br w:type="page"/>
      </w:r>
    </w:p>
    <w:p>
      <w:pPr>
        <w:pStyle w:val="Heading1"/>
      </w:pPr>
      <w:r>
        <w:rPr>
          <w:rFonts w:ascii="Yu Gothic Medium" w:hAnsi="Yu Gothic Medium" w:eastAsia="Yu Gothic Medium"/>
          <w:color w:val="1F497D"/>
          <w:sz w:val="32"/>
        </w:rPr>
        <w:t>📋 目次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rFonts w:ascii="Yu Gothic" w:hAnsi="Yu Gothic" w:eastAsia="Yu Gothic"/>
                <w:b/>
                <w:sz w:val="20"/>
              </w:rPr>
              <w:t>項目</w:t>
            </w:r>
          </w:p>
        </w:tc>
        <w:tc>
          <w:tcPr>
            <w:tcW w:type="dxa" w:w="4320"/>
            <w:shd w:fill="f2f2f2"/>
          </w:tcPr>
          <w:p>
            <w:r>
              <w:rPr>
                <w:rFonts w:ascii="Yu Gothic" w:hAnsi="Yu Gothic" w:eastAsia="Yu Gothic"/>
                <w:b/>
                <w:sz w:val="20"/>
              </w:rPr>
              <w:t>ページ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【資料概要】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【法的根拠】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【配置想定形態】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【相談内容】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【参考情報】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 Medium" w:hAnsi="Yu Gothic Medium" w:eastAsia="Yu Gothic Medium"/>
          <w:color w:val="1F497D"/>
          <w:sz w:val="32"/>
        </w:rPr>
        <w:t>【資料概要】</w:t>
      </w:r>
    </w:p>
    <w:p>
      <w:pPr>
        <w:pStyle w:val="Heading2"/>
      </w:pPr>
      <w:r>
        <w:rPr>
          <w:rFonts w:ascii="Yu Gothic Medium" w:hAnsi="Yu Gothic Medium" w:eastAsia="Yu Gothic Medium"/>
          <w:color w:val="1F497D"/>
          <w:sz w:val="28"/>
        </w:rPr>
        <w:t>相談者情報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rFonts w:ascii="Yu Gothic" w:hAnsi="Yu Gothic" w:eastAsia="Yu Gothic"/>
                <w:b/>
                <w:sz w:val="20"/>
              </w:rPr>
              <w:t>項目</w:t>
            </w:r>
          </w:p>
        </w:tc>
        <w:tc>
          <w:tcPr>
            <w:tcW w:type="dxa" w:w="4320"/>
            <w:shd w:fill="f2f2f2"/>
          </w:tcPr>
          <w:p>
            <w:r>
              <w:rPr>
                <w:rFonts w:ascii="Yu Gothic" w:hAnsi="Yu Gothic" w:eastAsia="Yu Gothic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相談法人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[法人名]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相談施設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[特養施設名]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相談職種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あん摩マッサージ指圧師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相談日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2026年4月</w:t>
            </w:r>
          </w:p>
        </w:tc>
      </w:tr>
    </w:tbl>
    <w:p>
      <w:pPr>
        <w:pStyle w:val="Heading2"/>
      </w:pPr>
      <w:r>
        <w:rPr>
          <w:rFonts w:ascii="Yu Gothic Medium" w:hAnsi="Yu Gothic Medium" w:eastAsia="Yu Gothic Medium"/>
          <w:color w:val="1F497D"/>
          <w:sz w:val="28"/>
        </w:rPr>
        <w:t>相談の目的</w:t>
      </w:r>
    </w:p>
    <w:p>
      <w:r>
        <w:rPr>
          <w:rFonts w:ascii="Yu Gothic" w:hAnsi="Yu Gothic" w:eastAsia="Yu Gothic"/>
        </w:rPr>
        <w:t>特別養護老人ホーム（特養）における個別機能訓練加算算定時に、あん摩マッサージ指圧師（パートタイム）を機能訓練指導員として配置することが、法令上適法であるかどうかについての確認</w:t>
      </w:r>
    </w:p>
    <w:p>
      <w:r>
        <w:br w:type="page"/>
      </w:r>
    </w:p>
    <w:p>
      <w:pPr>
        <w:pStyle w:val="Heading1"/>
      </w:pPr>
      <w:r>
        <w:rPr>
          <w:rFonts w:ascii="Yu Gothic Medium" w:hAnsi="Yu Gothic Medium" w:eastAsia="Yu Gothic Medium"/>
          <w:color w:val="1F497D"/>
          <w:sz w:val="32"/>
        </w:rPr>
        <w:t>【法的根拠】</w:t>
      </w:r>
    </w:p>
    <w:p>
      <w:pPr>
        <w:pStyle w:val="Heading2"/>
      </w:pPr>
      <w:r>
        <w:rPr>
          <w:rFonts w:ascii="Yu Gothic Medium" w:hAnsi="Yu Gothic Medium" w:eastAsia="Yu Gothic Medium"/>
          <w:color w:val="1F497D"/>
          <w:sz w:val="28"/>
        </w:rPr>
        <w:t>✅ 常勤の定義（介護保険法）</w:t>
      </w:r>
    </w:p>
    <w:p>
      <w:r>
        <w:rPr>
          <w:rFonts w:ascii="Yu Gothic" w:hAnsi="Yu Gothic" w:eastAsia="Yu Gothic"/>
          <w:sz w:val="18"/>
        </w:rPr>
        <w:t>出典：厚生労働省老健局「人員配置基準等」（2021年4月1日）、社会保障審議会 介護給付費分科会第223回資料2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rPr>
                <w:rFonts w:ascii="Yu Gothic" w:hAnsi="Yu Gothic" w:eastAsia="Yu Gothic"/>
                <w:b/>
                <w:sz w:val="22"/>
              </w:rPr>
              <w:t>法定内容</w:t>
            </w:r>
            <w:r>
              <w:br/>
            </w:r>
          </w:p>
          <w:p>
            <w:r>
              <w:rPr>
                <w:rFonts w:ascii="Yu Gothic" w:hAnsi="Yu Gothic" w:eastAsia="Yu Gothic"/>
                <w:sz w:val="20"/>
              </w:rPr>
              <w:t>「常勤とは、当該事業所において常勤の従業者が</w:t>
              <w:br/>
              <w:t>勤務すべき時間数に達している従業者をいう。</w:t>
              <w:br/>
              <w:br/>
              <w:t>ただし、常勤の従業者が勤務すべき時間数が</w:t>
              <w:br/>
              <w:t>週32時間を下回る場合は、週32時間を基本とする。」</w:t>
            </w:r>
          </w:p>
        </w:tc>
      </w:tr>
    </w:tbl>
    <w:p>
      <w:pPr>
        <w:pStyle w:val="Heading3"/>
      </w:pPr>
      <w:r>
        <w:rPr>
          <w:rFonts w:ascii="Yu Gothic Medium" w:hAnsi="Yu Gothic Medium" w:eastAsia="Yu Gothic Medium"/>
          <w:color w:val="1F497D"/>
          <w:sz w:val="28"/>
        </w:rPr>
        <w:t>解釈ポイント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rFonts w:ascii="Yu Gothic" w:hAnsi="Yu Gothic" w:eastAsia="Yu Gothic"/>
                <w:b/>
                <w:sz w:val="20"/>
              </w:rPr>
              <w:t>ポイント</w:t>
            </w:r>
          </w:p>
        </w:tc>
        <w:tc>
          <w:tcPr>
            <w:tcW w:type="dxa" w:w="4320"/>
            <w:shd w:fill="f2f2f2"/>
          </w:tcPr>
          <w:p>
            <w:r>
              <w:rPr>
                <w:rFonts w:ascii="Yu Gothic" w:hAnsi="Yu Gothic" w:eastAsia="Yu Gothic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雇用形態の無関係性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正社員・パート関係なく、勤務時間数で判定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施設の定義権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施設が「常勤 = 週○時間」と就業規則で定めることが可能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最低基準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週32時間未満に設定することは不可（自動修正される）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上限基準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特に定められていない（通常は週40時間）</w:t>
            </w:r>
          </w:p>
        </w:tc>
      </w:tr>
    </w:tbl>
    <w:p>
      <w:r>
        <w:rPr>
          <w:rFonts w:ascii="Yu Gothic" w:hAnsi="Yu Gothic" w:eastAsia="Yu Gothic"/>
          <w:b/>
        </w:rPr>
        <w:t>結論：パートタイムでも、施設の定めた常勤基準に達していれば「常勤」として認定される</w:t>
      </w:r>
    </w:p>
    <w:p>
      <w:pPr>
        <w:pStyle w:val="Heading2"/>
      </w:pPr>
      <w:r>
        <w:rPr>
          <w:rFonts w:ascii="Yu Gothic Medium" w:hAnsi="Yu Gothic Medium" w:eastAsia="Yu Gothic Medium"/>
          <w:color w:val="1F497D"/>
          <w:sz w:val="28"/>
        </w:rPr>
        <w:t>✅ 個別機能訓練加算の常勤要件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rFonts w:ascii="Yu Gothic" w:hAnsi="Yu Gothic" w:eastAsia="Yu Gothic"/>
                <w:b/>
                <w:sz w:val="20"/>
              </w:rPr>
              <w:t>加算区分</w:t>
            </w:r>
          </w:p>
        </w:tc>
        <w:tc>
          <w:tcPr>
            <w:tcW w:type="dxa" w:w="4320"/>
            <w:shd w:fill="f2f2f2"/>
          </w:tcPr>
          <w:p>
            <w:r>
              <w:rPr>
                <w:rFonts w:ascii="Yu Gothic" w:hAnsi="Yu Gothic" w:eastAsia="Yu Gothic"/>
                <w:b/>
                <w:sz w:val="20"/>
              </w:rPr>
              <w:t>常勤要件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個別機能訓練加算（Ⅰ）イ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常勤専従の理学療法士等を配置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個別機能訓練加算（Ⅰ）ロ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常勤専従1名 + 常勤換算（入所者数÷100）以上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個別機能訓練加算（Ⅱ）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20"/>
              </w:rPr>
              <w:t>常勤換算で入所者30名につき1名以上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rPr>
                <w:rFonts w:ascii="Yu Gothic" w:hAnsi="Yu Gothic" w:eastAsia="Yu Gothic"/>
                <w:b/>
                <w:sz w:val="22"/>
              </w:rPr>
              <w:t>対象資格</w:t>
            </w:r>
            <w:r>
              <w:br/>
            </w:r>
          </w:p>
          <w:p>
            <w:r>
              <w:rPr>
                <w:rFonts w:ascii="Yu Gothic" w:hAnsi="Yu Gothic" w:eastAsia="Yu Gothic"/>
                <w:sz w:val="20"/>
              </w:rPr>
              <w:t>✅ あん摩マッサージ指圧師は認定資格</w:t>
              <w:br/>
              <w:t>（その他：理学療法士、作業療法士、言語聴覚士、看護職員、柔道整復師、鍼灸師）</w:t>
            </w:r>
          </w:p>
        </w:tc>
      </w:tr>
    </w:tbl>
    <w:p>
      <w:pPr>
        <w:pStyle w:val="Heading2"/>
      </w:pPr>
      <w:r>
        <w:rPr>
          <w:rFonts w:ascii="Yu Gothic Medium" w:hAnsi="Yu Gothic Medium" w:eastAsia="Yu Gothic Medium"/>
          <w:color w:val="1F497D"/>
          <w:sz w:val="28"/>
        </w:rPr>
        <w:t>✅ 時間帯分離による「専従」認定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rPr>
                <w:rFonts w:ascii="Yu Gothic" w:hAnsi="Yu Gothic" w:eastAsia="Yu Gothic"/>
                <w:b/>
                <w:sz w:val="22"/>
              </w:rPr>
              <w:t>法定内容</w:t>
            </w:r>
            <w:r>
              <w:br/>
            </w:r>
          </w:p>
          <w:p>
            <w:r>
              <w:rPr>
                <w:rFonts w:ascii="Yu Gothic" w:hAnsi="Yu Gothic" w:eastAsia="Yu Gothic"/>
                <w:sz w:val="20"/>
              </w:rPr>
              <w:t>「時間帯を分離することにより、各々の職務を『専従』として認定できる。</w:t>
              <w:br/>
              <w:t>例：管理者として3時間、機能訓練指導員として5時間の場合、5時間の部分は『機能訓練指導員専従』と認定」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 Medium" w:hAnsi="Yu Gothic Medium" w:eastAsia="Yu Gothic Medium"/>
          <w:color w:val="1F497D"/>
          <w:sz w:val="32"/>
        </w:rPr>
        <w:t>【配置想定形態】</w:t>
      </w:r>
    </w:p>
    <w:p>
      <w:pPr>
        <w:pStyle w:val="Heading2"/>
      </w:pPr>
      <w:r>
        <w:rPr>
          <w:rFonts w:ascii="Yu Gothic Medium" w:hAnsi="Yu Gothic Medium" w:eastAsia="Yu Gothic Medium"/>
          <w:color w:val="1F497D"/>
          <w:sz w:val="28"/>
        </w:rPr>
        <w:t>✅ 案：パートタイム + 看護職員兼務による複数人常勤換算配置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rPr>
                <w:rFonts w:ascii="Yu Gothic" w:hAnsi="Yu Gothic" w:eastAsia="Yu Gothic"/>
                <w:b/>
                <w:sz w:val="22"/>
              </w:rPr>
              <w:t>配置図</w:t>
            </w:r>
            <w:r>
              <w:br/>
            </w:r>
          </w:p>
          <w:p>
            <w:r>
              <w:rPr>
                <w:rFonts w:ascii="Yu Gothic" w:hAnsi="Yu Gothic" w:eastAsia="Yu Gothic"/>
                <w:sz w:val="20"/>
              </w:rPr>
              <w:t>特養：営業時間 8:00～17:00</w:t>
              <w:br/>
              <w:br/>
              <w:t>午前（8:00～12:00）：あん摩マッサージ指圧師（当院からの出向・パート）</w:t>
              <w:br/>
              <w:t>→ 機能訓練指導員として専従勤務（週24時間）</w:t>
              <w:br/>
              <w:br/>
              <w:t>午後（13:00～17:00）：看護職員（常勤・特養配置）</w:t>
              <w:br/>
              <w:t>→ 兼務により機能訓練指導員として勤務（週24時間）</w:t>
            </w:r>
          </w:p>
        </w:tc>
      </w:tr>
    </w:tbl>
    <w:p>
      <w:pPr>
        <w:pStyle w:val="Heading3"/>
      </w:pPr>
      <w:r>
        <w:rPr>
          <w:rFonts w:ascii="Yu Gothic Medium" w:hAnsi="Yu Gothic Medium" w:eastAsia="Yu Gothic Medium"/>
          <w:color w:val="1F497D"/>
          <w:sz w:val="28"/>
        </w:rPr>
        <w:t>常勤換算計上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rPr>
                <w:rFonts w:ascii="Yu Gothic" w:hAnsi="Yu Gothic" w:eastAsia="Yu Gothic"/>
                <w:sz w:val="20"/>
              </w:rPr>
              <w:t>あん摩マッサージ指圧師：24時間 ÷ 40時間 = 0.6常勤換算</w:t>
              <w:br/>
              <w:t>看護職員：24時間 ÷ 40時間 = 0.6常勤換算</w:t>
              <w:br/>
              <w:t>合計：1.2常勤換算</w:t>
              <w:br/>
              <w:br/>
              <w:t>✅ 「常勤専従1名」の要件を満たす</w:t>
              <w:br/>
              <w:t>✅ 複数人常勤換算配置として制度上認められている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 Medium" w:hAnsi="Yu Gothic Medium" w:eastAsia="Yu Gothic Medium"/>
          <w:color w:val="1F497D"/>
          <w:sz w:val="32"/>
        </w:rPr>
        <w:t>【相談内容】</w:t>
      </w:r>
    </w:p>
    <w:p>
      <w:pPr>
        <w:pStyle w:val="Heading2"/>
      </w:pPr>
      <w:r>
        <w:rPr>
          <w:rFonts w:ascii="Yu Gothic Medium" w:hAnsi="Yu Gothic Medium" w:eastAsia="Yu Gothic Medium"/>
          <w:color w:val="1F497D"/>
          <w:sz w:val="28"/>
        </w:rPr>
        <w:t>📞 都道府県への相談項目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rPr>
                <w:rFonts w:ascii="Yu Gothic" w:hAnsi="Yu Gothic" w:eastAsia="Yu Gothic"/>
                <w:b/>
                <w:sz w:val="22"/>
              </w:rPr>
              <w:t>Q1. 基本的な確認</w:t>
            </w:r>
            <w:r>
              <w:br/>
            </w:r>
          </w:p>
          <w:p>
            <w:r>
              <w:rPr>
                <w:rFonts w:ascii="Yu Gothic" w:hAnsi="Yu Gothic" w:eastAsia="Yu Gothic"/>
                <w:sz w:val="20"/>
              </w:rPr>
              <w:t>Q: あん摩マッサージ指圧師をパートタイムで配置する場合、『常勤』と認定される条件は何か？</w:t>
              <w:br/>
              <w:t>A: 施設の定めた常勤時間数（週32時間以上）に達していれば、パートでも『常勤』と認定される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rPr>
                <w:rFonts w:ascii="Yu Gothic" w:hAnsi="Yu Gothic" w:eastAsia="Yu Gothic"/>
                <w:b/>
                <w:sz w:val="22"/>
              </w:rPr>
              <w:t>Q2. 時間帯分離について</w:t>
            </w:r>
            <w:r>
              <w:br/>
            </w:r>
          </w:p>
          <w:p>
            <w:r>
              <w:rPr>
                <w:rFonts w:ascii="Yu Gothic" w:hAnsi="Yu Gothic" w:eastAsia="Yu Gothic"/>
                <w:sz w:val="20"/>
              </w:rPr>
              <w:t>Q: 午前と午後を完全に分離した場合、各々の時間帯で『専従』と認定されるか？</w:t>
              <w:br/>
              <w:t>A: 時間帯を完全に分離していれば、各時間帯で『機能訓練指導員専従』と認定される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 Medium" w:hAnsi="Yu Gothic Medium" w:eastAsia="Yu Gothic Medium"/>
          <w:color w:val="1F497D"/>
          <w:sz w:val="32"/>
        </w:rPr>
        <w:t>【相談フロー】</w:t>
      </w:r>
    </w:p>
    <w:p>
      <w:r>
        <w:rPr>
          <w:rFonts w:ascii="Yu Gothic" w:hAnsi="Yu Gothic" w:eastAsia="Yu Gothic"/>
        </w:rPr>
        <w:t>Step 1: 当院で確認（1週間）</w:t>
        <w:br/>
        <w:t>Step 2: 特養と協議（1週間）</w:t>
        <w:br/>
        <w:t>Step 3: 書類準備（1週間）</w:t>
        <w:br/>
        <w:t>Step 4: 初期相談（電話）</w:t>
        <w:br/>
        <w:t>Step 5: 書面相談（メール送付）</w:t>
        <w:br/>
        <w:t>Step 6: 回答待ち（1-3週間）</w:t>
        <w:br/>
        <w:t>Step 7: 実装決定（1週間）</w:t>
      </w:r>
    </w:p>
    <w:p>
      <w:r>
        <w:br w:type="page"/>
      </w:r>
    </w:p>
    <w:p>
      <w:pPr>
        <w:pStyle w:val="Heading1"/>
      </w:pPr>
      <w:r>
        <w:rPr>
          <w:rFonts w:ascii="Yu Gothic Medium" w:hAnsi="Yu Gothic Medium" w:eastAsia="Yu Gothic Medium"/>
          <w:color w:val="1F497D"/>
          <w:sz w:val="32"/>
        </w:rPr>
        <w:t>【参考情報】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rFonts w:ascii="Yu Gothic" w:hAnsi="Yu Gothic" w:eastAsia="Yu Gothic"/>
                <w:b/>
                <w:sz w:val="20"/>
              </w:rPr>
              <w:t>資料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Yu Gothic" w:hAnsi="Yu Gothic" w:eastAsia="Yu Gothic"/>
                <w:b/>
                <w:sz w:val="20"/>
              </w:rPr>
              <w:t>発行元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Yu Gothic" w:hAnsi="Yu Gothic" w:eastAsia="Yu Gothic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人員配置基準等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厚労省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常勤の定義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報酬改定Q&amp;A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厚労省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配置・兼務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Q&amp;A Vol.3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厚労省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20"/>
              </w:rPr>
              <w:t>時間帯分離</w:t>
            </w:r>
          </w:p>
        </w:tc>
      </w:tr>
    </w:tbl>
    <w:p>
      <w:pPr>
        <w:pStyle w:val="Heading1"/>
      </w:pPr>
      <w:r>
        <w:rPr>
          <w:rFonts w:ascii="Yu Gothic Medium" w:hAnsi="Yu Gothic Medium" w:eastAsia="Yu Gothic Medium"/>
          <w:color w:val="1F497D"/>
          <w:sz w:val="32"/>
        </w:rPr>
        <w:t>【結論】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rPr>
                <w:rFonts w:ascii="Yu Gothic" w:hAnsi="Yu Gothic" w:eastAsia="Yu Gothic"/>
                <w:b/>
                <w:sz w:val="22"/>
              </w:rPr>
              <w:t>法的根拠がある実装方法</w:t>
            </w:r>
            <w:r>
              <w:br/>
            </w:r>
          </w:p>
          <w:p>
            <w:r>
              <w:rPr>
                <w:rFonts w:ascii="Yu Gothic" w:hAnsi="Yu Gothic" w:eastAsia="Yu Gothic"/>
                <w:sz w:val="20"/>
              </w:rPr>
              <w:t>1. 就業規則で「常勤」を定義</w:t>
              <w:br/>
              <w:t>2. 基準への合致を確認</w:t>
              <w:br/>
              <w:t>3. 時間帯分離を明確化</w:t>
              <w:br/>
              <w:t>4. 事前相談・書面回答取得</w:t>
              <w:br/>
              <w:t>5. 実装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