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労働基準法 よくある質問（テストデータ）</w:t>
      </w:r>
    </w:p>
    <w:p>
      <w:pPr>
        <w:pStyle w:val="Heading1"/>
      </w:pPr>
      <w:r>
        <w:t>Q1. 残業代の計算方法は？</w:t>
      </w:r>
    </w:p>
    <w:p>
      <w:r>
        <w:t>法定労働時間（1日8時間、週40時間）を超えた場合、使用者は労働者に対して割増賃金を支払う義務があります。通常の残業は25%以上、深夜（22時〜5時）は50%以上、休日労働は35%以上の割増となります。</w:t>
      </w:r>
    </w:p>
    <w:p>
      <w:pPr>
        <w:pStyle w:val="Heading1"/>
      </w:pPr>
      <w:r>
        <w:t>Q2. 有給休暇は何日もらえる？</w:t>
      </w:r>
    </w:p>
    <w:p>
      <w:r>
        <w:t>6ヶ月以上継続勤務し、全労働日の8割以上出勤した労働者に対して、10日間の有給休暇が付与されます（労働基準法第39条）。勤続年数に応じて最大20日まで増加します。</w:t>
      </w:r>
    </w:p>
    <w:p>
      <w:pPr>
        <w:pStyle w:val="Heading1"/>
      </w:pPr>
      <w:r>
        <w:t>Q3. 解雇の30日前予告ルールとは？</w:t>
      </w:r>
    </w:p>
    <w:p>
      <w:r>
        <w:t>使用者は労働者を解雇する場合、少なくとも30日前に予告しなければなりません。予告をしない場合は、30日分以上の平均賃金（解雇予告手当）を支払う必要があります（労働基準法第20条）。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