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 w:line="288" w:lineRule="auto"/>
        <w:jc w:val="center"/>
      </w:pPr>
      <w:r>
        <w:rPr>
          <w:rFonts w:ascii="宋体" w:hAnsi="宋体" w:eastAsia="宋体"/>
          <w:b/>
          <w:color w:val="1E1D19"/>
          <w:sz w:val="44"/>
        </w:rPr>
        <w:t>HZ-6 / 白渊档案写作参考</w:t>
      </w:r>
    </w:p>
    <w:p>
      <w:pPr>
        <w:spacing w:before="0" w:after="280" w:line="288" w:lineRule="auto"/>
        <w:jc w:val="center"/>
      </w:pPr>
      <w:r>
        <w:rPr>
          <w:rFonts w:ascii="仿宋" w:hAnsi="仿宋" w:eastAsia="仿宋"/>
          <w:color w:val="5C5A52"/>
          <w:sz w:val="21"/>
        </w:rPr>
        <w:t>自用编辑版｜任务报告、影像说明、心理评估与封存记录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4F7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1F4D78"/>
                <w:sz w:val="21"/>
              </w:rPr>
              <w:t>使用说明</w:t>
            </w:r>
          </w:p>
          <w:p>
            <w:pPr>
              <w:spacing w:after="0" w:line="288" w:lineRule="auto"/>
            </w:pPr>
            <w:r>
              <w:rPr>
                <w:rFonts w:ascii="仿宋" w:hAnsi="仿宋" w:eastAsia="仿宋"/>
                <w:color w:val="1E1D19"/>
                <w:sz w:val="20"/>
              </w:rPr>
              <w:t>这份文档是给你后续写白渊 / HZ-6 档案时使用的可编辑参考。固定口径、固定编号和可直接套用的段落已经单独标出；这些内容可以复制使用，除非你明确要改设定，否则建议保持原样。</w:t>
            </w:r>
          </w:p>
        </w:tc>
        <w:trPr>
          <w:tblHeader/>
        </w:trPr>
      </w:tr>
    </w:tbl>
    <w:p>
      <w:pPr>
        <w:spacing w:before="0" w:after="40" w:line="288" w:lineRule="auto"/>
      </w:pPr>
    </w:p>
    <w:p>
      <w:pPr>
        <w:pStyle w:val="Heading1"/>
        <w:spacing w:before="280" w:after="160" w:line="276" w:lineRule="auto"/>
      </w:pPr>
      <w:r>
        <w:rPr>
          <w:rFonts w:ascii="宋体" w:hAnsi="宋体" w:eastAsia="宋体"/>
          <w:b/>
          <w:color w:val="1F4D78"/>
          <w:sz w:val="30"/>
        </w:rPr>
        <w:t>一、总原则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6F1E7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1F4D78"/>
                <w:sz w:val="21"/>
              </w:rPr>
              <w:t>先写事实，再写判断</w:t>
            </w:r>
          </w:p>
          <w:p>
            <w:pPr>
              <w:spacing w:after="0" w:line="288" w:lineRule="auto"/>
            </w:pPr>
            <w:r>
              <w:rPr>
                <w:rFonts w:ascii="仿宋" w:hAnsi="仿宋" w:eastAsia="仿宋"/>
                <w:color w:val="1E1D19"/>
                <w:sz w:val="20"/>
              </w:rPr>
              <w:t>档案先记录谁在场、什么时候、在哪里、做了什么、留下了什么，最后才写哪些东西无法确认。</w:t>
            </w:r>
          </w:p>
        </w:tc>
        <w:trPr>
          <w:tblHeader/>
        </w:trPr>
      </w:tr>
    </w:tbl>
    <w:p>
      <w:pPr>
        <w:spacing w:before="0" w:after="40" w:line="288" w:lineRule="auto"/>
      </w:pP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6F1E7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1F4D78"/>
                <w:sz w:val="21"/>
              </w:rPr>
              <w:t>异常不要说满</w:t>
            </w:r>
          </w:p>
          <w:p>
            <w:pPr>
              <w:spacing w:after="0" w:line="288" w:lineRule="auto"/>
            </w:pPr>
            <w:r>
              <w:rPr>
                <w:rFonts w:ascii="仿宋" w:hAnsi="仿宋" w:eastAsia="仿宋"/>
                <w:color w:val="1E1D19"/>
                <w:sz w:val="20"/>
              </w:rPr>
              <w:t>可以写“未能确认”“不作为正式判断”“暂按某项记录”“无法排除”。不要直接写“怪物出现”或“它在追他们”。</w:t>
            </w:r>
          </w:p>
        </w:tc>
        <w:trPr>
          <w:tblHeader/>
        </w:trPr>
      </w:tr>
    </w:tbl>
    <w:p>
      <w:pPr>
        <w:spacing w:before="0" w:after="40" w:line="288" w:lineRule="auto"/>
      </w:pP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6F1E7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1F4D78"/>
                <w:sz w:val="21"/>
              </w:rPr>
              <w:t>保持机构口吻</w:t>
            </w:r>
          </w:p>
          <w:p>
            <w:pPr>
              <w:spacing w:after="0" w:line="288" w:lineRule="auto"/>
            </w:pPr>
            <w:r>
              <w:rPr>
                <w:rFonts w:ascii="仿宋" w:hAnsi="仿宋" w:eastAsia="仿宋"/>
                <w:color w:val="1E1D19"/>
                <w:sz w:val="20"/>
              </w:rPr>
              <w:t>句子要像工作人员写给上级看的，不像旁白，也不像小说独白。</w:t>
            </w:r>
          </w:p>
        </w:tc>
        <w:trPr>
          <w:tblHeader/>
        </w:trPr>
      </w:tr>
    </w:tbl>
    <w:p>
      <w:pPr>
        <w:spacing w:before="0" w:after="40" w:line="288" w:lineRule="auto"/>
      </w:pP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6F1E7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1F4D78"/>
                <w:sz w:val="21"/>
              </w:rPr>
              <w:t>不替读者解释感受</w:t>
            </w:r>
          </w:p>
          <w:p>
            <w:pPr>
              <w:spacing w:after="0" w:line="288" w:lineRule="auto"/>
            </w:pPr>
            <w:r>
              <w:rPr>
                <w:rFonts w:ascii="仿宋" w:hAnsi="仿宋" w:eastAsia="仿宋"/>
                <w:color w:val="1E1D19"/>
                <w:sz w:val="20"/>
              </w:rPr>
              <w:t>不要写“令人毛骨悚然”“让人不寒而栗”“这证明了……”。只写材料本身。</w:t>
            </w:r>
          </w:p>
        </w:tc>
        <w:trPr>
          <w:tblHeader/>
        </w:trPr>
      </w:tr>
    </w:tbl>
    <w:p>
      <w:pPr>
        <w:spacing w:before="0" w:after="40" w:line="288" w:lineRule="auto"/>
      </w:pP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6F1E7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1F4D78"/>
                <w:sz w:val="21"/>
              </w:rPr>
              <w:t>新增内容要接回已有设定</w:t>
            </w:r>
          </w:p>
          <w:p>
            <w:pPr>
              <w:spacing w:after="0" w:line="288" w:lineRule="auto"/>
            </w:pPr>
            <w:r>
              <w:rPr>
                <w:rFonts w:ascii="仿宋" w:hAnsi="仿宋" w:eastAsia="仿宋"/>
                <w:color w:val="1E1D19"/>
                <w:sz w:val="20"/>
              </w:rPr>
              <w:t>如果写新编号、新地点、新影像、新人物状态，要检查前文有没有冲突。</w:t>
            </w:r>
          </w:p>
        </w:tc>
        <w:trPr>
          <w:tblHeader/>
        </w:trPr>
      </w:tr>
    </w:tbl>
    <w:p>
      <w:pPr>
        <w:spacing w:before="0" w:after="40" w:line="288" w:lineRule="auto"/>
      </w:pPr>
    </w:p>
    <w:p>
      <w:pPr>
        <w:pStyle w:val="Heading1"/>
        <w:spacing w:before="280" w:after="160" w:line="276" w:lineRule="auto"/>
      </w:pPr>
      <w:r>
        <w:rPr>
          <w:rFonts w:ascii="宋体" w:hAnsi="宋体" w:eastAsia="宋体"/>
          <w:b/>
          <w:color w:val="1F4D78"/>
          <w:sz w:val="30"/>
        </w:rPr>
        <w:t>二、档案语气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68"/>
            <w:vAlign w:val="center"/>
            <w:shd w:fill="E8EEF5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可以用</w:t>
            </w:r>
          </w:p>
        </w:tc>
        <w:tc>
          <w:tcPr>
            <w:tcW w:type="dxa" w:w="6192"/>
            <w:vAlign w:val="center"/>
            <w:shd w:fill="E8EEF5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不要用</w:t>
            </w:r>
          </w:p>
        </w:tc>
        <w:trPr>
          <w:tblHeader/>
        </w:trPr>
      </w:tr>
      <w:tr>
        <w:tc>
          <w:tcPr>
            <w:tcW w:type="dxa" w:w="4819"/>
            <w:vAlign w:val="center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3" w:lineRule="auto"/>
            </w:pPr>
            <w:r>
              <w:rPr>
                <w:rFonts w:ascii="仿宋" w:hAnsi="仿宋" w:eastAsia="仿宋"/>
                <w:color w:val="1E1D19"/>
                <w:sz w:val="19"/>
              </w:rPr>
              <w:t>本件按……要求整理。</w:t>
            </w:r>
          </w:p>
        </w:tc>
        <w:tc>
          <w:tcPr>
            <w:tcW w:type="dxa" w:w="4819"/>
            <w:vAlign w:val="center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3" w:lineRule="auto"/>
            </w:pPr>
            <w:r>
              <w:rPr>
                <w:rFonts w:ascii="仿宋" w:hAnsi="仿宋" w:eastAsia="仿宋"/>
                <w:color w:val="1E1D19"/>
                <w:sz w:val="19"/>
              </w:rPr>
              <w:t>恐怖的是……</w:t>
            </w:r>
          </w:p>
        </w:tc>
      </w:tr>
      <w:tr>
        <w:tc>
          <w:tcPr>
            <w:tcW w:type="dxa" w:w="4819"/>
            <w:vAlign w:val="center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3" w:lineRule="auto"/>
            </w:pPr>
            <w:r>
              <w:rPr>
                <w:rFonts w:ascii="仿宋" w:hAnsi="仿宋" w:eastAsia="仿宋"/>
                <w:color w:val="1E1D19"/>
                <w:sz w:val="19"/>
              </w:rPr>
              <w:t>供……内部复核使用。</w:t>
            </w:r>
          </w:p>
        </w:tc>
        <w:tc>
          <w:tcPr>
            <w:tcW w:type="dxa" w:w="4819"/>
            <w:vAlign w:val="center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3" w:lineRule="auto"/>
            </w:pPr>
            <w:r>
              <w:rPr>
                <w:rFonts w:ascii="仿宋" w:hAnsi="仿宋" w:eastAsia="仿宋"/>
                <w:color w:val="1E1D19"/>
                <w:sz w:val="19"/>
              </w:rPr>
              <w:t>可怕的一幕发生了。</w:t>
            </w:r>
          </w:p>
        </w:tc>
      </w:tr>
      <w:tr>
        <w:tc>
          <w:tcPr>
            <w:tcW w:type="dxa" w:w="4819"/>
            <w:vAlign w:val="center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3" w:lineRule="auto"/>
            </w:pPr>
            <w:r>
              <w:rPr>
                <w:rFonts w:ascii="仿宋" w:hAnsi="仿宋" w:eastAsia="仿宋"/>
                <w:color w:val="1E1D19"/>
                <w:sz w:val="19"/>
              </w:rPr>
              <w:t>不作公开文本。</w:t>
            </w:r>
          </w:p>
        </w:tc>
        <w:tc>
          <w:tcPr>
            <w:tcW w:type="dxa" w:w="4819"/>
            <w:vAlign w:val="center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3" w:lineRule="auto"/>
            </w:pPr>
            <w:r>
              <w:rPr>
                <w:rFonts w:ascii="仿宋" w:hAnsi="仿宋" w:eastAsia="仿宋"/>
                <w:color w:val="1E1D19"/>
                <w:sz w:val="19"/>
              </w:rPr>
              <w:t>他们终于意识到……</w:t>
            </w:r>
          </w:p>
        </w:tc>
      </w:tr>
      <w:tr>
        <w:tc>
          <w:tcPr>
            <w:tcW w:type="dxa" w:w="4819"/>
            <w:vAlign w:val="center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3" w:lineRule="auto"/>
            </w:pPr>
            <w:r>
              <w:rPr>
                <w:rFonts w:ascii="仿宋" w:hAnsi="仿宋" w:eastAsia="仿宋"/>
                <w:color w:val="1E1D19"/>
                <w:sz w:val="19"/>
              </w:rPr>
              <w:t>暂按……记录。</w:t>
            </w:r>
          </w:p>
        </w:tc>
        <w:tc>
          <w:tcPr>
            <w:tcW w:type="dxa" w:w="4819"/>
            <w:vAlign w:val="center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3" w:lineRule="auto"/>
            </w:pPr>
            <w:r>
              <w:rPr>
                <w:rFonts w:ascii="仿宋" w:hAnsi="仿宋" w:eastAsia="仿宋"/>
                <w:color w:val="1E1D19"/>
                <w:sz w:val="19"/>
              </w:rPr>
              <w:t>这显然说明……</w:t>
            </w:r>
          </w:p>
        </w:tc>
      </w:tr>
      <w:tr>
        <w:tc>
          <w:tcPr>
            <w:tcW w:type="dxa" w:w="4819"/>
            <w:vAlign w:val="center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3" w:lineRule="auto"/>
            </w:pPr>
            <w:r>
              <w:rPr>
                <w:rFonts w:ascii="仿宋" w:hAnsi="仿宋" w:eastAsia="仿宋"/>
                <w:color w:val="1E1D19"/>
                <w:sz w:val="19"/>
              </w:rPr>
              <w:t>不视为正式判断。</w:t>
            </w:r>
          </w:p>
        </w:tc>
        <w:tc>
          <w:tcPr>
            <w:tcW w:type="dxa" w:w="4819"/>
            <w:vAlign w:val="center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3" w:lineRule="auto"/>
            </w:pPr>
            <w:r>
              <w:rPr>
                <w:rFonts w:ascii="仿宋" w:hAnsi="仿宋" w:eastAsia="仿宋"/>
                <w:color w:val="1E1D19"/>
                <w:sz w:val="19"/>
              </w:rPr>
              <w:t>毫无疑问……</w:t>
            </w:r>
          </w:p>
        </w:tc>
      </w:tr>
      <w:tr>
        <w:tc>
          <w:tcPr>
            <w:tcW w:type="dxa" w:w="4819"/>
            <w:vAlign w:val="center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3" w:lineRule="auto"/>
            </w:pPr>
            <w:r>
              <w:rPr>
                <w:rFonts w:ascii="仿宋" w:hAnsi="仿宋" w:eastAsia="仿宋"/>
                <w:color w:val="1E1D19"/>
                <w:sz w:val="19"/>
              </w:rPr>
              <w:t>无法确认是否为……</w:t>
            </w:r>
          </w:p>
        </w:tc>
        <w:tc>
          <w:tcPr>
            <w:tcW w:type="dxa" w:w="4819"/>
            <w:vAlign w:val="center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3" w:lineRule="auto"/>
            </w:pPr>
            <w:r>
              <w:rPr>
                <w:rFonts w:ascii="仿宋" w:hAnsi="仿宋" w:eastAsia="仿宋"/>
                <w:color w:val="1E1D19"/>
                <w:sz w:val="19"/>
              </w:rPr>
              <w:t>令人震惊的是……</w:t>
            </w:r>
          </w:p>
        </w:tc>
      </w:tr>
      <w:tr>
        <w:tc>
          <w:tcPr>
            <w:tcW w:type="dxa" w:w="4819"/>
            <w:vAlign w:val="center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3" w:lineRule="auto"/>
            </w:pPr>
            <w:r>
              <w:rPr>
                <w:rFonts w:ascii="仿宋" w:hAnsi="仿宋" w:eastAsia="仿宋"/>
                <w:color w:val="1E1D19"/>
                <w:sz w:val="19"/>
              </w:rPr>
              <w:t>未收到完整求救、伤亡报告或返程确认。</w:t>
            </w:r>
          </w:p>
        </w:tc>
        <w:tc>
          <w:tcPr>
            <w:tcW w:type="dxa" w:w="4819"/>
            <w:vAlign w:val="center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3" w:lineRule="auto"/>
            </w:pPr>
            <w:r>
              <w:rPr>
                <w:rFonts w:ascii="仿宋" w:hAnsi="仿宋" w:eastAsia="仿宋"/>
                <w:color w:val="1E1D19"/>
                <w:sz w:val="19"/>
              </w:rPr>
              <w:t>不可名状的怪物……</w:t>
            </w:r>
          </w:p>
        </w:tc>
      </w:tr>
      <w:tr>
        <w:tc>
          <w:tcPr>
            <w:tcW w:type="dxa" w:w="4819"/>
            <w:vAlign w:val="center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3" w:lineRule="auto"/>
            </w:pPr>
            <w:r>
              <w:rPr>
                <w:rFonts w:ascii="仿宋" w:hAnsi="仿宋" w:eastAsia="仿宋"/>
                <w:color w:val="1E1D19"/>
                <w:sz w:val="19"/>
              </w:rPr>
              <w:t>后续记录另行封存。</w:t>
            </w:r>
          </w:p>
        </w:tc>
        <w:tc>
          <w:tcPr>
            <w:tcW w:type="dxa" w:w="4819"/>
            <w:vAlign w:val="center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3" w:lineRule="auto"/>
            </w:pPr>
            <w:r>
              <w:rPr>
                <w:rFonts w:ascii="仿宋" w:hAnsi="仿宋" w:eastAsia="仿宋"/>
                <w:color w:val="1E1D19"/>
                <w:sz w:val="19"/>
              </w:rPr>
              <w:t>真相被掩盖了。</w:t>
            </w:r>
          </w:p>
        </w:tc>
      </w:tr>
      <w:tr>
        <w:tc>
          <w:tcPr>
            <w:tcW w:type="dxa" w:w="4819"/>
            <w:vAlign w:val="center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3" w:lineRule="auto"/>
            </w:pPr>
            <w:r>
              <w:rPr>
                <w:rFonts w:ascii="仿宋" w:hAnsi="仿宋" w:eastAsia="仿宋"/>
                <w:color w:val="1E1D19"/>
                <w:sz w:val="19"/>
              </w:rPr>
              <w:t>不得向幸存人员展示。</w:t>
            </w:r>
          </w:p>
        </w:tc>
        <w:tc>
          <w:tcPr>
            <w:tcW w:type="dxa" w:w="4819"/>
            <w:vAlign w:val="center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3" w:lineRule="auto"/>
            </w:pPr>
            <w:r>
              <w:rPr>
                <w:rFonts w:ascii="仿宋" w:hAnsi="仿宋" w:eastAsia="仿宋"/>
                <w:color w:val="1E1D19"/>
                <w:sz w:val="19"/>
              </w:rPr>
              <w:t>它在猎杀他们。</w:t>
            </w:r>
          </w:p>
        </w:tc>
      </w:tr>
      <w:tr>
        <w:tc>
          <w:tcPr>
            <w:tcW w:type="dxa" w:w="4819"/>
            <w:vAlign w:val="center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3" w:lineRule="auto"/>
            </w:pPr>
            <w:r>
              <w:rPr>
                <w:rFonts w:ascii="仿宋" w:hAnsi="仿宋" w:eastAsia="仿宋"/>
                <w:color w:val="1E1D19"/>
                <w:sz w:val="19"/>
              </w:rPr>
              <w:t>不宜作为完整现场复原依据。</w:t>
            </w:r>
          </w:p>
        </w:tc>
        <w:tc>
          <w:tcPr>
            <w:tcW w:type="dxa" w:w="4819"/>
            <w:vAlign w:val="center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3" w:lineRule="auto"/>
            </w:pPr>
            <w:r>
              <w:rPr>
                <w:rFonts w:ascii="仿宋" w:hAnsi="仿宋" w:eastAsia="仿宋"/>
                <w:color w:val="1E1D19"/>
                <w:sz w:val="19"/>
              </w:rPr>
              <w:t>医生认为他见到了不可名状之物。</w:t>
            </w:r>
          </w:p>
        </w:tc>
      </w:tr>
    </w:tbl>
    <w:p>
      <w:pPr>
        <w:spacing w:before="0" w:after="60" w:line="288" w:lineRule="auto"/>
      </w:pPr>
    </w:p>
    <w:p>
      <w:pPr>
        <w:pStyle w:val="Heading1"/>
        <w:spacing w:before="280" w:after="160" w:line="276" w:lineRule="auto"/>
      </w:pPr>
      <w:r>
        <w:rPr>
          <w:rFonts w:ascii="宋体" w:hAnsi="宋体" w:eastAsia="宋体"/>
          <w:b/>
          <w:color w:val="1F4D78"/>
          <w:sz w:val="30"/>
        </w:rPr>
        <w:t>三、常用章节结构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376"/>
            <w:shd w:fill="E8EEF5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宋体" w:hAnsi="宋体" w:eastAsia="宋体"/>
                <w:b/>
                <w:color w:val="1F4D78"/>
                <w:sz w:val="19"/>
              </w:rPr>
              <w:t>章节</w:t>
            </w:r>
          </w:p>
        </w:tc>
        <w:tc>
          <w:tcPr>
            <w:tcW w:type="dxa" w:w="3384"/>
            <w:shd w:fill="E8EEF5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宋体" w:hAnsi="宋体" w:eastAsia="宋体"/>
                <w:b/>
                <w:color w:val="1F4D78"/>
                <w:sz w:val="19"/>
              </w:rPr>
              <w:t>写什么</w:t>
            </w:r>
          </w:p>
        </w:tc>
        <w:tc>
          <w:tcPr>
            <w:tcW w:type="dxa" w:w="3600"/>
            <w:shd w:fill="E8EEF5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宋体" w:hAnsi="宋体" w:eastAsia="宋体"/>
                <w:b/>
                <w:color w:val="1F4D78"/>
                <w:sz w:val="19"/>
              </w:rPr>
              <w:t>注意</w:t>
            </w:r>
          </w:p>
        </w:tc>
        <w:trPr>
          <w:tblHeader/>
        </w:trPr>
      </w:tr>
      <w:tr>
        <w:tc>
          <w:tcPr>
            <w:tcW w:type="dxa" w:w="3213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line="276" w:lineRule="auto" w:after="0"/>
            </w:pPr>
            <w:r>
              <w:rPr>
                <w:rFonts w:ascii="仿宋" w:hAnsi="仿宋" w:eastAsia="仿宋"/>
                <w:color w:val="1E1D19"/>
                <w:sz w:val="19"/>
              </w:rPr>
              <w:t>一、报告目的</w:t>
            </w:r>
          </w:p>
        </w:tc>
        <w:tc>
          <w:tcPr>
            <w:tcW w:type="dxa" w:w="3213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line="276" w:lineRule="auto" w:after="0"/>
            </w:pPr>
            <w:r>
              <w:rPr>
                <w:rFonts w:ascii="仿宋" w:hAnsi="仿宋" w:eastAsia="仿宋"/>
                <w:color w:val="1E1D19"/>
                <w:sz w:val="19"/>
              </w:rPr>
              <w:t>文件为什么存在，谁能看，不能公开到什么程度。</w:t>
            </w:r>
          </w:p>
        </w:tc>
        <w:tc>
          <w:tcPr>
            <w:tcW w:type="dxa" w:w="3213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line="276" w:lineRule="auto" w:after="0"/>
            </w:pPr>
            <w:r>
              <w:rPr>
                <w:rFonts w:ascii="仿宋" w:hAnsi="仿宋" w:eastAsia="仿宋"/>
                <w:color w:val="1E1D19"/>
                <w:sz w:val="19"/>
              </w:rPr>
              <w:t>保持正式，不要写宣传口吻。</w:t>
            </w:r>
          </w:p>
        </w:tc>
      </w:tr>
      <w:tr>
        <w:tc>
          <w:tcPr>
            <w:tcW w:type="dxa" w:w="3213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line="276" w:lineRule="auto" w:after="0"/>
            </w:pPr>
            <w:r>
              <w:rPr>
                <w:rFonts w:ascii="仿宋" w:hAnsi="仿宋" w:eastAsia="仿宋"/>
                <w:color w:val="1E1D19"/>
                <w:sz w:val="19"/>
              </w:rPr>
              <w:t>二、地点与任务概况</w:t>
            </w:r>
          </w:p>
        </w:tc>
        <w:tc>
          <w:tcPr>
            <w:tcW w:type="dxa" w:w="3213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line="276" w:lineRule="auto" w:after="0"/>
            </w:pPr>
            <w:r>
              <w:rPr>
                <w:rFonts w:ascii="仿宋" w:hAnsi="仿宋" w:eastAsia="仿宋"/>
                <w:color w:val="1E1D19"/>
                <w:sz w:val="19"/>
              </w:rPr>
              <w:t>地点、距离、路线点、任务目标。</w:t>
            </w:r>
          </w:p>
        </w:tc>
        <w:tc>
          <w:tcPr>
            <w:tcW w:type="dxa" w:w="3213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line="276" w:lineRule="auto" w:after="0"/>
            </w:pPr>
            <w:r>
              <w:rPr>
                <w:rFonts w:ascii="仿宋" w:hAnsi="仿宋" w:eastAsia="仿宋"/>
                <w:color w:val="1E1D19"/>
                <w:sz w:val="19"/>
              </w:rPr>
              <w:t>HZ-6A / HZ-6C 的位置关系不要写错。</w:t>
            </w:r>
          </w:p>
        </w:tc>
      </w:tr>
      <w:tr>
        <w:tc>
          <w:tcPr>
            <w:tcW w:type="dxa" w:w="3213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line="276" w:lineRule="auto" w:after="0"/>
            </w:pPr>
            <w:r>
              <w:rPr>
                <w:rFonts w:ascii="仿宋" w:hAnsi="仿宋" w:eastAsia="仿宋"/>
                <w:color w:val="1E1D19"/>
                <w:sz w:val="19"/>
              </w:rPr>
              <w:t>三、人员</w:t>
            </w:r>
          </w:p>
        </w:tc>
        <w:tc>
          <w:tcPr>
            <w:tcW w:type="dxa" w:w="3213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line="276" w:lineRule="auto" w:after="0"/>
            </w:pPr>
            <w:r>
              <w:rPr>
                <w:rFonts w:ascii="仿宋" w:hAnsi="仿宋" w:eastAsia="仿宋"/>
                <w:color w:val="1E1D19"/>
                <w:sz w:val="19"/>
              </w:rPr>
              <w:t>姓名、职务、状态、备注。</w:t>
            </w:r>
          </w:p>
        </w:tc>
        <w:tc>
          <w:tcPr>
            <w:tcW w:type="dxa" w:w="3213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line="276" w:lineRule="auto" w:after="0"/>
            </w:pPr>
            <w:r>
              <w:rPr>
                <w:rFonts w:ascii="仿宋" w:hAnsi="仿宋" w:eastAsia="仿宋"/>
                <w:color w:val="1E1D19"/>
                <w:sz w:val="19"/>
              </w:rPr>
              <w:t>不要过度写性格。</w:t>
            </w:r>
          </w:p>
        </w:tc>
      </w:tr>
      <w:tr>
        <w:tc>
          <w:tcPr>
            <w:tcW w:type="dxa" w:w="3213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line="276" w:lineRule="auto" w:after="0"/>
            </w:pPr>
            <w:r>
              <w:rPr>
                <w:rFonts w:ascii="仿宋" w:hAnsi="仿宋" w:eastAsia="仿宋"/>
                <w:color w:val="1E1D19"/>
                <w:sz w:val="19"/>
              </w:rPr>
              <w:t>四、主要装备与摄影器材</w:t>
            </w:r>
          </w:p>
        </w:tc>
        <w:tc>
          <w:tcPr>
            <w:tcW w:type="dxa" w:w="3213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line="276" w:lineRule="auto" w:after="0"/>
            </w:pPr>
            <w:r>
              <w:rPr>
                <w:rFonts w:ascii="仿宋" w:hAnsi="仿宋" w:eastAsia="仿宋"/>
                <w:color w:val="1E1D19"/>
                <w:sz w:val="19"/>
              </w:rPr>
              <w:t>装备清单、相机、胶卷、通讯设备、车辆。</w:t>
            </w:r>
          </w:p>
        </w:tc>
        <w:tc>
          <w:tcPr>
            <w:tcW w:type="dxa" w:w="3213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line="276" w:lineRule="auto" w:after="0"/>
            </w:pPr>
            <w:r>
              <w:rPr>
                <w:rFonts w:ascii="仿宋" w:hAnsi="仿宋" w:eastAsia="仿宋"/>
                <w:color w:val="1E1D19"/>
                <w:sz w:val="19"/>
              </w:rPr>
              <w:t>器材名称尽量固定。</w:t>
            </w:r>
          </w:p>
        </w:tc>
      </w:tr>
      <w:tr>
        <w:tc>
          <w:tcPr>
            <w:tcW w:type="dxa" w:w="3213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line="276" w:lineRule="auto" w:after="0"/>
            </w:pPr>
            <w:r>
              <w:rPr>
                <w:rFonts w:ascii="仿宋" w:hAnsi="仿宋" w:eastAsia="仿宋"/>
                <w:color w:val="1E1D19"/>
                <w:sz w:val="19"/>
              </w:rPr>
              <w:t>五、时间线摘要</w:t>
            </w:r>
          </w:p>
        </w:tc>
        <w:tc>
          <w:tcPr>
            <w:tcW w:type="dxa" w:w="3213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line="276" w:lineRule="auto" w:after="0"/>
            </w:pPr>
            <w:r>
              <w:rPr>
                <w:rFonts w:ascii="仿宋" w:hAnsi="仿宋" w:eastAsia="仿宋"/>
                <w:color w:val="1E1D19"/>
                <w:sz w:val="19"/>
              </w:rPr>
              <w:t>按时间写动作和异常。</w:t>
            </w:r>
          </w:p>
        </w:tc>
        <w:tc>
          <w:tcPr>
            <w:tcW w:type="dxa" w:w="3213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line="276" w:lineRule="auto" w:after="0"/>
            </w:pPr>
            <w:r>
              <w:rPr>
                <w:rFonts w:ascii="仿宋" w:hAnsi="仿宋" w:eastAsia="仿宋"/>
                <w:color w:val="1E1D19"/>
                <w:sz w:val="19"/>
              </w:rPr>
              <w:t>每条只写一件事或一组相关动作。</w:t>
            </w:r>
          </w:p>
        </w:tc>
      </w:tr>
      <w:tr>
        <w:tc>
          <w:tcPr>
            <w:tcW w:type="dxa" w:w="3213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line="276" w:lineRule="auto" w:after="0"/>
            </w:pPr>
            <w:r>
              <w:rPr>
                <w:rFonts w:ascii="仿宋" w:hAnsi="仿宋" w:eastAsia="仿宋"/>
                <w:color w:val="1E1D19"/>
                <w:sz w:val="19"/>
              </w:rPr>
              <w:t>六、通讯与救援</w:t>
            </w:r>
          </w:p>
        </w:tc>
        <w:tc>
          <w:tcPr>
            <w:tcW w:type="dxa" w:w="3213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line="276" w:lineRule="auto" w:after="0"/>
            </w:pPr>
            <w:r>
              <w:rPr>
                <w:rFonts w:ascii="仿宋" w:hAnsi="仿宋" w:eastAsia="仿宋"/>
                <w:color w:val="1E1D19"/>
                <w:sz w:val="19"/>
              </w:rPr>
              <w:t>最后通讯、求救是否完整、救援从哪里开始。</w:t>
            </w:r>
          </w:p>
        </w:tc>
        <w:tc>
          <w:tcPr>
            <w:tcW w:type="dxa" w:w="3213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line="276" w:lineRule="auto" w:after="0"/>
            </w:pPr>
            <w:r>
              <w:rPr>
                <w:rFonts w:ascii="仿宋" w:hAnsi="仿宋" w:eastAsia="仿宋"/>
                <w:color w:val="1E1D19"/>
                <w:sz w:val="19"/>
              </w:rPr>
              <w:t>不要新增未记录的无线电内容。</w:t>
            </w:r>
          </w:p>
        </w:tc>
      </w:tr>
      <w:tr>
        <w:tc>
          <w:tcPr>
            <w:tcW w:type="dxa" w:w="3213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line="276" w:lineRule="auto" w:after="0"/>
            </w:pPr>
            <w:r>
              <w:rPr>
                <w:rFonts w:ascii="仿宋" w:hAnsi="仿宋" w:eastAsia="仿宋"/>
                <w:color w:val="1E1D19"/>
                <w:sz w:val="19"/>
              </w:rPr>
              <w:t>七、影像材料</w:t>
            </w:r>
          </w:p>
        </w:tc>
        <w:tc>
          <w:tcPr>
            <w:tcW w:type="dxa" w:w="3213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line="276" w:lineRule="auto" w:after="0"/>
            </w:pPr>
            <w:r>
              <w:rPr>
                <w:rFonts w:ascii="仿宋" w:hAnsi="仿宋" w:eastAsia="仿宋"/>
                <w:color w:val="1E1D19"/>
                <w:sz w:val="19"/>
              </w:rPr>
              <w:t>胶卷编号、冲洗地点、帧数、归档限制。</w:t>
            </w:r>
          </w:p>
        </w:tc>
        <w:tc>
          <w:tcPr>
            <w:tcW w:type="dxa" w:w="3213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line="276" w:lineRule="auto" w:after="0"/>
            </w:pPr>
            <w:r>
              <w:rPr>
                <w:rFonts w:ascii="仿宋" w:hAnsi="仿宋" w:eastAsia="仿宋"/>
                <w:color w:val="1E1D19"/>
                <w:sz w:val="19"/>
              </w:rPr>
              <w:t>不要新增影像编号。</w:t>
            </w:r>
          </w:p>
        </w:tc>
      </w:tr>
      <w:tr>
        <w:tc>
          <w:tcPr>
            <w:tcW w:type="dxa" w:w="3213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line="276" w:lineRule="auto" w:after="0"/>
            </w:pPr>
            <w:r>
              <w:rPr>
                <w:rFonts w:ascii="仿宋" w:hAnsi="仿宋" w:eastAsia="仿宋"/>
                <w:color w:val="1E1D19"/>
                <w:sz w:val="19"/>
              </w:rPr>
              <w:t>八、接触对象</w:t>
            </w:r>
          </w:p>
        </w:tc>
        <w:tc>
          <w:tcPr>
            <w:tcW w:type="dxa" w:w="3213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line="276" w:lineRule="auto" w:after="0"/>
            </w:pPr>
            <w:r>
              <w:rPr>
                <w:rFonts w:ascii="仿宋" w:hAnsi="仿宋" w:eastAsia="仿宋"/>
                <w:color w:val="1E1D19"/>
                <w:sz w:val="19"/>
              </w:rPr>
              <w:t>临时编号、可见特征、无法确认的地方。</w:t>
            </w:r>
          </w:p>
        </w:tc>
        <w:tc>
          <w:tcPr>
            <w:tcW w:type="dxa" w:w="3213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line="276" w:lineRule="auto" w:after="0"/>
            </w:pPr>
            <w:r>
              <w:rPr>
                <w:rFonts w:ascii="仿宋" w:hAnsi="仿宋" w:eastAsia="仿宋"/>
                <w:color w:val="1E1D19"/>
                <w:sz w:val="19"/>
              </w:rPr>
              <w:t>不要命名成怪物。</w:t>
            </w:r>
          </w:p>
        </w:tc>
      </w:tr>
      <w:tr>
        <w:tc>
          <w:tcPr>
            <w:tcW w:type="dxa" w:w="3213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line="276" w:lineRule="auto" w:after="0"/>
            </w:pPr>
            <w:r>
              <w:rPr>
                <w:rFonts w:ascii="仿宋" w:hAnsi="仿宋" w:eastAsia="仿宋"/>
                <w:color w:val="1E1D19"/>
                <w:sz w:val="19"/>
              </w:rPr>
              <w:t>九、幸存者补充询问摘录</w:t>
            </w:r>
          </w:p>
        </w:tc>
        <w:tc>
          <w:tcPr>
            <w:tcW w:type="dxa" w:w="3213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line="276" w:lineRule="auto" w:after="0"/>
            </w:pPr>
            <w:r>
              <w:rPr>
                <w:rFonts w:ascii="仿宋" w:hAnsi="仿宋" w:eastAsia="仿宋"/>
                <w:color w:val="1E1D19"/>
                <w:sz w:val="19"/>
              </w:rPr>
              <w:t>可写另行封存。</w:t>
            </w:r>
          </w:p>
        </w:tc>
        <w:tc>
          <w:tcPr>
            <w:tcW w:type="dxa" w:w="3213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line="276" w:lineRule="auto" w:after="0"/>
            </w:pPr>
            <w:r>
              <w:rPr>
                <w:rFonts w:ascii="仿宋" w:hAnsi="仿宋" w:eastAsia="仿宋"/>
                <w:color w:val="1E1D19"/>
                <w:sz w:val="19"/>
              </w:rPr>
              <w:t>不需要写具体问答。</w:t>
            </w:r>
          </w:p>
        </w:tc>
      </w:tr>
      <w:tr>
        <w:tc>
          <w:tcPr>
            <w:tcW w:type="dxa" w:w="3213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line="276" w:lineRule="auto" w:after="0"/>
            </w:pPr>
            <w:r>
              <w:rPr>
                <w:rFonts w:ascii="仿宋" w:hAnsi="仿宋" w:eastAsia="仿宋"/>
                <w:color w:val="1E1D19"/>
                <w:sz w:val="19"/>
              </w:rPr>
              <w:t>十、心理评估与后续处理</w:t>
            </w:r>
          </w:p>
        </w:tc>
        <w:tc>
          <w:tcPr>
            <w:tcW w:type="dxa" w:w="3213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line="276" w:lineRule="auto" w:after="0"/>
            </w:pPr>
            <w:r>
              <w:rPr>
                <w:rFonts w:ascii="仿宋" w:hAnsi="仿宋" w:eastAsia="仿宋"/>
                <w:color w:val="1E1D19"/>
                <w:sz w:val="19"/>
              </w:rPr>
              <w:t>幸存者状态、记忆缺口、询问限制。</w:t>
            </w:r>
          </w:p>
        </w:tc>
        <w:tc>
          <w:tcPr>
            <w:tcW w:type="dxa" w:w="3213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line="276" w:lineRule="auto" w:after="0"/>
            </w:pPr>
            <w:r>
              <w:rPr>
                <w:rFonts w:ascii="仿宋" w:hAnsi="仿宋" w:eastAsia="仿宋"/>
                <w:color w:val="1E1D19"/>
                <w:sz w:val="19"/>
              </w:rPr>
              <w:t>重点写评估，不写刺激性描述。</w:t>
            </w:r>
          </w:p>
        </w:tc>
      </w:tr>
      <w:tr>
        <w:tc>
          <w:tcPr>
            <w:tcW w:type="dxa" w:w="3213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line="276" w:lineRule="auto" w:after="0"/>
            </w:pPr>
            <w:r>
              <w:rPr>
                <w:rFonts w:ascii="仿宋" w:hAnsi="仿宋" w:eastAsia="仿宋"/>
                <w:color w:val="1E1D19"/>
                <w:sz w:val="19"/>
              </w:rPr>
              <w:t>十一、人员与物资处置</w:t>
            </w:r>
          </w:p>
        </w:tc>
        <w:tc>
          <w:tcPr>
            <w:tcW w:type="dxa" w:w="3213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line="276" w:lineRule="auto" w:after="0"/>
            </w:pPr>
            <w:r>
              <w:rPr>
                <w:rFonts w:ascii="仿宋" w:hAnsi="仿宋" w:eastAsia="仿宋"/>
                <w:color w:val="1E1D19"/>
                <w:sz w:val="19"/>
              </w:rPr>
              <w:t>死亡、失踪、生还、调离、未回收物品。</w:t>
            </w:r>
          </w:p>
        </w:tc>
        <w:tc>
          <w:tcPr>
            <w:tcW w:type="dxa" w:w="3213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line="276" w:lineRule="auto" w:after="0"/>
            </w:pPr>
            <w:r>
              <w:rPr>
                <w:rFonts w:ascii="仿宋" w:hAnsi="仿宋" w:eastAsia="仿宋"/>
                <w:color w:val="1E1D19"/>
                <w:sz w:val="19"/>
              </w:rPr>
              <w:t>人员状态要一致。</w:t>
            </w:r>
          </w:p>
        </w:tc>
      </w:tr>
      <w:tr>
        <w:tc>
          <w:tcPr>
            <w:tcW w:type="dxa" w:w="3213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line="276" w:lineRule="auto" w:after="0"/>
            </w:pPr>
            <w:r>
              <w:rPr>
                <w:rFonts w:ascii="仿宋" w:hAnsi="仿宋" w:eastAsia="仿宋"/>
                <w:color w:val="1E1D19"/>
                <w:sz w:val="19"/>
              </w:rPr>
              <w:t>十二、处置意见</w:t>
            </w:r>
          </w:p>
        </w:tc>
        <w:tc>
          <w:tcPr>
            <w:tcW w:type="dxa" w:w="3213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line="276" w:lineRule="auto" w:after="0"/>
            </w:pPr>
            <w:r>
              <w:rPr>
                <w:rFonts w:ascii="仿宋" w:hAnsi="仿宋" w:eastAsia="仿宋"/>
                <w:color w:val="1E1D19"/>
                <w:sz w:val="19"/>
              </w:rPr>
              <w:t>路线暂停、人员配置、时间限制、影像封存、对外口径。</w:t>
            </w:r>
          </w:p>
        </w:tc>
        <w:tc>
          <w:tcPr>
            <w:tcW w:type="dxa" w:w="3213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line="276" w:lineRule="auto" w:after="0"/>
            </w:pPr>
            <w:r>
              <w:rPr>
                <w:rFonts w:ascii="仿宋" w:hAnsi="仿宋" w:eastAsia="仿宋"/>
                <w:color w:val="1E1D19"/>
                <w:sz w:val="19"/>
              </w:rPr>
              <w:t>固定对外口径不要随便改。</w:t>
            </w:r>
          </w:p>
        </w:tc>
      </w:tr>
    </w:tbl>
    <w:p>
      <w:pPr>
        <w:spacing w:before="0" w:after="60" w:line="288" w:lineRule="auto"/>
      </w:pPr>
    </w:p>
    <w:p>
      <w:pPr>
        <w:pStyle w:val="Heading1"/>
        <w:spacing w:before="280" w:after="160" w:line="276" w:lineRule="auto"/>
      </w:pPr>
      <w:r>
        <w:rPr>
          <w:rFonts w:ascii="宋体" w:hAnsi="宋体" w:eastAsia="宋体"/>
          <w:b/>
          <w:color w:val="1F4D78"/>
          <w:sz w:val="30"/>
        </w:rPr>
        <w:t>四、时间线写法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FE7D5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>
              <w:rPr>
                <w:rFonts w:ascii="宋体" w:hAnsi="宋体" w:eastAsia="宋体"/>
                <w:b/>
                <w:color w:val="8A2A20"/>
                <w:sz w:val="21"/>
              </w:rPr>
              <w:t>固定口径｜时间线格式</w:t>
            </w:r>
          </w:p>
          <w:p>
            <w:pPr>
              <w:spacing w:after="40" w:line="283" w:lineRule="auto"/>
            </w:pPr>
            <w:r>
              <w:rPr>
                <w:rFonts w:ascii="仿宋" w:hAnsi="仿宋" w:eastAsia="仿宋"/>
                <w:color w:val="1E1D19"/>
                <w:sz w:val="20"/>
              </w:rPr>
              <w:t>0738 小队乘 M29C Weasel 从地平线站二号东门出发，沿通风车道前往 HZ-6A。</w:t>
            </w:r>
          </w:p>
          <w:p>
            <w:pPr>
              <w:spacing w:after="40" w:line="283" w:lineRule="auto"/>
            </w:pPr>
            <w:r>
              <w:rPr>
                <w:rFonts w:ascii="仿宋" w:hAnsi="仿宋" w:eastAsia="仿宋"/>
                <w:color w:val="1E1D19"/>
                <w:sz w:val="20"/>
              </w:rPr>
            </w:r>
          </w:p>
          <w:p>
            <w:pPr>
              <w:spacing w:after="40" w:line="283" w:lineRule="auto"/>
            </w:pPr>
            <w:r>
              <w:rPr>
                <w:rFonts w:ascii="仿宋" w:hAnsi="仿宋" w:eastAsia="仿宋"/>
                <w:color w:val="1E1D19"/>
                <w:sz w:val="20"/>
              </w:rPr>
              <w:t>0925 抵达 HZ-6A。车辆停放于标志桩外侧，基恩接入线缆中继箱。</w:t>
            </w:r>
          </w:p>
        </w:tc>
        <w:trPr>
          <w:tblHeader/>
        </w:trPr>
      </w:tr>
    </w:tbl>
    <w:p>
      <w:pPr>
        <w:spacing w:before="0" w:after="40" w:line="288" w:lineRule="auto"/>
      </w:pP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68"/>
            <w:vAlign w:val="center"/>
            <w:shd w:fill="E8EEF5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好</w:t>
            </w:r>
          </w:p>
        </w:tc>
        <w:tc>
          <w:tcPr>
            <w:tcW w:type="dxa" w:w="6192"/>
            <w:vAlign w:val="center"/>
            <w:shd w:fill="E8EEF5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不好</w:t>
            </w:r>
          </w:p>
        </w:tc>
        <w:trPr>
          <w:tblHeader/>
        </w:trPr>
      </w:tr>
      <w:tr>
        <w:tc>
          <w:tcPr>
            <w:tcW w:type="dxa" w:w="4819"/>
            <w:vAlign w:val="center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3" w:lineRule="auto"/>
            </w:pPr>
            <w:r>
              <w:rPr>
                <w:rFonts w:ascii="Courier New" w:hAnsi="Courier New" w:eastAsia="Courier New"/>
                <w:color w:val="1E1D19"/>
                <w:sz w:val="19"/>
              </w:rPr>
              <w:t>1819 基恩报告林缘方向重复啄击声停止。马洛里后述称，此时他第一次在无人命令的情况下举起相机。</w:t>
            </w:r>
          </w:p>
        </w:tc>
        <w:tc>
          <w:tcPr>
            <w:tcW w:type="dxa" w:w="4819"/>
            <w:vAlign w:val="center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3" w:lineRule="auto"/>
            </w:pPr>
            <w:r>
              <w:rPr>
                <w:rFonts w:ascii="Courier New" w:hAnsi="Courier New" w:eastAsia="Courier New"/>
                <w:color w:val="1E1D19"/>
                <w:sz w:val="19"/>
              </w:rPr>
              <w:t>1819 四周突然安静下来，马洛里意识到有东西正在盯着他们。</w:t>
            </w:r>
          </w:p>
        </w:tc>
      </w:tr>
    </w:tbl>
    <w:p>
      <w:pPr>
        <w:spacing w:before="0" w:after="60" w:line="288" w:lineRule="auto"/>
      </w:pPr>
    </w:p>
    <w:p>
      <w:pPr>
        <w:pStyle w:val="Heading1"/>
        <w:spacing w:before="280" w:after="160" w:line="276" w:lineRule="auto"/>
      </w:pPr>
      <w:r>
        <w:rPr>
          <w:rFonts w:ascii="宋体" w:hAnsi="宋体" w:eastAsia="宋体"/>
          <w:b/>
          <w:color w:val="1F4D78"/>
          <w:sz w:val="30"/>
        </w:rPr>
        <w:t>五、异常写法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376"/>
            <w:shd w:fill="E8EEF5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宋体" w:hAnsi="宋体" w:eastAsia="宋体"/>
                <w:b/>
                <w:color w:val="1F4D78"/>
                <w:sz w:val="19"/>
              </w:rPr>
              <w:t>类型</w:t>
            </w:r>
          </w:p>
        </w:tc>
        <w:tc>
          <w:tcPr>
            <w:tcW w:type="dxa" w:w="3384"/>
            <w:shd w:fill="E8EEF5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宋体" w:hAnsi="宋体" w:eastAsia="宋体"/>
                <w:b/>
                <w:color w:val="1F4D78"/>
                <w:sz w:val="19"/>
              </w:rPr>
              <w:t>可用写法</w:t>
            </w:r>
          </w:p>
        </w:tc>
        <w:tc>
          <w:tcPr>
            <w:tcW w:type="dxa" w:w="3600"/>
            <w:shd w:fill="E8EEF5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宋体" w:hAnsi="宋体" w:eastAsia="宋体"/>
                <w:b/>
                <w:color w:val="1F4D78"/>
                <w:sz w:val="19"/>
              </w:rPr>
              <w:t>不要写成</w:t>
            </w:r>
          </w:p>
        </w:tc>
        <w:trPr>
          <w:tblHeader/>
        </w:trPr>
      </w:tr>
      <w:tr>
        <w:tc>
          <w:tcPr>
            <w:tcW w:type="dxa" w:w="3213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line="276" w:lineRule="auto" w:after="0"/>
            </w:pPr>
            <w:r>
              <w:rPr>
                <w:rFonts w:ascii="仿宋" w:hAnsi="仿宋" w:eastAsia="仿宋"/>
                <w:color w:val="1E1D19"/>
                <w:sz w:val="19"/>
              </w:rPr>
              <w:t>声音异常</w:t>
            </w:r>
          </w:p>
        </w:tc>
        <w:tc>
          <w:tcPr>
            <w:tcW w:type="dxa" w:w="3213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line="276" w:lineRule="auto" w:after="0"/>
            </w:pPr>
            <w:r>
              <w:rPr>
                <w:rFonts w:ascii="仿宋" w:hAnsi="仿宋" w:eastAsia="仿宋"/>
                <w:color w:val="1E1D19"/>
                <w:sz w:val="19"/>
              </w:rPr>
              <w:t>林缘方向存在重复啄击声。啄击声停止。无线电中出现断续语音。</w:t>
            </w:r>
          </w:p>
        </w:tc>
        <w:tc>
          <w:tcPr>
            <w:tcW w:type="dxa" w:w="3213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line="276" w:lineRule="auto" w:after="0"/>
            </w:pPr>
            <w:r>
              <w:rPr>
                <w:rFonts w:ascii="仿宋" w:hAnsi="仿宋" w:eastAsia="仿宋"/>
                <w:color w:val="1E1D19"/>
                <w:sz w:val="19"/>
              </w:rPr>
              <w:t>它在树林里呼唤他们。</w:t>
            </w:r>
          </w:p>
        </w:tc>
      </w:tr>
      <w:tr>
        <w:tc>
          <w:tcPr>
            <w:tcW w:type="dxa" w:w="3213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line="276" w:lineRule="auto" w:after="0"/>
            </w:pPr>
            <w:r>
              <w:rPr>
                <w:rFonts w:ascii="仿宋" w:hAnsi="仿宋" w:eastAsia="仿宋"/>
                <w:color w:val="1E1D19"/>
                <w:sz w:val="19"/>
              </w:rPr>
              <w:t>环境异常</w:t>
            </w:r>
          </w:p>
        </w:tc>
        <w:tc>
          <w:tcPr>
            <w:tcW w:type="dxa" w:w="3213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line="276" w:lineRule="auto" w:after="0"/>
            </w:pPr>
            <w:r>
              <w:rPr>
                <w:rFonts w:ascii="仿宋" w:hAnsi="仿宋" w:eastAsia="仿宋"/>
                <w:color w:val="1E1D19"/>
                <w:sz w:val="19"/>
              </w:rPr>
              <w:t>冰顶漫射光与采样标灯亮度同时下降，速度快于预期。标记点附近出现不寻常的低位拖痕。</w:t>
            </w:r>
          </w:p>
        </w:tc>
        <w:tc>
          <w:tcPr>
            <w:tcW w:type="dxa" w:w="3213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line="276" w:lineRule="auto" w:after="0"/>
            </w:pPr>
            <w:r>
              <w:rPr>
                <w:rFonts w:ascii="仿宋" w:hAnsi="仿宋" w:eastAsia="仿宋"/>
                <w:color w:val="1E1D19"/>
                <w:sz w:val="19"/>
              </w:rPr>
              <w:t>天气突然变得像被控制。</w:t>
            </w:r>
          </w:p>
        </w:tc>
      </w:tr>
      <w:tr>
        <w:tc>
          <w:tcPr>
            <w:tcW w:type="dxa" w:w="3213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line="276" w:lineRule="auto" w:after="0"/>
            </w:pPr>
            <w:r>
              <w:rPr>
                <w:rFonts w:ascii="仿宋" w:hAnsi="仿宋" w:eastAsia="仿宋"/>
                <w:color w:val="1E1D19"/>
                <w:sz w:val="19"/>
              </w:rPr>
              <w:t>影像异常</w:t>
            </w:r>
          </w:p>
        </w:tc>
        <w:tc>
          <w:tcPr>
            <w:tcW w:type="dxa" w:w="3213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line="276" w:lineRule="auto" w:after="0"/>
            </w:pPr>
            <w:r>
              <w:rPr>
                <w:rFonts w:ascii="仿宋" w:hAnsi="仿宋" w:eastAsia="仿宋"/>
                <w:color w:val="1E1D19"/>
                <w:sz w:val="19"/>
              </w:rPr>
              <w:t>多帧存在曝光异常。画面严重运动模糊。闪光灯并非每次触发。底片没有给出完整轮廓。</w:t>
            </w:r>
          </w:p>
        </w:tc>
        <w:tc>
          <w:tcPr>
            <w:tcW w:type="dxa" w:w="3213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line="276" w:lineRule="auto" w:after="0"/>
            </w:pPr>
            <w:r>
              <w:rPr>
                <w:rFonts w:ascii="仿宋" w:hAnsi="仿宋" w:eastAsia="仿宋"/>
                <w:color w:val="1E1D19"/>
                <w:sz w:val="19"/>
              </w:rPr>
              <w:t>照片揭露了怪物全貌。</w:t>
            </w:r>
          </w:p>
        </w:tc>
      </w:tr>
    </w:tbl>
    <w:p>
      <w:pPr>
        <w:spacing w:before="0" w:after="60" w:line="288" w:lineRule="auto"/>
      </w:pPr>
    </w:p>
    <w:p>
      <w:pPr>
        <w:pStyle w:val="Heading1"/>
        <w:spacing w:before="280" w:after="160" w:line="276" w:lineRule="auto"/>
      </w:pPr>
      <w:r>
        <w:rPr>
          <w:rFonts w:ascii="宋体" w:hAnsi="宋体" w:eastAsia="宋体"/>
          <w:b/>
          <w:color w:val="1F4D78"/>
          <w:sz w:val="30"/>
        </w:rPr>
        <w:t>六、接触对象写法</w:t>
      </w:r>
    </w:p>
    <w:p>
      <w:pPr>
        <w:spacing w:before="0" w:after="120" w:line="300" w:lineRule="auto"/>
      </w:pPr>
      <w:r>
        <w:rPr>
          <w:rFonts w:ascii="仿宋" w:hAnsi="仿宋" w:eastAsia="仿宋"/>
          <w:color w:val="1E1D19"/>
          <w:sz w:val="21"/>
        </w:rPr>
        <w:t>接触对象不要命名成怪物。使用临时编号 HZ6-CO-01。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FE7D5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>
              <w:rPr>
                <w:rFonts w:ascii="宋体" w:hAnsi="宋体" w:eastAsia="宋体"/>
                <w:b/>
                <w:color w:val="8A2A20"/>
                <w:sz w:val="21"/>
              </w:rPr>
              <w:t>固定口径｜接触对象标准段落</w:t>
            </w:r>
          </w:p>
          <w:p>
            <w:pPr>
              <w:spacing w:after="40" w:line="283" w:lineRule="auto"/>
            </w:pPr>
            <w:r>
              <w:rPr>
                <w:rFonts w:ascii="仿宋" w:hAnsi="仿宋" w:eastAsia="仿宋"/>
                <w:color w:val="1E1D19"/>
                <w:sz w:val="20"/>
              </w:rPr>
              <w:t>复核阶段将接触对象赋予临时编号 HZ6-CO-01。</w:t>
            </w:r>
          </w:p>
          <w:p>
            <w:pPr>
              <w:spacing w:after="40" w:line="283" w:lineRule="auto"/>
            </w:pPr>
            <w:r>
              <w:rPr>
                <w:rFonts w:ascii="仿宋" w:hAnsi="仿宋" w:eastAsia="仿宋"/>
                <w:color w:val="1E1D19"/>
                <w:sz w:val="20"/>
              </w:rPr>
              <w:t>该编号只用于关联底片、足迹、伤情和现场痕迹。</w:t>
            </w:r>
          </w:p>
          <w:p>
            <w:pPr>
              <w:spacing w:after="40" w:line="283" w:lineRule="auto"/>
            </w:pPr>
            <w:r>
              <w:rPr>
                <w:rFonts w:ascii="仿宋" w:hAnsi="仿宋" w:eastAsia="仿宋"/>
                <w:color w:val="1E1D19"/>
                <w:sz w:val="20"/>
              </w:rPr>
              <w:t>无法确定是否为已知物种。</w:t>
            </w:r>
          </w:p>
        </w:tc>
        <w:trPr>
          <w:tblHeader/>
        </w:trPr>
      </w:tr>
    </w:tbl>
    <w:p>
      <w:pPr>
        <w:spacing w:before="0" w:after="40" w:line="288" w:lineRule="auto"/>
      </w:pP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68"/>
            <w:vAlign w:val="center"/>
            <w:shd w:fill="E8EEF5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可以写</w:t>
            </w:r>
          </w:p>
        </w:tc>
        <w:tc>
          <w:tcPr>
            <w:tcW w:type="dxa" w:w="6192"/>
            <w:vAlign w:val="center"/>
            <w:shd w:fill="E8EEF5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不要写</w:t>
            </w:r>
          </w:p>
        </w:tc>
        <w:trPr>
          <w:tblHeader/>
        </w:trPr>
      </w:tr>
      <w:tr>
        <w:tc>
          <w:tcPr>
            <w:tcW w:type="dxa" w:w="4819"/>
            <w:vAlign w:val="center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3" w:lineRule="auto"/>
            </w:pPr>
            <w:r>
              <w:rPr>
                <w:rFonts w:ascii="仿宋" w:hAnsi="仿宋" w:eastAsia="仿宋"/>
                <w:color w:val="1E1D19"/>
                <w:sz w:val="19"/>
              </w:rPr>
              <w:t>目标贴近地面移动。</w:t>
            </w:r>
          </w:p>
        </w:tc>
        <w:tc>
          <w:tcPr>
            <w:tcW w:type="dxa" w:w="4819"/>
            <w:vAlign w:val="center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3" w:lineRule="auto"/>
            </w:pPr>
            <w:r>
              <w:rPr>
                <w:rFonts w:ascii="仿宋" w:hAnsi="仿宋" w:eastAsia="仿宋"/>
                <w:color w:val="1E1D19"/>
                <w:sz w:val="19"/>
              </w:rPr>
              <w:t>它长着……</w:t>
            </w:r>
          </w:p>
        </w:tc>
      </w:tr>
      <w:tr>
        <w:tc>
          <w:tcPr>
            <w:tcW w:type="dxa" w:w="4819"/>
            <w:vAlign w:val="center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3" w:lineRule="auto"/>
            </w:pPr>
            <w:r>
              <w:rPr>
                <w:rFonts w:ascii="仿宋" w:hAnsi="仿宋" w:eastAsia="仿宋"/>
                <w:color w:val="1E1D19"/>
                <w:sz w:val="19"/>
              </w:rPr>
              <w:t>背部较长。</w:t>
            </w:r>
          </w:p>
        </w:tc>
        <w:tc>
          <w:tcPr>
            <w:tcW w:type="dxa" w:w="4819"/>
            <w:vAlign w:val="center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3" w:lineRule="auto"/>
            </w:pPr>
            <w:r>
              <w:rPr>
                <w:rFonts w:ascii="仿宋" w:hAnsi="仿宋" w:eastAsia="仿宋"/>
                <w:color w:val="1E1D19"/>
                <w:sz w:val="19"/>
              </w:rPr>
              <w:t>它故意……</w:t>
            </w:r>
          </w:p>
        </w:tc>
      </w:tr>
      <w:tr>
        <w:tc>
          <w:tcPr>
            <w:tcW w:type="dxa" w:w="4819"/>
            <w:vAlign w:val="center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3" w:lineRule="auto"/>
            </w:pPr>
            <w:r>
              <w:rPr>
                <w:rFonts w:ascii="仿宋" w:hAnsi="仿宋" w:eastAsia="仿宋"/>
                <w:color w:val="1E1D19"/>
                <w:sz w:val="19"/>
              </w:rPr>
              <w:t>肩部位置偏高。</w:t>
            </w:r>
          </w:p>
        </w:tc>
        <w:tc>
          <w:tcPr>
            <w:tcW w:type="dxa" w:w="4819"/>
            <w:vAlign w:val="center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3" w:lineRule="auto"/>
            </w:pPr>
            <w:r>
              <w:rPr>
                <w:rFonts w:ascii="仿宋" w:hAnsi="仿宋" w:eastAsia="仿宋"/>
                <w:color w:val="1E1D19"/>
                <w:sz w:val="19"/>
              </w:rPr>
              <w:t>它在猎杀……</w:t>
            </w:r>
          </w:p>
        </w:tc>
      </w:tr>
      <w:tr>
        <w:tc>
          <w:tcPr>
            <w:tcW w:type="dxa" w:w="4819"/>
            <w:vAlign w:val="center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3" w:lineRule="auto"/>
            </w:pPr>
            <w:r>
              <w:rPr>
                <w:rFonts w:ascii="仿宋" w:hAnsi="仿宋" w:eastAsia="仿宋"/>
                <w:color w:val="1E1D19"/>
                <w:sz w:val="19"/>
              </w:rPr>
              <w:t>闪光下可见前肢比例异常。</w:t>
            </w:r>
          </w:p>
        </w:tc>
        <w:tc>
          <w:tcPr>
            <w:tcW w:type="dxa" w:w="4819"/>
            <w:vAlign w:val="center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3" w:lineRule="auto"/>
            </w:pPr>
            <w:r>
              <w:rPr>
                <w:rFonts w:ascii="仿宋" w:hAnsi="仿宋" w:eastAsia="仿宋"/>
                <w:color w:val="1E1D19"/>
                <w:sz w:val="19"/>
              </w:rPr>
              <w:t>它知道他们会回来。</w:t>
            </w:r>
          </w:p>
        </w:tc>
      </w:tr>
      <w:tr>
        <w:tc>
          <w:tcPr>
            <w:tcW w:type="dxa" w:w="4819"/>
            <w:vAlign w:val="center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3" w:lineRule="auto"/>
            </w:pPr>
            <w:r>
              <w:rPr>
                <w:rFonts w:ascii="仿宋" w:hAnsi="仿宋" w:eastAsia="仿宋"/>
                <w:color w:val="1E1D19"/>
                <w:sz w:val="19"/>
              </w:rPr>
              <w:t>底片没有给出完整轮廓。</w:t>
            </w:r>
          </w:p>
        </w:tc>
        <w:tc>
          <w:tcPr>
            <w:tcW w:type="dxa" w:w="4819"/>
            <w:vAlign w:val="center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3" w:lineRule="auto"/>
            </w:pPr>
            <w:r>
              <w:rPr>
                <w:rFonts w:ascii="仿宋" w:hAnsi="仿宋" w:eastAsia="仿宋"/>
                <w:color w:val="1E1D19"/>
                <w:sz w:val="19"/>
              </w:rPr>
              <w:t>它在等他们。</w:t>
            </w:r>
          </w:p>
        </w:tc>
      </w:tr>
    </w:tbl>
    <w:p>
      <w:pPr>
        <w:spacing w:before="0" w:after="60" w:line="288" w:lineRule="auto"/>
      </w:pPr>
    </w:p>
    <w:p>
      <w:pPr>
        <w:pStyle w:val="Heading1"/>
        <w:spacing w:before="280" w:after="160" w:line="276" w:lineRule="auto"/>
      </w:pPr>
      <w:r>
        <w:rPr>
          <w:rFonts w:ascii="宋体" w:hAnsi="宋体" w:eastAsia="宋体"/>
          <w:b/>
          <w:color w:val="1F4D78"/>
          <w:sz w:val="30"/>
        </w:rPr>
        <w:t>七、影像材料写法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FE7D5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>
              <w:rPr>
                <w:rFonts w:ascii="宋体" w:hAnsi="宋体" w:eastAsia="宋体"/>
                <w:b/>
                <w:color w:val="8A2A20"/>
                <w:sz w:val="21"/>
              </w:rPr>
              <w:t>固定口径｜影像编号示例</w:t>
            </w:r>
          </w:p>
          <w:p>
            <w:pPr>
              <w:spacing w:after="40" w:line="283" w:lineRule="auto"/>
            </w:pPr>
            <w:r>
              <w:rPr>
                <w:rFonts w:ascii="仿宋" w:hAnsi="仿宋" w:eastAsia="仿宋"/>
                <w:color w:val="1E1D19"/>
                <w:sz w:val="20"/>
              </w:rPr>
              <w:t>HZ-6/R06-F07  首次拍到未知生物残影</w:t>
            </w:r>
          </w:p>
          <w:p>
            <w:pPr>
              <w:spacing w:after="40" w:line="283" w:lineRule="auto"/>
            </w:pPr>
            <w:r>
              <w:rPr>
                <w:rFonts w:ascii="仿宋" w:hAnsi="仿宋" w:eastAsia="仿宋"/>
                <w:color w:val="1E1D19"/>
                <w:sz w:val="20"/>
              </w:rPr>
              <w:t>HZ-6/R06-F08  更近距离接触残影</w:t>
            </w:r>
          </w:p>
          <w:p>
            <w:pPr>
              <w:spacing w:after="40" w:line="283" w:lineRule="auto"/>
            </w:pPr>
            <w:r>
              <w:rPr>
                <w:rFonts w:ascii="仿宋" w:hAnsi="仿宋" w:eastAsia="仿宋"/>
                <w:color w:val="1E1D19"/>
                <w:sz w:val="20"/>
              </w:rPr>
              <w:t>HZ-6/R06-F09  接触后的欠曝地面废片</w:t>
            </w:r>
          </w:p>
        </w:tc>
        <w:trPr>
          <w:tblHeader/>
        </w:trPr>
      </w:tr>
    </w:tbl>
    <w:p>
      <w:pPr>
        <w:spacing w:before="0" w:after="40" w:line="288" w:lineRule="auto"/>
      </w:pP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FE7D5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>
              <w:rPr>
                <w:rFonts w:ascii="宋体" w:hAnsi="宋体" w:eastAsia="宋体"/>
                <w:b/>
                <w:color w:val="8A2A20"/>
                <w:sz w:val="21"/>
              </w:rPr>
              <w:t>固定口径｜影像统计口径</w:t>
            </w:r>
          </w:p>
          <w:p>
            <w:pPr>
              <w:spacing w:after="40" w:line="283" w:lineRule="auto"/>
            </w:pPr>
            <w:r>
              <w:rPr>
                <w:rFonts w:ascii="仿宋" w:hAnsi="仿宋" w:eastAsia="仿宋"/>
                <w:color w:val="1E1D19"/>
                <w:sz w:val="20"/>
              </w:rPr>
              <w:t>回收画面共三十七帧。</w:t>
            </w:r>
          </w:p>
          <w:p>
            <w:pPr>
              <w:spacing w:after="40" w:line="283" w:lineRule="auto"/>
            </w:pPr>
            <w:r>
              <w:rPr>
                <w:rFonts w:ascii="仿宋" w:hAnsi="仿宋" w:eastAsia="仿宋"/>
                <w:color w:val="1E1D19"/>
                <w:sz w:val="20"/>
              </w:rPr>
              <w:t>六帧可供普通审查。</w:t>
            </w:r>
          </w:p>
          <w:p>
            <w:pPr>
              <w:spacing w:after="40" w:line="283" w:lineRule="auto"/>
            </w:pPr>
            <w:r>
              <w:rPr>
                <w:rFonts w:ascii="仿宋" w:hAnsi="仿宋" w:eastAsia="仿宋"/>
                <w:color w:val="1E1D19"/>
                <w:sz w:val="20"/>
              </w:rPr>
              <w:t>十四帧列入限制归档或复核。</w:t>
            </w:r>
          </w:p>
          <w:p>
            <w:pPr>
              <w:spacing w:after="40" w:line="283" w:lineRule="auto"/>
            </w:pPr>
            <w:r>
              <w:rPr>
                <w:rFonts w:ascii="仿宋" w:hAnsi="仿宋" w:eastAsia="仿宋"/>
                <w:color w:val="1E1D19"/>
                <w:sz w:val="20"/>
              </w:rPr>
              <w:t>十七帧为无法使用、重复、严重运动模糊或全黑画面。</w:t>
            </w:r>
          </w:p>
        </w:tc>
        <w:trPr>
          <w:tblHeader/>
        </w:trPr>
      </w:tr>
    </w:tbl>
    <w:p>
      <w:pPr>
        <w:spacing w:before="0" w:after="40" w:line="288" w:lineRule="auto"/>
      </w:pPr>
    </w:p>
    <w:p>
      <w:pPr>
        <w:pStyle w:val="Heading1"/>
        <w:spacing w:before="280" w:after="160" w:line="276" w:lineRule="auto"/>
      </w:pPr>
      <w:r>
        <w:rPr>
          <w:rFonts w:ascii="宋体" w:hAnsi="宋体" w:eastAsia="宋体"/>
          <w:b/>
          <w:color w:val="1F4D78"/>
          <w:sz w:val="30"/>
        </w:rPr>
        <w:t>八、幸存者与心理评估写法</w:t>
      </w:r>
    </w:p>
    <w:p>
      <w:pPr>
        <w:spacing w:before="0" w:after="120" w:line="300" w:lineRule="auto"/>
      </w:pPr>
      <w:r>
        <w:rPr>
          <w:rFonts w:ascii="仿宋" w:hAnsi="仿宋" w:eastAsia="仿宋"/>
          <w:color w:val="1E1D19"/>
          <w:sz w:val="21"/>
        </w:rPr>
        <w:t>幸存者不要写得像被审问。写成“补充询问”“医务官在场”“心理评估”。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FE7D5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>
              <w:rPr>
                <w:rFonts w:ascii="宋体" w:hAnsi="宋体" w:eastAsia="宋体"/>
                <w:b/>
                <w:color w:val="8A2A20"/>
                <w:sz w:val="21"/>
              </w:rPr>
              <w:t>固定口径｜心理评估标准段落</w:t>
            </w:r>
          </w:p>
          <w:p>
            <w:pPr>
              <w:spacing w:after="40" w:line="283" w:lineRule="auto"/>
            </w:pPr>
            <w:r>
              <w:rPr>
                <w:rFonts w:ascii="仿宋" w:hAnsi="仿宋" w:eastAsia="仿宋"/>
                <w:color w:val="1E1D19"/>
                <w:sz w:val="20"/>
              </w:rPr>
              <w:t>原始补充询问记录另行封存，本件仅保留心理评估结论。</w:t>
            </w:r>
          </w:p>
          <w:p>
            <w:pPr>
              <w:spacing w:after="40" w:line="283" w:lineRule="auto"/>
            </w:pPr>
            <w:r>
              <w:rPr>
                <w:rFonts w:ascii="仿宋" w:hAnsi="仿宋" w:eastAsia="仿宋"/>
                <w:color w:val="1E1D19"/>
                <w:sz w:val="20"/>
              </w:rPr>
            </w:r>
          </w:p>
          <w:p>
            <w:pPr>
              <w:spacing w:after="40" w:line="283" w:lineRule="auto"/>
            </w:pPr>
            <w:r>
              <w:rPr>
                <w:rFonts w:ascii="仿宋" w:hAnsi="仿宋" w:eastAsia="仿宋"/>
                <w:color w:val="1E1D19"/>
                <w:sz w:val="20"/>
              </w:rPr>
              <w:t>评估意见：</w:t>
            </w:r>
          </w:p>
          <w:p>
            <w:pPr>
              <w:spacing w:after="40" w:line="283" w:lineRule="auto"/>
            </w:pPr>
            <w:r>
              <w:rPr>
                <w:rFonts w:ascii="仿宋" w:hAnsi="仿宋" w:eastAsia="仿宋"/>
                <w:color w:val="1E1D19"/>
                <w:sz w:val="20"/>
              </w:rPr>
              <w:t>马洛里的陈述可用于确认个人感受、相机使用状态和少量时间顺序，不宜作为完整现场复原依据。</w:t>
            </w:r>
          </w:p>
          <w:p>
            <w:pPr>
              <w:spacing w:after="40" w:line="283" w:lineRule="auto"/>
            </w:pPr>
            <w:r>
              <w:rPr>
                <w:rFonts w:ascii="仿宋" w:hAnsi="仿宋" w:eastAsia="仿宋"/>
                <w:color w:val="1E1D19"/>
                <w:sz w:val="20"/>
              </w:rPr>
            </w:r>
          </w:p>
          <w:p>
            <w:pPr>
              <w:spacing w:after="40" w:line="283" w:lineRule="auto"/>
            </w:pPr>
            <w:r>
              <w:rPr>
                <w:rFonts w:ascii="仿宋" w:hAnsi="仿宋" w:eastAsia="仿宋"/>
                <w:color w:val="1E1D19"/>
                <w:sz w:val="20"/>
              </w:rPr>
              <w:t>继续强行追问接触对象外形，可能扩大记忆混乱。</w:t>
            </w:r>
          </w:p>
          <w:p>
            <w:pPr>
              <w:spacing w:after="40" w:line="283" w:lineRule="auto"/>
            </w:pPr>
            <w:r>
              <w:rPr>
                <w:rFonts w:ascii="仿宋" w:hAnsi="仿宋" w:eastAsia="仿宋"/>
                <w:color w:val="1E1D19"/>
                <w:sz w:val="20"/>
              </w:rPr>
            </w:r>
          </w:p>
          <w:p>
            <w:pPr>
              <w:spacing w:after="40" w:line="283" w:lineRule="auto"/>
            </w:pPr>
            <w:r>
              <w:rPr>
                <w:rFonts w:ascii="仿宋" w:hAnsi="仿宋" w:eastAsia="仿宋"/>
                <w:color w:val="1E1D19"/>
                <w:sz w:val="20"/>
              </w:rPr>
              <w:t>限制级影像不得向其展示，也不得以影像内容诱导其补全记忆。</w:t>
            </w:r>
          </w:p>
          <w:p>
            <w:pPr>
              <w:spacing w:after="40" w:line="283" w:lineRule="auto"/>
            </w:pPr>
            <w:r>
              <w:rPr>
                <w:rFonts w:ascii="仿宋" w:hAnsi="仿宋" w:eastAsia="仿宋"/>
                <w:color w:val="1E1D19"/>
                <w:sz w:val="20"/>
              </w:rPr>
            </w:r>
          </w:p>
          <w:p>
            <w:pPr>
              <w:spacing w:after="40" w:line="283" w:lineRule="auto"/>
            </w:pPr>
            <w:r>
              <w:rPr>
                <w:rFonts w:ascii="仿宋" w:hAnsi="仿宋" w:eastAsia="仿宋"/>
                <w:color w:val="1E1D19"/>
                <w:sz w:val="20"/>
              </w:rPr>
              <w:t>后续处理：</w:t>
            </w:r>
          </w:p>
          <w:p>
            <w:pPr>
              <w:spacing w:after="40" w:line="283" w:lineRule="auto"/>
            </w:pPr>
            <w:r>
              <w:rPr>
                <w:rFonts w:ascii="仿宋" w:hAnsi="仿宋" w:eastAsia="仿宋"/>
                <w:color w:val="1E1D19"/>
                <w:sz w:val="20"/>
              </w:rPr>
              <w:t>马洛里留站观察四十八小时，夜间由医务室记录睡眠情况。</w:t>
            </w:r>
          </w:p>
        </w:tc>
        <w:trPr>
          <w:tblHeader/>
        </w:trPr>
      </w:tr>
    </w:tbl>
    <w:p>
      <w:pPr>
        <w:spacing w:before="0" w:after="40" w:line="288" w:lineRule="auto"/>
      </w:pPr>
    </w:p>
    <w:p>
      <w:pPr>
        <w:pStyle w:val="Heading1"/>
        <w:spacing w:before="280" w:after="160" w:line="276" w:lineRule="auto"/>
      </w:pPr>
      <w:r>
        <w:rPr>
          <w:rFonts w:ascii="宋体" w:hAnsi="宋体" w:eastAsia="宋体"/>
          <w:b/>
          <w:color w:val="1F4D78"/>
          <w:sz w:val="30"/>
        </w:rPr>
        <w:t>九、对外口径写法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FE7D5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>
              <w:rPr>
                <w:rFonts w:ascii="宋体" w:hAnsi="宋体" w:eastAsia="宋体"/>
                <w:b/>
                <w:color w:val="8A2A20"/>
                <w:sz w:val="21"/>
              </w:rPr>
              <w:t>固定口径｜对外固定口径</w:t>
            </w:r>
          </w:p>
          <w:p>
            <w:pPr>
              <w:spacing w:after="40" w:line="283" w:lineRule="auto"/>
            </w:pPr>
            <w:r>
              <w:rPr>
                <w:rFonts w:ascii="仿宋" w:hAnsi="仿宋" w:eastAsia="仿宋"/>
                <w:color w:val="1E1D19"/>
                <w:sz w:val="20"/>
              </w:rPr>
              <w:t>对外仍按原口径处理：HZ-6 小队在南极科研活动中遭遇突发特大风暴，死亡及失踪人员按因公殉职处理；公开材料统一称其为极地科研任务中的牺牲者，并按规定抚恤家属。</w:t>
            </w:r>
          </w:p>
        </w:tc>
        <w:trPr>
          <w:tblHeader/>
        </w:trPr>
      </w:tr>
    </w:tbl>
    <w:p>
      <w:pPr>
        <w:spacing w:before="0" w:after="40" w:line="288" w:lineRule="auto"/>
      </w:pP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6F1E7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1F4D78"/>
                <w:sz w:val="21"/>
              </w:rPr>
              <w:t>注意</w:t>
            </w:r>
          </w:p>
          <w:p>
            <w:pPr>
              <w:spacing w:after="0" w:line="288" w:lineRule="auto"/>
            </w:pPr>
            <w:r>
              <w:rPr>
                <w:rFonts w:ascii="仿宋" w:hAnsi="仿宋" w:eastAsia="仿宋"/>
                <w:color w:val="1E1D19"/>
                <w:sz w:val="20"/>
              </w:rPr>
              <w:t>不要写“各成员殉国”，因为马洛里生还。不要把对外口径写得太像宣传稿，也不要添加英雄事迹细节，除非另写公开宣传稿。</w:t>
            </w:r>
          </w:p>
        </w:tc>
        <w:trPr>
          <w:tblHeader/>
        </w:trPr>
      </w:tr>
    </w:tbl>
    <w:p>
      <w:pPr>
        <w:spacing w:before="0" w:after="40" w:line="288" w:lineRule="auto"/>
      </w:pPr>
    </w:p>
    <w:p>
      <w:pPr>
        <w:pStyle w:val="Heading1"/>
        <w:spacing w:before="280" w:after="160" w:line="276" w:lineRule="auto"/>
      </w:pPr>
      <w:r>
        <w:rPr>
          <w:rFonts w:ascii="宋体" w:hAnsi="宋体" w:eastAsia="宋体"/>
          <w:b/>
          <w:color w:val="1F4D78"/>
          <w:sz w:val="30"/>
        </w:rPr>
        <w:t>十、常用编号格式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68"/>
            <w:vAlign w:val="center"/>
            <w:shd w:fill="E8EEF5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用途</w:t>
            </w:r>
          </w:p>
        </w:tc>
        <w:tc>
          <w:tcPr>
            <w:tcW w:type="dxa" w:w="6192"/>
            <w:vAlign w:val="center"/>
            <w:shd w:fill="E8EEF5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编号格式</w:t>
            </w:r>
          </w:p>
        </w:tc>
        <w:trPr>
          <w:tblHeader/>
        </w:trPr>
      </w:tr>
      <w:tr>
        <w:tc>
          <w:tcPr>
            <w:tcW w:type="dxa" w:w="4819"/>
            <w:vAlign w:val="center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3" w:lineRule="auto"/>
            </w:pPr>
            <w:r>
              <w:rPr>
                <w:rFonts w:ascii="仿宋" w:hAnsi="仿宋" w:eastAsia="仿宋"/>
                <w:color w:val="1E1D19"/>
                <w:sz w:val="19"/>
              </w:rPr>
              <w:t>任务报告</w:t>
            </w:r>
          </w:p>
        </w:tc>
        <w:tc>
          <w:tcPr>
            <w:tcW w:type="dxa" w:w="4819"/>
            <w:vAlign w:val="center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3" w:lineRule="auto"/>
            </w:pPr>
            <w:r>
              <w:rPr>
                <w:rFonts w:ascii="Courier New" w:hAnsi="Courier New" w:eastAsia="Courier New"/>
                <w:color w:val="1E1D19"/>
                <w:sz w:val="19"/>
              </w:rPr>
              <w:t>BAS-FLD-1952-HZ6-014</w:t>
            </w:r>
          </w:p>
        </w:tc>
      </w:tr>
      <w:tr>
        <w:tc>
          <w:tcPr>
            <w:tcW w:type="dxa" w:w="4819"/>
            <w:vAlign w:val="center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3" w:lineRule="auto"/>
            </w:pPr>
            <w:r>
              <w:rPr>
                <w:rFonts w:ascii="仿宋" w:hAnsi="仿宋" w:eastAsia="仿宋"/>
                <w:color w:val="1E1D19"/>
                <w:sz w:val="19"/>
              </w:rPr>
              <w:t>事故编号</w:t>
            </w:r>
          </w:p>
        </w:tc>
        <w:tc>
          <w:tcPr>
            <w:tcW w:type="dxa" w:w="4819"/>
            <w:vAlign w:val="center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3" w:lineRule="auto"/>
            </w:pPr>
            <w:r>
              <w:rPr>
                <w:rFonts w:ascii="Courier New" w:hAnsi="Courier New" w:eastAsia="Courier New"/>
                <w:color w:val="1E1D19"/>
                <w:sz w:val="19"/>
              </w:rPr>
              <w:t>BAS-INC-1952-HZ6-003</w:t>
            </w:r>
          </w:p>
        </w:tc>
      </w:tr>
      <w:tr>
        <w:tc>
          <w:tcPr>
            <w:tcW w:type="dxa" w:w="4819"/>
            <w:vAlign w:val="center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3" w:lineRule="auto"/>
            </w:pPr>
            <w:r>
              <w:rPr>
                <w:rFonts w:ascii="仿宋" w:hAnsi="仿宋" w:eastAsia="仿宋"/>
                <w:color w:val="1E1D19"/>
                <w:sz w:val="19"/>
              </w:rPr>
              <w:t>影像编号</w:t>
            </w:r>
          </w:p>
        </w:tc>
        <w:tc>
          <w:tcPr>
            <w:tcW w:type="dxa" w:w="4819"/>
            <w:vAlign w:val="center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3" w:lineRule="auto"/>
            </w:pPr>
            <w:r>
              <w:rPr>
                <w:rFonts w:ascii="Courier New" w:hAnsi="Courier New" w:eastAsia="Courier New"/>
                <w:color w:val="1E1D19"/>
                <w:sz w:val="19"/>
              </w:rPr>
              <w:t>BAS-PHOTO-1952-HZ6-R06</w:t>
            </w:r>
          </w:p>
        </w:tc>
      </w:tr>
      <w:tr>
        <w:tc>
          <w:tcPr>
            <w:tcW w:type="dxa" w:w="4819"/>
            <w:vAlign w:val="center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3" w:lineRule="auto"/>
            </w:pPr>
            <w:r>
              <w:rPr>
                <w:rFonts w:ascii="仿宋" w:hAnsi="仿宋" w:eastAsia="仿宋"/>
                <w:color w:val="1E1D19"/>
                <w:sz w:val="19"/>
              </w:rPr>
              <w:t>胶卷 / 帧编号</w:t>
            </w:r>
          </w:p>
        </w:tc>
        <w:tc>
          <w:tcPr>
            <w:tcW w:type="dxa" w:w="4819"/>
            <w:vAlign w:val="center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3" w:lineRule="auto"/>
            </w:pPr>
            <w:r>
              <w:rPr>
                <w:rFonts w:ascii="Courier New" w:hAnsi="Courier New" w:eastAsia="Courier New"/>
                <w:color w:val="1E1D19"/>
                <w:sz w:val="19"/>
              </w:rPr>
              <w:t>HZ-6/R06-F07</w:t>
            </w:r>
          </w:p>
        </w:tc>
      </w:tr>
      <w:tr>
        <w:tc>
          <w:tcPr>
            <w:tcW w:type="dxa" w:w="4819"/>
            <w:vAlign w:val="center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3" w:lineRule="auto"/>
            </w:pPr>
            <w:r>
              <w:rPr>
                <w:rFonts w:ascii="仿宋" w:hAnsi="仿宋" w:eastAsia="仿宋"/>
                <w:color w:val="1E1D19"/>
                <w:sz w:val="19"/>
              </w:rPr>
              <w:t>接触对象</w:t>
            </w:r>
          </w:p>
        </w:tc>
        <w:tc>
          <w:tcPr>
            <w:tcW w:type="dxa" w:w="4819"/>
            <w:vAlign w:val="center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3" w:lineRule="auto"/>
            </w:pPr>
            <w:r>
              <w:rPr>
                <w:rFonts w:ascii="Courier New" w:hAnsi="Courier New" w:eastAsia="Courier New"/>
                <w:color w:val="1E1D19"/>
                <w:sz w:val="19"/>
              </w:rPr>
              <w:t>HZ6-CO-01</w:t>
            </w:r>
          </w:p>
        </w:tc>
      </w:tr>
      <w:tr>
        <w:tc>
          <w:tcPr>
            <w:tcW w:type="dxa" w:w="4819"/>
            <w:vAlign w:val="center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3" w:lineRule="auto"/>
            </w:pPr>
            <w:r>
              <w:rPr>
                <w:rFonts w:ascii="仿宋" w:hAnsi="仿宋" w:eastAsia="仿宋"/>
                <w:color w:val="1E1D19"/>
                <w:sz w:val="19"/>
              </w:rPr>
              <w:t>医疗 / 心理记录</w:t>
            </w:r>
          </w:p>
        </w:tc>
        <w:tc>
          <w:tcPr>
            <w:tcW w:type="dxa" w:w="4819"/>
            <w:vAlign w:val="center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83" w:lineRule="auto"/>
            </w:pPr>
            <w:r>
              <w:rPr>
                <w:rFonts w:ascii="Courier New" w:hAnsi="Courier New" w:eastAsia="Courier New"/>
                <w:color w:val="1E1D19"/>
                <w:sz w:val="19"/>
              </w:rPr>
              <w:t>BAS-MED-1952-HZ6-MAL-01</w:t>
            </w:r>
          </w:p>
        </w:tc>
      </w:tr>
    </w:tbl>
    <w:p>
      <w:pPr>
        <w:spacing w:before="0" w:after="60" w:line="288" w:lineRule="auto"/>
      </w:pP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6F1E7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1F4D78"/>
                <w:sz w:val="21"/>
              </w:rPr>
              <w:t>编号使用限制</w:t>
            </w:r>
          </w:p>
          <w:p>
            <w:pPr>
              <w:spacing w:after="0" w:line="288" w:lineRule="auto"/>
            </w:pPr>
            <w:r>
              <w:rPr>
                <w:rFonts w:ascii="仿宋" w:hAnsi="仿宋" w:eastAsia="仿宋"/>
                <w:color w:val="1E1D19"/>
                <w:sz w:val="20"/>
              </w:rPr>
              <w:t>如果任务报告里没有这个编号，正文不要随便放进去。可以在新文件里使用，但要先确定它属于新文件系统。</w:t>
            </w:r>
          </w:p>
        </w:tc>
        <w:trPr>
          <w:tblHeader/>
        </w:trPr>
      </w:tr>
    </w:tbl>
    <w:p>
      <w:pPr>
        <w:spacing w:before="0" w:after="40" w:line="288" w:lineRule="auto"/>
      </w:pPr>
    </w:p>
    <w:p>
      <w:pPr>
        <w:pStyle w:val="Heading1"/>
        <w:spacing w:before="280" w:after="160" w:line="276" w:lineRule="auto"/>
      </w:pPr>
      <w:r>
        <w:rPr>
          <w:rFonts w:ascii="宋体" w:hAnsi="宋体" w:eastAsia="宋体"/>
          <w:b/>
          <w:color w:val="1F4D78"/>
          <w:sz w:val="30"/>
        </w:rPr>
        <w:t>十一、可直接套用的短段落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FE7D5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>
              <w:rPr>
                <w:rFonts w:ascii="宋体" w:hAnsi="宋体" w:eastAsia="宋体"/>
                <w:b/>
                <w:color w:val="8A2A20"/>
                <w:sz w:val="21"/>
              </w:rPr>
              <w:t>固定口径｜报告目的</w:t>
            </w:r>
          </w:p>
          <w:p>
            <w:pPr>
              <w:spacing w:after="40" w:line="283" w:lineRule="auto"/>
            </w:pPr>
            <w:r>
              <w:rPr>
                <w:rFonts w:ascii="仿宋" w:hAnsi="仿宋" w:eastAsia="仿宋"/>
                <w:color w:val="1E1D19"/>
                <w:sz w:val="20"/>
              </w:rPr>
              <w:t>本件按地平线站站长要求整理。内容限于 HZ-6 采集与回收任务的人员、装备、通联、影像材料和人员损失。供 BAS 内部复核、海军联络办公室查阅，以及站内野外规程修订使用。不作公开文本。</w:t>
            </w:r>
          </w:p>
        </w:tc>
        <w:trPr>
          <w:tblHeader/>
        </w:trPr>
      </w:tr>
    </w:tbl>
    <w:p>
      <w:pPr>
        <w:spacing w:before="0" w:after="40" w:line="288" w:lineRule="auto"/>
      </w:pP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FE7D5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>
              <w:rPr>
                <w:rFonts w:ascii="宋体" w:hAnsi="宋体" w:eastAsia="宋体"/>
                <w:b/>
                <w:color w:val="8A2A20"/>
                <w:sz w:val="21"/>
              </w:rPr>
              <w:t>固定口径｜任务区域</w:t>
            </w:r>
          </w:p>
          <w:p>
            <w:pPr>
              <w:spacing w:after="40" w:line="283" w:lineRule="auto"/>
            </w:pPr>
            <w:r>
              <w:rPr>
                <w:rFonts w:ascii="仿宋" w:hAnsi="仿宋" w:eastAsia="仿宋"/>
                <w:color w:val="1E1D19"/>
                <w:sz w:val="20"/>
              </w:rPr>
              <w:t>任务区域位于白渊针叶层，距地平线站东南测网 8.7 英里。HZ-6A 为车辆回转点，HZ-6C 为低林样本点；两点之间只能步行进入。</w:t>
            </w:r>
          </w:p>
        </w:tc>
        <w:trPr>
          <w:tblHeader/>
        </w:trPr>
      </w:tr>
    </w:tbl>
    <w:p>
      <w:pPr>
        <w:spacing w:before="0" w:after="40" w:line="288" w:lineRule="auto"/>
      </w:pP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FE7D5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>
              <w:rPr>
                <w:rFonts w:ascii="宋体" w:hAnsi="宋体" w:eastAsia="宋体"/>
                <w:b/>
                <w:color w:val="8A2A20"/>
                <w:sz w:val="21"/>
              </w:rPr>
              <w:t>固定口径｜通讯</w:t>
            </w:r>
          </w:p>
          <w:p>
            <w:pPr>
              <w:spacing w:after="40" w:line="283" w:lineRule="auto"/>
            </w:pPr>
            <w:r>
              <w:rPr>
                <w:rFonts w:ascii="仿宋" w:hAnsi="仿宋" w:eastAsia="仿宋"/>
                <w:color w:val="1E1D19"/>
                <w:sz w:val="20"/>
              </w:rPr>
              <w:t>HZ-6 低林区域无法稳定直接呼叫地平线站，任务依赖 HZ-6A 线缆中继箱。1824 至 1828 之间的断续语音是本任务最后可确认的站内接收通讯。此后未收到完整求救、伤亡报告或返程确认。</w:t>
            </w:r>
          </w:p>
        </w:tc>
        <w:trPr>
          <w:tblHeader/>
        </w:trPr>
      </w:tr>
    </w:tbl>
    <w:p>
      <w:pPr>
        <w:spacing w:before="0" w:after="40" w:line="288" w:lineRule="auto"/>
      </w:pP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FE7D5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>
              <w:rPr>
                <w:rFonts w:ascii="宋体" w:hAnsi="宋体" w:eastAsia="宋体"/>
                <w:b/>
                <w:color w:val="8A2A20"/>
                <w:sz w:val="21"/>
              </w:rPr>
              <w:t>固定口径｜影像限制</w:t>
            </w:r>
          </w:p>
          <w:p>
            <w:pPr>
              <w:spacing w:after="40" w:line="283" w:lineRule="auto"/>
            </w:pPr>
            <w:r>
              <w:rPr>
                <w:rFonts w:ascii="仿宋" w:hAnsi="仿宋" w:eastAsia="仿宋"/>
                <w:color w:val="1E1D19"/>
                <w:sz w:val="20"/>
              </w:rPr>
              <w:t>马洛里未被允许查看冲洗结果。医疗理由为避免刺激和混乱记忆重建；内部备注写明：“不得允许对象根据限制级摄影序列重建记忆。”</w:t>
            </w:r>
          </w:p>
        </w:tc>
        <w:trPr>
          <w:tblHeader/>
        </w:trPr>
      </w:tr>
    </w:tbl>
    <w:p>
      <w:pPr>
        <w:spacing w:before="0" w:after="40" w:line="288" w:lineRule="auto"/>
      </w:pP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FE7D5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>
              <w:rPr>
                <w:rFonts w:ascii="宋体" w:hAnsi="宋体" w:eastAsia="宋体"/>
                <w:b/>
                <w:color w:val="8A2A20"/>
                <w:sz w:val="21"/>
              </w:rPr>
              <w:t>固定口径｜接触对象</w:t>
            </w:r>
          </w:p>
          <w:p>
            <w:pPr>
              <w:spacing w:after="40" w:line="283" w:lineRule="auto"/>
            </w:pPr>
            <w:r>
              <w:rPr>
                <w:rFonts w:ascii="仿宋" w:hAnsi="仿宋" w:eastAsia="仿宋"/>
                <w:color w:val="1E1D19"/>
                <w:sz w:val="20"/>
              </w:rPr>
              <w:t>复核阶段将接触对象赋予临时编号 HZ6-CO-01。该编号只用于关联底片、足迹、伤情和现场痕迹，无法确定是否为已知物种。</w:t>
            </w:r>
          </w:p>
        </w:tc>
        <w:trPr>
          <w:tblHeader/>
        </w:trPr>
      </w:tr>
    </w:tbl>
    <w:p>
      <w:pPr>
        <w:spacing w:before="0" w:after="40" w:line="288" w:lineRule="auto"/>
      </w:pP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FE7D5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>
              <w:rPr>
                <w:rFonts w:ascii="宋体" w:hAnsi="宋体" w:eastAsia="宋体"/>
                <w:b/>
                <w:color w:val="8A2A20"/>
                <w:sz w:val="21"/>
              </w:rPr>
              <w:t>固定口径｜处置意见</w:t>
            </w:r>
          </w:p>
          <w:p>
            <w:pPr>
              <w:spacing w:after="40" w:line="283" w:lineRule="auto"/>
            </w:pPr>
            <w:r>
              <w:rPr>
                <w:rFonts w:ascii="仿宋" w:hAnsi="仿宋" w:eastAsia="仿宋"/>
                <w:color w:val="1E1D19"/>
                <w:sz w:val="20"/>
              </w:rPr>
              <w:t>HZ-6B 至 HZ-6C 低林区域暂停非必要任务，直至路线、通讯和照明规程复核完成。</w:t>
            </w:r>
          </w:p>
        </w:tc>
        <w:trPr>
          <w:tblHeader/>
        </w:trPr>
      </w:tr>
    </w:tbl>
    <w:p>
      <w:pPr>
        <w:spacing w:before="0" w:after="40" w:line="288" w:lineRule="auto"/>
      </w:pPr>
    </w:p>
    <w:p>
      <w:pPr>
        <w:pStyle w:val="Heading1"/>
        <w:spacing w:before="280" w:after="160" w:line="276" w:lineRule="auto"/>
      </w:pPr>
      <w:r>
        <w:rPr>
          <w:rFonts w:ascii="宋体" w:hAnsi="宋体" w:eastAsia="宋体"/>
          <w:b/>
          <w:color w:val="1F4D78"/>
          <w:sz w:val="30"/>
        </w:rPr>
        <w:t>十二、写完后的自查清单</w:t>
      </w:r>
    </w:p>
    <w:tbl>
      <w:tblPr>
        <w:tblW w:type="dxa" w:w="936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792"/>
            <w:shd w:fill="E8EEF5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宋体" w:hAnsi="宋体" w:eastAsia="宋体"/>
                <w:b/>
                <w:color w:val="1F4D78"/>
                <w:sz w:val="20"/>
              </w:rPr>
              <w:t xml:space="preserve"> </w:t>
            </w:r>
          </w:p>
        </w:tc>
        <w:tc>
          <w:tcPr>
            <w:tcW w:type="dxa" w:w="8568"/>
            <w:shd w:fill="E8EEF5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宋体" w:hAnsi="宋体" w:eastAsia="宋体"/>
                <w:b/>
                <w:color w:val="1F4D78"/>
                <w:sz w:val="20"/>
              </w:rPr>
              <w:t>检查项</w:t>
            </w:r>
          </w:p>
        </w:tc>
        <w:trPr>
          <w:tblHeader/>
        </w:trPr>
      </w:tr>
      <w:tr>
        <w:tc>
          <w:tcPr>
            <w:tcW w:type="dxa" w:w="4819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Courier New" w:hAnsi="Courier New" w:eastAsia="Courier New"/>
                <w:color w:val="5C5A52"/>
                <w:sz w:val="19"/>
              </w:rPr>
              <w:t>1</w:t>
            </w:r>
          </w:p>
        </w:tc>
        <w:tc>
          <w:tcPr>
            <w:tcW w:type="dxa" w:w="4819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仿宋" w:hAnsi="仿宋" w:eastAsia="仿宋"/>
                <w:color w:val="1E1D19"/>
                <w:sz w:val="20"/>
              </w:rPr>
              <w:t>有没有出现任务报告里没有的新事实？</w:t>
            </w:r>
          </w:p>
        </w:tc>
      </w:tr>
      <w:tr>
        <w:tc>
          <w:tcPr>
            <w:tcW w:type="dxa" w:w="4819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Courier New" w:hAnsi="Courier New" w:eastAsia="Courier New"/>
                <w:color w:val="5C5A52"/>
                <w:sz w:val="19"/>
              </w:rPr>
              <w:t>2</w:t>
            </w:r>
          </w:p>
        </w:tc>
        <w:tc>
          <w:tcPr>
            <w:tcW w:type="dxa" w:w="4819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仿宋" w:hAnsi="仿宋" w:eastAsia="仿宋"/>
                <w:color w:val="1E1D19"/>
                <w:sz w:val="20"/>
              </w:rPr>
              <w:t>新编号是否有必要？</w:t>
            </w:r>
          </w:p>
        </w:tc>
      </w:tr>
      <w:tr>
        <w:tc>
          <w:tcPr>
            <w:tcW w:type="dxa" w:w="4819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Courier New" w:hAnsi="Courier New" w:eastAsia="Courier New"/>
                <w:color w:val="5C5A52"/>
                <w:sz w:val="19"/>
              </w:rPr>
              <w:t>3</w:t>
            </w:r>
          </w:p>
        </w:tc>
        <w:tc>
          <w:tcPr>
            <w:tcW w:type="dxa" w:w="4819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仿宋" w:hAnsi="仿宋" w:eastAsia="仿宋"/>
                <w:color w:val="1E1D19"/>
                <w:sz w:val="20"/>
              </w:rPr>
              <w:t>幸存者状态是否和“马洛里生还”一致？</w:t>
            </w:r>
          </w:p>
        </w:tc>
      </w:tr>
      <w:tr>
        <w:tc>
          <w:tcPr>
            <w:tcW w:type="dxa" w:w="4819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Courier New" w:hAnsi="Courier New" w:eastAsia="Courier New"/>
                <w:color w:val="5C5A52"/>
                <w:sz w:val="19"/>
              </w:rPr>
              <w:t>4</w:t>
            </w:r>
          </w:p>
        </w:tc>
        <w:tc>
          <w:tcPr>
            <w:tcW w:type="dxa" w:w="4819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仿宋" w:hAnsi="仿宋" w:eastAsia="仿宋"/>
                <w:color w:val="1E1D19"/>
                <w:sz w:val="20"/>
              </w:rPr>
              <w:t>对外口径是否仍是“南极科研活动遭遇突发特大风暴”？</w:t>
            </w:r>
          </w:p>
        </w:tc>
      </w:tr>
      <w:tr>
        <w:tc>
          <w:tcPr>
            <w:tcW w:type="dxa" w:w="4819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Courier New" w:hAnsi="Courier New" w:eastAsia="Courier New"/>
                <w:color w:val="5C5A52"/>
                <w:sz w:val="19"/>
              </w:rPr>
              <w:t>5</w:t>
            </w:r>
          </w:p>
        </w:tc>
        <w:tc>
          <w:tcPr>
            <w:tcW w:type="dxa" w:w="4819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仿宋" w:hAnsi="仿宋" w:eastAsia="仿宋"/>
                <w:color w:val="1E1D19"/>
                <w:sz w:val="20"/>
              </w:rPr>
              <w:t>是否把异常说得太满？</w:t>
            </w:r>
          </w:p>
        </w:tc>
      </w:tr>
      <w:tr>
        <w:tc>
          <w:tcPr>
            <w:tcW w:type="dxa" w:w="4819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Courier New" w:hAnsi="Courier New" w:eastAsia="Courier New"/>
                <w:color w:val="5C5A52"/>
                <w:sz w:val="19"/>
              </w:rPr>
              <w:t>6</w:t>
            </w:r>
          </w:p>
        </w:tc>
        <w:tc>
          <w:tcPr>
            <w:tcW w:type="dxa" w:w="4819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仿宋" w:hAnsi="仿宋" w:eastAsia="仿宋"/>
                <w:color w:val="1E1D19"/>
                <w:sz w:val="20"/>
              </w:rPr>
              <w:t>是否出现小说化、解说化、宣传化口吻？</w:t>
            </w:r>
          </w:p>
        </w:tc>
      </w:tr>
      <w:tr>
        <w:tc>
          <w:tcPr>
            <w:tcW w:type="dxa" w:w="4819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Courier New" w:hAnsi="Courier New" w:eastAsia="Courier New"/>
                <w:color w:val="5C5A52"/>
                <w:sz w:val="19"/>
              </w:rPr>
              <w:t>7</w:t>
            </w:r>
          </w:p>
        </w:tc>
        <w:tc>
          <w:tcPr>
            <w:tcW w:type="dxa" w:w="4819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仿宋" w:hAnsi="仿宋" w:eastAsia="仿宋"/>
                <w:color w:val="1E1D19"/>
                <w:sz w:val="20"/>
              </w:rPr>
              <w:t>影像编号是否前后一致？</w:t>
            </w:r>
          </w:p>
        </w:tc>
      </w:tr>
      <w:tr>
        <w:tc>
          <w:tcPr>
            <w:tcW w:type="dxa" w:w="4819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Courier New" w:hAnsi="Courier New" w:eastAsia="Courier New"/>
                <w:color w:val="5C5A52"/>
                <w:sz w:val="19"/>
              </w:rPr>
              <w:t>8</w:t>
            </w:r>
          </w:p>
        </w:tc>
        <w:tc>
          <w:tcPr>
            <w:tcW w:type="dxa" w:w="4819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仿宋" w:hAnsi="仿宋" w:eastAsia="仿宋"/>
                <w:color w:val="1E1D19"/>
                <w:sz w:val="20"/>
              </w:rPr>
              <w:t>HZ-6A、HZ-6B、HZ-6C 的位置关系是否写错？</w:t>
            </w:r>
          </w:p>
        </w:tc>
      </w:tr>
      <w:tr>
        <w:tc>
          <w:tcPr>
            <w:tcW w:type="dxa" w:w="4819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Courier New" w:hAnsi="Courier New" w:eastAsia="Courier New"/>
                <w:color w:val="5C5A52"/>
                <w:sz w:val="19"/>
              </w:rPr>
              <w:t>9</w:t>
            </w:r>
          </w:p>
        </w:tc>
        <w:tc>
          <w:tcPr>
            <w:tcW w:type="dxa" w:w="4819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仿宋" w:hAnsi="仿宋" w:eastAsia="仿宋"/>
                <w:color w:val="1E1D19"/>
                <w:sz w:val="20"/>
              </w:rPr>
              <w:t>是否误写成“样本线”？</w:t>
            </w:r>
          </w:p>
        </w:tc>
      </w:tr>
      <w:tr>
        <w:tc>
          <w:tcPr>
            <w:tcW w:type="dxa" w:w="4819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Courier New" w:hAnsi="Courier New" w:eastAsia="Courier New"/>
                <w:color w:val="5C5A52"/>
                <w:sz w:val="19"/>
              </w:rPr>
              <w:t>10</w:t>
            </w:r>
          </w:p>
        </w:tc>
        <w:tc>
          <w:tcPr>
            <w:tcW w:type="dxa" w:w="4819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仿宋" w:hAnsi="仿宋" w:eastAsia="仿宋"/>
                <w:color w:val="1E1D19"/>
                <w:sz w:val="20"/>
              </w:rPr>
              <w:t>是否把“补充询问”写成具体问答？</w:t>
            </w:r>
          </w:p>
        </w:tc>
      </w:tr>
    </w:tbl>
    <w:p>
      <w:pPr>
        <w:spacing w:before="0" w:after="60" w:line="288" w:lineRule="auto"/>
      </w:pPr>
    </w:p>
    <w:p>
      <w:pPr>
        <w:pStyle w:val="Heading1"/>
        <w:spacing w:before="280" w:after="160" w:line="276" w:lineRule="auto"/>
      </w:pPr>
      <w:r>
        <w:rPr>
          <w:rFonts w:ascii="宋体" w:hAnsi="宋体" w:eastAsia="宋体"/>
          <w:b/>
          <w:color w:val="1F4D78"/>
          <w:sz w:val="30"/>
        </w:rPr>
        <w:t>十三、最适合这个系列的写法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6F1E7"/>
            <w:tcBorders>
              <w:top w:val="single" w:sz="8" w:space="0" w:color="B8B0A0"/>
              <w:left w:val="single" w:sz="8" w:space="0" w:color="B8B0A0"/>
              <w:bottom w:val="single" w:sz="8" w:space="0" w:color="B8B0A0"/>
              <w:right w:val="single" w:sz="8" w:space="0" w:color="B8B0A0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1F4D78"/>
                <w:sz w:val="21"/>
              </w:rPr>
              <w:t>写作方向</w:t>
            </w:r>
          </w:p>
          <w:p>
            <w:pPr>
              <w:spacing w:after="0" w:line="288" w:lineRule="auto"/>
            </w:pPr>
            <w:r>
              <w:rPr>
                <w:rFonts w:ascii="仿宋" w:hAnsi="仿宋" w:eastAsia="仿宋"/>
                <w:color w:val="1E1D19"/>
                <w:sz w:val="20"/>
              </w:rPr>
              <w:t>档案里不要大声说恐怖。只要让读者看到：记录很完整，结论很克制，关键内容被封存，幸存者不能看影像，对外说法和内部记录不一样。这就够了。</w:t>
            </w:r>
          </w:p>
        </w:tc>
        <w:trPr>
          <w:tblHeader/>
        </w:trPr>
      </w:tr>
    </w:tbl>
    <w:p>
      <w:pPr>
        <w:spacing w:before="0" w:after="40" w:line="288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仿宋" w:hAnsi="仿宋" w:eastAsia="仿宋"/>
        <w:color w:val="5C5A52"/>
        <w:sz w:val="17"/>
      </w:rPr>
      <w:t>档案写作参考 - 自用编辑版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ourier New" w:hAnsi="Courier New" w:eastAsia="Courier New"/>
        <w:color w:val="5C5A52"/>
        <w:sz w:val="17"/>
      </w:rPr>
      <w:t>CONFIDENTIAL / BAS INTERNAL    |    HZ-6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" w:hAnsi="仿宋" w:eastAsia="仿宋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