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17559">
      <w:pPr>
        <w:pStyle w:val="2"/>
        <w:keepNext w:val="0"/>
        <w:keepLines w:val="0"/>
        <w:widowControl/>
        <w:suppressLineNumbers w:val="0"/>
        <w:shd w:val="clear" w:fill="FFFFFF"/>
        <w:spacing w:before="480" w:beforeAutospacing="0" w:after="240" w:afterAutospacing="0" w:line="450" w:lineRule="atLeast"/>
        <w:ind w:left="0" w:right="0" w:firstLine="0"/>
        <w:rPr>
          <w:rFonts w:hint="eastAsia" w:ascii="Segoe UI" w:hAnsi="Segoe UI" w:eastAsia="宋体" w:cs="Segoe UI"/>
          <w:b/>
          <w:bCs/>
          <w:caps w:val="0"/>
          <w:color w:val="0F1115"/>
          <w:spacing w:val="0"/>
          <w:sz w:val="30"/>
          <w:szCs w:val="30"/>
          <w:lang w:val="en-US" w:eastAsia="zh-CN"/>
        </w:rPr>
      </w:pPr>
      <w:r>
        <w:rPr>
          <w:rStyle w:val="7"/>
          <w:rFonts w:hint="default" w:ascii="Segoe UI" w:hAnsi="Segoe UI" w:eastAsia="Segoe UI" w:cs="Segoe UI"/>
          <w:b/>
          <w:caps w:val="0"/>
          <w:color w:val="0F1115"/>
          <w:spacing w:val="0"/>
          <w:sz w:val="30"/>
          <w:szCs w:val="30"/>
          <w:shd w:val="clear" w:fill="FFFFFF"/>
        </w:rPr>
        <w:t>一、引</w:t>
      </w:r>
      <w:r>
        <w:rPr>
          <w:rStyle w:val="7"/>
          <w:rFonts w:hint="eastAsia" w:ascii="Segoe UI" w:hAnsi="Segoe UI" w:cs="Segoe UI"/>
          <w:b/>
          <w:caps w:val="0"/>
          <w:color w:val="0F1115"/>
          <w:spacing w:val="0"/>
          <w:sz w:val="30"/>
          <w:szCs w:val="30"/>
          <w:shd w:val="clear" w:fill="FFFFFF"/>
          <w:lang w:val="en-US" w:eastAsia="zh-CN"/>
        </w:rPr>
        <w:t>言</w:t>
      </w:r>
    </w:p>
    <w:p w14:paraId="3E6B881F">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宋体" w:cs="Segoe UI"/>
          <w:b/>
          <w:bCs/>
          <w:caps w:val="0"/>
          <w:color w:val="0F1115"/>
          <w:spacing w:val="0"/>
          <w:sz w:val="24"/>
          <w:szCs w:val="24"/>
          <w:lang w:val="en-US" w:eastAsia="zh-CN"/>
        </w:rPr>
      </w:pPr>
      <w:r>
        <w:rPr>
          <w:rStyle w:val="7"/>
          <w:rFonts w:hint="default" w:ascii="Segoe UI" w:hAnsi="Segoe UI" w:eastAsia="Segoe UI" w:cs="Segoe UI"/>
          <w:b/>
          <w:caps w:val="0"/>
          <w:color w:val="0F1115"/>
          <w:spacing w:val="0"/>
          <w:sz w:val="24"/>
          <w:szCs w:val="24"/>
          <w:shd w:val="clear" w:fill="FFFFFF"/>
        </w:rPr>
        <w:t>1.1 研究背景：</w:t>
      </w:r>
      <w:r>
        <w:rPr>
          <w:rStyle w:val="7"/>
          <w:rFonts w:hint="eastAsia" w:ascii="Segoe UI" w:hAnsi="Segoe UI" w:cs="Segoe UI"/>
          <w:b/>
          <w:caps w:val="0"/>
          <w:color w:val="0F1115"/>
          <w:spacing w:val="0"/>
          <w:sz w:val="24"/>
          <w:szCs w:val="24"/>
          <w:shd w:val="clear" w:fill="FFFFFF"/>
          <w:lang w:val="en-US" w:eastAsia="zh-CN"/>
        </w:rPr>
        <w:t>互联网的激进化转向</w:t>
      </w:r>
    </w:p>
    <w:p w14:paraId="499A2F75">
      <w:pPr>
        <w:pStyle w:val="4"/>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互联网曾被寄予厚望，被视为一个能够突破地域、阶层限制，促进理性对话与共识构建的“公共领域”。然而，近年来，</w:t>
      </w:r>
      <w:r>
        <w:rPr>
          <w:rFonts w:hint="default" w:ascii="Segoe UI" w:hAnsi="Segoe UI" w:eastAsia="Segoe UI" w:cs="Segoe UI"/>
          <w:b/>
          <w:bCs/>
          <w:i w:val="0"/>
          <w:iCs w:val="0"/>
          <w:caps w:val="0"/>
          <w:color w:val="0F1115"/>
          <w:spacing w:val="0"/>
          <w:sz w:val="24"/>
          <w:szCs w:val="24"/>
          <w:shd w:val="clear" w:fill="FFFFFF"/>
        </w:rPr>
        <w:t>中国乃至全球的网络舆论场呈现出一种显著的“激进化转向”：公共讨论中，“缓冲区”日益消弭，理性协商空间被压缩，取而代之的是一种“即判即决”的舆论氛围。</w:t>
      </w:r>
      <w:r>
        <w:rPr>
          <w:rFonts w:hint="default" w:ascii="Segoe UI" w:hAnsi="Segoe UI" w:eastAsia="Segoe UI" w:cs="Segoe UI"/>
          <w:i w:val="0"/>
          <w:iCs w:val="0"/>
          <w:caps w:val="0"/>
          <w:color w:val="0F1115"/>
          <w:spacing w:val="0"/>
          <w:sz w:val="24"/>
          <w:szCs w:val="24"/>
          <w:shd w:val="clear" w:fill="FFFFFF"/>
        </w:rPr>
        <w:t>观点分歧不再仅仅是思想碰撞，而频繁演变为道德立场的检验、身份忠诚度的考核，甚至升级为人身攻击、群体辱骂与网络暴力。这种“一言不合，拔刀相向”的话语生态，不仅撕裂着社会共识，侵蚀着公共理性，也对个体的心理健康、社会的和谐稳定构成了严峻挑战。在此背景下，</w:t>
      </w:r>
      <w:r>
        <w:rPr>
          <w:rFonts w:hint="eastAsia" w:ascii="Segoe UI" w:hAnsi="Segoe UI" w:eastAsia="宋体" w:cs="Segoe UI"/>
          <w:i w:val="0"/>
          <w:iCs w:val="0"/>
          <w:caps w:val="0"/>
          <w:color w:val="0F1115"/>
          <w:spacing w:val="0"/>
          <w:sz w:val="24"/>
          <w:szCs w:val="24"/>
          <w:shd w:val="clear" w:fill="FFFFFF"/>
          <w:lang w:val="en-US" w:eastAsia="zh-CN"/>
        </w:rPr>
        <w:t>本论文主在</w:t>
      </w:r>
      <w:r>
        <w:rPr>
          <w:rFonts w:hint="default" w:ascii="Segoe UI" w:hAnsi="Segoe UI" w:eastAsia="Segoe UI" w:cs="Segoe UI"/>
          <w:i w:val="0"/>
          <w:iCs w:val="0"/>
          <w:caps w:val="0"/>
          <w:color w:val="0F1115"/>
          <w:spacing w:val="0"/>
          <w:sz w:val="24"/>
          <w:szCs w:val="24"/>
          <w:shd w:val="clear" w:fill="FFFFFF"/>
        </w:rPr>
        <w:t>理解</w:t>
      </w:r>
      <w:r>
        <w:rPr>
          <w:rFonts w:hint="eastAsia" w:ascii="Segoe UI" w:hAnsi="Segoe UI" w:eastAsia="宋体" w:cs="Segoe UI"/>
          <w:i w:val="0"/>
          <w:iCs w:val="0"/>
          <w:caps w:val="0"/>
          <w:color w:val="0F1115"/>
          <w:spacing w:val="0"/>
          <w:sz w:val="24"/>
          <w:szCs w:val="24"/>
          <w:shd w:val="clear" w:fill="FFFFFF"/>
          <w:lang w:val="en-US" w:eastAsia="zh-CN"/>
        </w:rPr>
        <w:t>并揭示</w:t>
      </w:r>
      <w:r>
        <w:rPr>
          <w:rFonts w:hint="default" w:ascii="Segoe UI" w:hAnsi="Segoe UI" w:eastAsia="Segoe UI" w:cs="Segoe UI"/>
          <w:i w:val="0"/>
          <w:iCs w:val="0"/>
          <w:caps w:val="0"/>
          <w:color w:val="0F1115"/>
          <w:spacing w:val="0"/>
          <w:sz w:val="24"/>
          <w:szCs w:val="24"/>
          <w:shd w:val="clear" w:fill="FFFFFF"/>
        </w:rPr>
        <w:t>这种激进化转向的内在逻辑。</w:t>
      </w:r>
    </w:p>
    <w:p w14:paraId="767B6175">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7"/>
          <w:rFonts w:hint="default" w:ascii="Segoe UI" w:hAnsi="Segoe UI" w:eastAsia="Segoe UI" w:cs="Segoe UI"/>
          <w:b/>
          <w:caps w:val="0"/>
          <w:color w:val="0F1115"/>
          <w:spacing w:val="0"/>
          <w:sz w:val="24"/>
          <w:szCs w:val="24"/>
          <w:shd w:val="clear" w:fill="FFFFFF"/>
        </w:rPr>
        <w:t>1.2 问题提出：为何“讨论”让位于“审判”？</w:t>
      </w:r>
    </w:p>
    <w:p w14:paraId="5C146F45">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面对网络话语的激进化，常见的解释多归因于技术特性（</w:t>
      </w:r>
      <w:r>
        <w:rPr>
          <w:rFonts w:hint="eastAsia" w:ascii="Segoe UI" w:hAnsi="Segoe UI" w:eastAsia="宋体" w:cs="Segoe UI"/>
          <w:i w:val="0"/>
          <w:iCs w:val="0"/>
          <w:caps w:val="0"/>
          <w:color w:val="0F1115"/>
          <w:spacing w:val="0"/>
          <w:sz w:val="24"/>
          <w:szCs w:val="24"/>
          <w:shd w:val="clear" w:fill="FFFFFF"/>
          <w:lang w:val="en-US" w:eastAsia="zh-CN"/>
        </w:rPr>
        <w:t>信息茧房</w:t>
      </w:r>
      <w:r>
        <w:rPr>
          <w:rFonts w:hint="default" w:ascii="Segoe UI" w:hAnsi="Segoe UI" w:eastAsia="Segoe UI" w:cs="Segoe UI"/>
          <w:i w:val="0"/>
          <w:iCs w:val="0"/>
          <w:caps w:val="0"/>
          <w:color w:val="0F1115"/>
          <w:spacing w:val="0"/>
          <w:sz w:val="24"/>
          <w:szCs w:val="24"/>
          <w:shd w:val="clear" w:fill="FFFFFF"/>
        </w:rPr>
        <w:t>）、匿名性带来的去抑制效应，或简单归咎于网民媒介素养不足。然而，这些解释虽具部分解释力，却未能深入现象背后的</w:t>
      </w:r>
      <w:r>
        <w:rPr>
          <w:rStyle w:val="7"/>
          <w:rFonts w:hint="default" w:ascii="Segoe UI" w:hAnsi="Segoe UI" w:eastAsia="Segoe UI" w:cs="Segoe UI"/>
          <w:b/>
          <w:bCs/>
          <w:i w:val="0"/>
          <w:iCs w:val="0"/>
          <w:caps w:val="0"/>
          <w:color w:val="0F1115"/>
          <w:spacing w:val="0"/>
          <w:sz w:val="24"/>
          <w:szCs w:val="24"/>
          <w:shd w:val="clear" w:fill="FFFFFF"/>
        </w:rPr>
        <w:t>社会行动逻辑</w:t>
      </w:r>
      <w:r>
        <w:rPr>
          <w:rFonts w:hint="default" w:ascii="Segoe UI" w:hAnsi="Segoe UI" w:eastAsia="Segoe UI" w:cs="Segoe UI"/>
          <w:i w:val="0"/>
          <w:iCs w:val="0"/>
          <w:caps w:val="0"/>
          <w:color w:val="0F1115"/>
          <w:spacing w:val="0"/>
          <w:sz w:val="24"/>
          <w:szCs w:val="24"/>
          <w:shd w:val="clear" w:fill="FFFFFF"/>
        </w:rPr>
        <w:t>。我们观察到，许多激烈的道德指控和人身攻击，并非全然是情绪失控的非理性宣泄，其背后往往隐藏着一种清晰的策略性与目的性：通过将对方污名化为“不道德”的他者，来巩固自身所在群体的道德优越感与合法性。</w:t>
      </w:r>
      <w:r>
        <w:rPr>
          <w:rFonts w:hint="eastAsia" w:ascii="Segoe UI" w:hAnsi="Segoe UI" w:eastAsia="宋体" w:cs="Segoe UI"/>
          <w:i w:val="0"/>
          <w:iCs w:val="0"/>
          <w:caps w:val="0"/>
          <w:color w:val="0F1115"/>
          <w:spacing w:val="0"/>
          <w:sz w:val="24"/>
          <w:szCs w:val="24"/>
          <w:shd w:val="clear" w:fill="FFFFFF"/>
          <w:lang w:val="en-US" w:eastAsia="zh-CN"/>
        </w:rPr>
        <w:t>在此基础上</w:t>
      </w:r>
      <w:r>
        <w:rPr>
          <w:rFonts w:hint="default" w:ascii="Segoe UI" w:hAnsi="Segoe UI" w:eastAsia="Segoe UI" w:cs="Segoe UI"/>
          <w:i w:val="0"/>
          <w:iCs w:val="0"/>
          <w:caps w:val="0"/>
          <w:color w:val="0F1115"/>
          <w:spacing w:val="0"/>
          <w:sz w:val="24"/>
          <w:szCs w:val="24"/>
          <w:shd w:val="clear" w:fill="FFFFFF"/>
        </w:rPr>
        <w:t>，</w:t>
      </w:r>
      <w:r>
        <w:rPr>
          <w:rFonts w:hint="eastAsia" w:ascii="Segoe UI" w:hAnsi="Segoe UI" w:eastAsia="宋体" w:cs="Segoe UI"/>
          <w:i w:val="0"/>
          <w:iCs w:val="0"/>
          <w:caps w:val="0"/>
          <w:color w:val="0F1115"/>
          <w:spacing w:val="0"/>
          <w:sz w:val="24"/>
          <w:szCs w:val="24"/>
          <w:shd w:val="clear" w:fill="FFFFFF"/>
          <w:lang w:val="en-US" w:eastAsia="zh-CN"/>
        </w:rPr>
        <w:t>笔者认为</w:t>
      </w:r>
      <w:r>
        <w:rPr>
          <w:rFonts w:hint="default" w:ascii="Segoe UI" w:hAnsi="Segoe UI" w:eastAsia="Segoe UI" w:cs="Segoe UI"/>
          <w:i w:val="0"/>
          <w:iCs w:val="0"/>
          <w:caps w:val="0"/>
          <w:color w:val="0F1115"/>
          <w:spacing w:val="0"/>
          <w:sz w:val="24"/>
          <w:szCs w:val="24"/>
          <w:shd w:val="clear" w:fill="FFFFFF"/>
        </w:rPr>
        <w:t>需要一种更具穿透力的理论视角，将网络话语行为视为一种</w:t>
      </w:r>
      <w:r>
        <w:rPr>
          <w:rStyle w:val="7"/>
          <w:rFonts w:hint="default" w:ascii="Segoe UI" w:hAnsi="Segoe UI" w:eastAsia="Segoe UI" w:cs="Segoe UI"/>
          <w:b/>
          <w:bCs/>
          <w:i w:val="0"/>
          <w:iCs w:val="0"/>
          <w:caps w:val="0"/>
          <w:color w:val="0F1115"/>
          <w:spacing w:val="0"/>
          <w:sz w:val="24"/>
          <w:szCs w:val="24"/>
          <w:shd w:val="clear" w:fill="FFFFFF"/>
        </w:rPr>
        <w:t>社会行动</w:t>
      </w:r>
      <w:r>
        <w:rPr>
          <w:rFonts w:hint="default" w:ascii="Segoe UI" w:hAnsi="Segoe UI" w:eastAsia="Segoe UI" w:cs="Segoe UI"/>
          <w:i w:val="0"/>
          <w:iCs w:val="0"/>
          <w:caps w:val="0"/>
          <w:color w:val="0F1115"/>
          <w:spacing w:val="0"/>
          <w:sz w:val="24"/>
          <w:szCs w:val="24"/>
          <w:shd w:val="clear" w:fill="FFFFFF"/>
        </w:rPr>
        <w:t>，探究其背后的</w:t>
      </w:r>
      <w:r>
        <w:rPr>
          <w:rStyle w:val="7"/>
          <w:rFonts w:hint="default" w:ascii="Segoe UI" w:hAnsi="Segoe UI" w:eastAsia="Segoe UI" w:cs="Segoe UI"/>
          <w:b/>
          <w:bCs/>
          <w:i w:val="0"/>
          <w:iCs w:val="0"/>
          <w:caps w:val="0"/>
          <w:color w:val="0F1115"/>
          <w:spacing w:val="0"/>
          <w:sz w:val="24"/>
          <w:szCs w:val="24"/>
          <w:shd w:val="clear" w:fill="FFFFFF"/>
        </w:rPr>
        <w:t>资源争夺逻辑</w:t>
      </w:r>
      <w:r>
        <w:rPr>
          <w:rFonts w:hint="default" w:ascii="Segoe UI" w:hAnsi="Segoe UI" w:eastAsia="Segoe UI" w:cs="Segoe UI"/>
          <w:i w:val="0"/>
          <w:iCs w:val="0"/>
          <w:caps w:val="0"/>
          <w:color w:val="0F1115"/>
          <w:spacing w:val="0"/>
          <w:sz w:val="24"/>
          <w:szCs w:val="24"/>
          <w:shd w:val="clear" w:fill="FFFFFF"/>
        </w:rPr>
        <w:t>。因此，本文的核心研究问题是：</w:t>
      </w:r>
      <w:r>
        <w:rPr>
          <w:rStyle w:val="7"/>
          <w:rFonts w:hint="default" w:ascii="Segoe UI" w:hAnsi="Segoe UI" w:eastAsia="Segoe UI" w:cs="Segoe UI"/>
          <w:b/>
          <w:bCs/>
          <w:i w:val="0"/>
          <w:iCs w:val="0"/>
          <w:caps w:val="0"/>
          <w:color w:val="0F1115"/>
          <w:spacing w:val="0"/>
          <w:sz w:val="24"/>
          <w:szCs w:val="24"/>
          <w:shd w:val="clear" w:fill="FFFFFF"/>
        </w:rPr>
        <w:t>在互联网话语的激进化转向中，行动者是如何通过发起“道德审判”来争夺“道德资本”，这一过程又如何重塑了公共讨论的规则与生态？</w:t>
      </w:r>
    </w:p>
    <w:p w14:paraId="6B27EDF8">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7"/>
          <w:rFonts w:hint="default" w:ascii="Segoe UI" w:hAnsi="Segoe UI" w:eastAsia="Segoe UI" w:cs="Segoe UI"/>
          <w:b/>
          <w:caps w:val="0"/>
          <w:color w:val="0F1115"/>
          <w:spacing w:val="0"/>
          <w:sz w:val="24"/>
          <w:szCs w:val="24"/>
          <w:shd w:val="clear" w:fill="FFFFFF"/>
        </w:rPr>
        <w:t>1.3 研究视角</w:t>
      </w:r>
      <w:r>
        <w:rPr>
          <w:rStyle w:val="7"/>
          <w:rFonts w:hint="eastAsia" w:ascii="Segoe UI" w:hAnsi="Segoe UI" w:cs="Segoe UI"/>
          <w:b/>
          <w:caps w:val="0"/>
          <w:color w:val="0F1115"/>
          <w:spacing w:val="0"/>
          <w:sz w:val="24"/>
          <w:szCs w:val="24"/>
          <w:shd w:val="clear" w:fill="FFFFFF"/>
          <w:lang w:val="en-US" w:eastAsia="zh-CN"/>
        </w:rPr>
        <w:t>与概念解释</w:t>
      </w:r>
      <w:r>
        <w:rPr>
          <w:rStyle w:val="7"/>
          <w:rFonts w:hint="default" w:ascii="Segoe UI" w:hAnsi="Segoe UI" w:eastAsia="Segoe UI" w:cs="Segoe UI"/>
          <w:b/>
          <w:caps w:val="0"/>
          <w:color w:val="0F1115"/>
          <w:spacing w:val="0"/>
          <w:sz w:val="24"/>
          <w:szCs w:val="24"/>
          <w:shd w:val="clear" w:fill="FFFFFF"/>
        </w:rPr>
        <w:t>：引入“道德资本”作为核心分析框架</w:t>
      </w:r>
    </w:p>
    <w:p w14:paraId="1824CE00">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b/>
          <w:bCs/>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为回答上述问题，本文引入并发展 </w:t>
      </w:r>
      <w:r>
        <w:rPr>
          <w:rStyle w:val="7"/>
          <w:rFonts w:hint="default" w:ascii="Segoe UI" w:hAnsi="Segoe UI" w:eastAsia="Segoe UI" w:cs="Segoe UI"/>
          <w:b/>
          <w:bCs/>
          <w:i w:val="0"/>
          <w:iCs w:val="0"/>
          <w:caps w:val="0"/>
          <w:color w:val="0F1115"/>
          <w:spacing w:val="0"/>
          <w:sz w:val="24"/>
          <w:szCs w:val="24"/>
          <w:shd w:val="clear" w:fill="FFFFFF"/>
        </w:rPr>
        <w:t>“道德资本”</w:t>
      </w:r>
      <w:r>
        <w:rPr>
          <w:rFonts w:hint="default" w:ascii="Segoe UI" w:hAnsi="Segoe UI" w:eastAsia="Segoe UI" w:cs="Segoe UI"/>
          <w:i w:val="0"/>
          <w:iCs w:val="0"/>
          <w:caps w:val="0"/>
          <w:color w:val="0F1115"/>
          <w:spacing w:val="0"/>
          <w:sz w:val="24"/>
          <w:szCs w:val="24"/>
          <w:shd w:val="clear" w:fill="FFFFFF"/>
        </w:rPr>
        <w:t> 这一社会学概念作为核心分析框架。</w:t>
      </w:r>
      <w:r>
        <w:rPr>
          <w:rFonts w:hint="default" w:ascii="Segoe UI" w:hAnsi="Segoe UI" w:eastAsia="Segoe UI" w:cs="Segoe UI"/>
          <w:b/>
          <w:bCs/>
          <w:i w:val="0"/>
          <w:iCs w:val="0"/>
          <w:caps w:val="0"/>
          <w:color w:val="0F1115"/>
          <w:spacing w:val="0"/>
          <w:sz w:val="24"/>
          <w:szCs w:val="24"/>
          <w:shd w:val="clear" w:fill="FFFFFF"/>
        </w:rPr>
        <w:t>道德资本，可理解为行动者（个人或群体）所拥有的、被认为符合特定社会道德规范的信誉、声望与合法性资源。它是一种可积累、可投资、可兑换（如转化为影响力、动员力或现实利益）的象征性资本。</w:t>
      </w:r>
    </w:p>
    <w:p w14:paraId="2A4810CD">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本文认为，在价值观多元、传统权威弱化的网络社会中，</w:t>
      </w:r>
      <w:r>
        <w:rPr>
          <w:rStyle w:val="7"/>
          <w:rFonts w:hint="default" w:ascii="Segoe UI" w:hAnsi="Segoe UI" w:eastAsia="Segoe UI" w:cs="Segoe UI"/>
          <w:b/>
          <w:bCs/>
          <w:i w:val="0"/>
          <w:iCs w:val="0"/>
          <w:caps w:val="0"/>
          <w:color w:val="0F1115"/>
          <w:spacing w:val="0"/>
          <w:sz w:val="24"/>
          <w:szCs w:val="24"/>
          <w:shd w:val="clear" w:fill="FFFFFF"/>
        </w:rPr>
        <w:t>道德资本成为一种关键的稀缺资源和社会权力来源</w:t>
      </w:r>
      <w:r>
        <w:rPr>
          <w:rFonts w:hint="default" w:ascii="Segoe UI" w:hAnsi="Segoe UI" w:eastAsia="Segoe UI" w:cs="Segoe UI"/>
          <w:i w:val="0"/>
          <w:iCs w:val="0"/>
          <w:caps w:val="0"/>
          <w:color w:val="0F1115"/>
          <w:spacing w:val="0"/>
          <w:sz w:val="24"/>
          <w:szCs w:val="24"/>
          <w:shd w:val="clear" w:fill="FFFFFF"/>
        </w:rPr>
        <w:t>。争夺道德资本，成为许多网络话语行为的深层驱动力。而 </w:t>
      </w:r>
      <w:r>
        <w:rPr>
          <w:rStyle w:val="7"/>
          <w:rFonts w:hint="default" w:ascii="Segoe UI" w:hAnsi="Segoe UI" w:eastAsia="Segoe UI" w:cs="Segoe UI"/>
          <w:b/>
          <w:bCs/>
          <w:i w:val="0"/>
          <w:iCs w:val="0"/>
          <w:caps w:val="0"/>
          <w:color w:val="0F1115"/>
          <w:spacing w:val="0"/>
          <w:sz w:val="24"/>
          <w:szCs w:val="24"/>
          <w:shd w:val="clear" w:fill="FFFFFF"/>
        </w:rPr>
        <w:t>“道德审判”</w:t>
      </w:r>
      <w:r>
        <w:rPr>
          <w:rFonts w:hint="default" w:ascii="Segoe UI" w:hAnsi="Segoe UI" w:eastAsia="Segoe UI" w:cs="Segoe UI"/>
          <w:i w:val="0"/>
          <w:iCs w:val="0"/>
          <w:caps w:val="0"/>
          <w:color w:val="0F1115"/>
          <w:spacing w:val="0"/>
          <w:sz w:val="24"/>
          <w:szCs w:val="24"/>
          <w:shd w:val="clear" w:fill="FFFFFF"/>
        </w:rPr>
        <w:t> ——即通过公开指责、定性、羞辱他人道德瑕疵的行为——则是积累道德资本最高效、最直接的方式之一。通过审判“不道德”的他者，审判者能够：</w:t>
      </w:r>
    </w:p>
    <w:p w14:paraId="735F26D2">
      <w:pPr>
        <w:pStyle w:val="4"/>
        <w:keepNext w:val="0"/>
        <w:keepLines w:val="0"/>
        <w:widowControl/>
        <w:numPr>
          <w:ilvl w:val="0"/>
          <w:numId w:val="1"/>
        </w:numPr>
        <w:suppressLineNumbers w:val="0"/>
        <w:shd w:val="clear" w:fill="FFFFFF"/>
        <w:spacing w:before="240" w:beforeAutospacing="0" w:after="240" w:afterAutospacing="0"/>
        <w:ind w:left="0" w:right="0" w:firstLine="0"/>
      </w:pPr>
      <w:r>
        <w:rPr>
          <w:rStyle w:val="7"/>
          <w:rFonts w:hint="default" w:ascii="Segoe UI" w:hAnsi="Segoe UI" w:eastAsia="Segoe UI" w:cs="Segoe UI"/>
          <w:b/>
          <w:bCs/>
          <w:i w:val="0"/>
          <w:iCs w:val="0"/>
          <w:caps w:val="0"/>
          <w:color w:val="0F1115"/>
          <w:spacing w:val="0"/>
          <w:sz w:val="24"/>
          <w:szCs w:val="24"/>
          <w:shd w:val="clear" w:fill="FFFFFF"/>
        </w:rPr>
        <w:t>快速划清边界</w:t>
      </w:r>
      <w:r>
        <w:rPr>
          <w:rFonts w:hint="default" w:ascii="Segoe UI" w:hAnsi="Segoe UI" w:eastAsia="Segoe UI" w:cs="Segoe UI"/>
          <w:i w:val="0"/>
          <w:iCs w:val="0"/>
          <w:caps w:val="0"/>
          <w:color w:val="0F1115"/>
          <w:spacing w:val="0"/>
          <w:sz w:val="24"/>
          <w:szCs w:val="24"/>
          <w:shd w:val="clear" w:fill="FFFFFF"/>
        </w:rPr>
        <w:t>，强化“我们”与“他们”的二元对立；</w:t>
      </w:r>
    </w:p>
    <w:p w14:paraId="631191D1">
      <w:pPr>
        <w:pStyle w:val="4"/>
        <w:keepNext w:val="0"/>
        <w:keepLines w:val="0"/>
        <w:widowControl/>
        <w:numPr>
          <w:ilvl w:val="0"/>
          <w:numId w:val="1"/>
        </w:numPr>
        <w:suppressLineNumbers w:val="0"/>
        <w:shd w:val="clear" w:fill="FFFFFF"/>
        <w:spacing w:before="240" w:beforeAutospacing="0" w:after="240" w:afterAutospacing="0"/>
        <w:ind w:left="0" w:right="0" w:firstLine="0"/>
      </w:pPr>
      <w:r>
        <w:rPr>
          <w:rStyle w:val="7"/>
          <w:rFonts w:hint="default" w:ascii="Segoe UI" w:hAnsi="Segoe UI" w:eastAsia="Segoe UI" w:cs="Segoe UI"/>
          <w:b/>
          <w:bCs/>
          <w:i w:val="0"/>
          <w:iCs w:val="0"/>
          <w:caps w:val="0"/>
          <w:color w:val="0F1115"/>
          <w:spacing w:val="0"/>
          <w:sz w:val="24"/>
          <w:szCs w:val="24"/>
          <w:shd w:val="clear" w:fill="FFFFFF"/>
        </w:rPr>
        <w:t>彰显自身道德立场</w:t>
      </w:r>
      <w:r>
        <w:rPr>
          <w:rFonts w:hint="default" w:ascii="Segoe UI" w:hAnsi="Segoe UI" w:eastAsia="Segoe UI" w:cs="Segoe UI"/>
          <w:i w:val="0"/>
          <w:iCs w:val="0"/>
          <w:caps w:val="0"/>
          <w:color w:val="0F1115"/>
          <w:spacing w:val="0"/>
          <w:sz w:val="24"/>
          <w:szCs w:val="24"/>
          <w:shd w:val="clear" w:fill="FFFFFF"/>
        </w:rPr>
        <w:t>，在所属共同体内部积累声望和信任；</w:t>
      </w:r>
    </w:p>
    <w:p w14:paraId="716C17A2">
      <w:pPr>
        <w:pStyle w:val="4"/>
        <w:keepNext w:val="0"/>
        <w:keepLines w:val="0"/>
        <w:widowControl/>
        <w:numPr>
          <w:ilvl w:val="0"/>
          <w:numId w:val="1"/>
        </w:numPr>
        <w:suppressLineNumbers w:val="0"/>
        <w:shd w:val="clear" w:fill="FFFFFF"/>
        <w:spacing w:before="240" w:beforeAutospacing="0" w:after="240" w:afterAutospacing="0"/>
        <w:ind w:left="0" w:right="0" w:firstLine="0"/>
      </w:pPr>
      <w:r>
        <w:rPr>
          <w:rStyle w:val="7"/>
          <w:rFonts w:hint="default" w:ascii="Segoe UI" w:hAnsi="Segoe UI" w:eastAsia="Segoe UI" w:cs="Segoe UI"/>
          <w:b/>
          <w:bCs/>
          <w:i w:val="0"/>
          <w:iCs w:val="0"/>
          <w:caps w:val="0"/>
          <w:color w:val="0F1115"/>
          <w:spacing w:val="0"/>
          <w:sz w:val="24"/>
          <w:szCs w:val="24"/>
          <w:shd w:val="clear" w:fill="FFFFFF"/>
        </w:rPr>
        <w:t>剥夺对手的</w:t>
      </w:r>
      <w:r>
        <w:rPr>
          <w:rStyle w:val="7"/>
          <w:rFonts w:hint="eastAsia" w:ascii="Segoe UI" w:hAnsi="Segoe UI" w:eastAsia="宋体" w:cs="Segoe UI"/>
          <w:b/>
          <w:bCs/>
          <w:i w:val="0"/>
          <w:iCs w:val="0"/>
          <w:caps w:val="0"/>
          <w:color w:val="0F1115"/>
          <w:spacing w:val="0"/>
          <w:sz w:val="24"/>
          <w:szCs w:val="24"/>
          <w:shd w:val="clear" w:fill="FFFFFF"/>
          <w:lang w:val="en-US" w:eastAsia="zh-CN"/>
        </w:rPr>
        <w:t>观点</w:t>
      </w:r>
      <w:r>
        <w:rPr>
          <w:rStyle w:val="7"/>
          <w:rFonts w:hint="default" w:ascii="Segoe UI" w:hAnsi="Segoe UI" w:eastAsia="Segoe UI" w:cs="Segoe UI"/>
          <w:b/>
          <w:bCs/>
          <w:i w:val="0"/>
          <w:iCs w:val="0"/>
          <w:caps w:val="0"/>
          <w:color w:val="0F1115"/>
          <w:spacing w:val="0"/>
          <w:sz w:val="24"/>
          <w:szCs w:val="24"/>
          <w:shd w:val="clear" w:fill="FFFFFF"/>
        </w:rPr>
        <w:t>合法性</w:t>
      </w:r>
      <w:r>
        <w:rPr>
          <w:rFonts w:hint="default" w:ascii="Segoe UI" w:hAnsi="Segoe UI" w:eastAsia="Segoe UI" w:cs="Segoe UI"/>
          <w:i w:val="0"/>
          <w:iCs w:val="0"/>
          <w:caps w:val="0"/>
          <w:color w:val="0F1115"/>
          <w:spacing w:val="0"/>
          <w:sz w:val="24"/>
          <w:szCs w:val="24"/>
          <w:shd w:val="clear" w:fill="FFFFFF"/>
        </w:rPr>
        <w:t>，</w:t>
      </w:r>
      <w:r>
        <w:rPr>
          <w:rFonts w:hint="eastAsia" w:ascii="Segoe UI" w:hAnsi="Segoe UI" w:eastAsia="宋体" w:cs="Segoe UI"/>
          <w:i w:val="0"/>
          <w:iCs w:val="0"/>
          <w:caps w:val="0"/>
          <w:color w:val="0F1115"/>
          <w:spacing w:val="0"/>
          <w:sz w:val="24"/>
          <w:szCs w:val="24"/>
          <w:shd w:val="clear" w:fill="FFFFFF"/>
          <w:lang w:val="en-US" w:eastAsia="zh-CN"/>
        </w:rPr>
        <w:t>否定对方观点的道德性而否定对方本身</w:t>
      </w:r>
      <w:r>
        <w:rPr>
          <w:rFonts w:hint="default"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因此，网络空间的许多“论战”，本质已非求真务实的“讨论”，而是旨在消灭对方道德合法性的“资本争夺战”。这一视角，有助于我们将技术、心理等因素置于更宏观的</w:t>
      </w:r>
      <w:r>
        <w:rPr>
          <w:rStyle w:val="7"/>
          <w:rFonts w:hint="default" w:ascii="Segoe UI" w:hAnsi="Segoe UI" w:eastAsia="Segoe UI" w:cs="Segoe UI"/>
          <w:b/>
          <w:bCs/>
          <w:i w:val="0"/>
          <w:iCs w:val="0"/>
          <w:caps w:val="0"/>
          <w:color w:val="0F1115"/>
          <w:spacing w:val="0"/>
          <w:sz w:val="24"/>
          <w:szCs w:val="24"/>
          <w:shd w:val="clear" w:fill="FFFFFF"/>
        </w:rPr>
        <w:t>社会竞争与权力博弈</w:t>
      </w:r>
      <w:r>
        <w:rPr>
          <w:rFonts w:hint="default" w:ascii="Segoe UI" w:hAnsi="Segoe UI" w:eastAsia="Segoe UI" w:cs="Segoe UI"/>
          <w:i w:val="0"/>
          <w:iCs w:val="0"/>
          <w:caps w:val="0"/>
          <w:color w:val="0F1115"/>
          <w:spacing w:val="0"/>
          <w:sz w:val="24"/>
          <w:szCs w:val="24"/>
          <w:shd w:val="clear" w:fill="FFFFFF"/>
        </w:rPr>
        <w:t>背景下进行整合性理解。</w:t>
      </w:r>
    </w:p>
    <w:p w14:paraId="27723A26">
      <w:pPr>
        <w:pStyle w:val="3"/>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7"/>
          <w:rFonts w:hint="default" w:ascii="Segoe UI" w:hAnsi="Segoe UI" w:eastAsia="Segoe UI" w:cs="Segoe UI"/>
          <w:b/>
          <w:caps w:val="0"/>
          <w:color w:val="0F1115"/>
          <w:spacing w:val="0"/>
          <w:sz w:val="24"/>
          <w:szCs w:val="24"/>
          <w:shd w:val="clear" w:fill="FFFFFF"/>
        </w:rPr>
        <w:t>1.4 研究意义</w:t>
      </w:r>
    </w:p>
    <w:p w14:paraId="58A16CFF">
      <w:pPr>
        <w:pStyle w:val="4"/>
        <w:keepNext w:val="0"/>
        <w:keepLines w:val="0"/>
        <w:widowControl/>
        <w:suppressLineNumbers w:val="0"/>
        <w:spacing w:before="0" w:beforeAutospacing="0" w:after="0" w:afterAutospacing="0"/>
        <w:ind w:left="0" w:right="0"/>
        <w:rPr>
          <w:rFonts w:hint="default" w:ascii="Segoe UI" w:hAnsi="Segoe UI" w:eastAsia="宋体" w:cs="Segoe UI"/>
          <w:i w:val="0"/>
          <w:iCs w:val="0"/>
          <w:caps w:val="0"/>
          <w:color w:val="0F1115"/>
          <w:spacing w:val="0"/>
          <w:sz w:val="24"/>
          <w:szCs w:val="24"/>
          <w:shd w:val="clear" w:fill="FFFFFF"/>
          <w:lang w:val="en-US" w:eastAsia="zh-CN"/>
        </w:rPr>
      </w:pPr>
      <w:r>
        <w:rPr>
          <w:rStyle w:val="7"/>
          <w:rFonts w:hint="default" w:ascii="Segoe UI" w:hAnsi="Segoe UI" w:eastAsia="Segoe UI" w:cs="Segoe UI"/>
          <w:b/>
          <w:bCs/>
          <w:i w:val="0"/>
          <w:iCs w:val="0"/>
          <w:caps w:val="0"/>
          <w:color w:val="0F1115"/>
          <w:spacing w:val="0"/>
          <w:sz w:val="24"/>
          <w:szCs w:val="24"/>
          <w:shd w:val="clear" w:fill="FFFFFF"/>
        </w:rPr>
        <w:t>理论意义</w:t>
      </w:r>
      <w:r>
        <w:rPr>
          <w:rFonts w:hint="default" w:ascii="Segoe UI" w:hAnsi="Segoe UI" w:eastAsia="Segoe UI" w:cs="Segoe UI"/>
          <w:i w:val="0"/>
          <w:iCs w:val="0"/>
          <w:caps w:val="0"/>
          <w:color w:val="0F1115"/>
          <w:spacing w:val="0"/>
          <w:sz w:val="24"/>
          <w:szCs w:val="24"/>
          <w:shd w:val="clear" w:fill="FFFFFF"/>
        </w:rPr>
        <w:t>：本研究将道德资本理论系统应用于中国互联网话语生态分析，力图构建一个连接微观话语行为、中观群体</w:t>
      </w:r>
      <w:r>
        <w:rPr>
          <w:rFonts w:hint="eastAsia" w:ascii="Segoe UI" w:hAnsi="Segoe UI" w:eastAsia="宋体" w:cs="Segoe UI"/>
          <w:i w:val="0"/>
          <w:iCs w:val="0"/>
          <w:caps w:val="0"/>
          <w:color w:val="0F1115"/>
          <w:spacing w:val="0"/>
          <w:sz w:val="24"/>
          <w:szCs w:val="24"/>
          <w:shd w:val="clear" w:fill="FFFFFF"/>
          <w:lang w:val="en-US" w:eastAsia="zh-CN"/>
        </w:rPr>
        <w:t>行为逻辑</w:t>
      </w:r>
      <w:r>
        <w:rPr>
          <w:rFonts w:hint="default" w:ascii="Segoe UI" w:hAnsi="Segoe UI" w:eastAsia="Segoe UI" w:cs="Segoe UI"/>
          <w:i w:val="0"/>
          <w:iCs w:val="0"/>
          <w:caps w:val="0"/>
          <w:color w:val="0F1115"/>
          <w:spacing w:val="0"/>
          <w:sz w:val="24"/>
          <w:szCs w:val="24"/>
          <w:shd w:val="clear" w:fill="FFFFFF"/>
        </w:rPr>
        <w:t>与宏观社会变迁的解释模型，</w:t>
      </w:r>
      <w:r>
        <w:rPr>
          <w:rFonts w:hint="eastAsia" w:ascii="Segoe UI" w:hAnsi="Segoe UI" w:eastAsia="宋体" w:cs="Segoe UI"/>
          <w:b/>
          <w:bCs/>
          <w:i w:val="0"/>
          <w:iCs w:val="0"/>
          <w:caps w:val="0"/>
          <w:color w:val="0F1115"/>
          <w:spacing w:val="0"/>
          <w:sz w:val="24"/>
          <w:szCs w:val="24"/>
          <w:shd w:val="clear" w:fill="FFFFFF"/>
          <w:lang w:val="en-US" w:eastAsia="zh-CN"/>
        </w:rPr>
        <w:t>尝试将解释话语讨论空间的转变从简单的道德领域叙事拉入实践理性叙事中</w:t>
      </w:r>
    </w:p>
    <w:p w14:paraId="6738A111">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现实意义</w:t>
      </w:r>
      <w:r>
        <w:rPr>
          <w:rFonts w:hint="default" w:ascii="Segoe UI" w:hAnsi="Segoe UI" w:eastAsia="Segoe UI" w:cs="Segoe UI"/>
          <w:i w:val="0"/>
          <w:iCs w:val="0"/>
          <w:caps w:val="0"/>
          <w:color w:val="0F1115"/>
          <w:spacing w:val="0"/>
          <w:sz w:val="24"/>
          <w:szCs w:val="24"/>
          <w:shd w:val="clear" w:fill="FFFFFF"/>
        </w:rPr>
        <w:t>：通过对道德资本争夺逻辑的剖析，本研究旨在为理解网络戾气、群体对立提供深层的社会机理诊断，超越简单的道德谴责或技术管控思维。进而，为构建更理性、包容、有效的</w:t>
      </w:r>
      <w:r>
        <w:rPr>
          <w:rStyle w:val="7"/>
          <w:rFonts w:hint="default" w:ascii="Segoe UI" w:hAnsi="Segoe UI" w:eastAsia="Segoe UI" w:cs="Segoe UI"/>
          <w:b/>
          <w:bCs/>
          <w:i w:val="0"/>
          <w:iCs w:val="0"/>
          <w:caps w:val="0"/>
          <w:color w:val="0F1115"/>
          <w:spacing w:val="0"/>
          <w:sz w:val="24"/>
          <w:szCs w:val="24"/>
          <w:shd w:val="clear" w:fill="FFFFFF"/>
        </w:rPr>
        <w:t>社会治理模式</w:t>
      </w:r>
      <w:r>
        <w:rPr>
          <w:rFonts w:hint="default" w:ascii="Segoe UI" w:hAnsi="Segoe UI" w:eastAsia="Segoe UI" w:cs="Segoe UI"/>
          <w:i w:val="0"/>
          <w:iCs w:val="0"/>
          <w:caps w:val="0"/>
          <w:color w:val="0F1115"/>
          <w:spacing w:val="0"/>
          <w:sz w:val="24"/>
          <w:szCs w:val="24"/>
          <w:shd w:val="clear" w:fill="FFFFFF"/>
        </w:rPr>
        <w:t>提供学理依据和路径参考，助力于清朗网络空间的建设与社会团结的维护。</w:t>
      </w:r>
    </w:p>
    <w:p w14:paraId="1522EFC1">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7"/>
          <w:rFonts w:hint="default" w:ascii="Segoe UI" w:hAnsi="Segoe UI" w:eastAsia="Segoe UI" w:cs="Segoe UI"/>
          <w:b/>
          <w:caps w:val="0"/>
          <w:color w:val="0F1115"/>
          <w:spacing w:val="0"/>
          <w:sz w:val="24"/>
          <w:szCs w:val="24"/>
          <w:shd w:val="clear" w:fill="FFFFFF"/>
        </w:rPr>
        <w:t>1.5 研究方法与论文结构</w:t>
      </w:r>
    </w:p>
    <w:p w14:paraId="095B3FBF">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本研究采用</w:t>
      </w:r>
      <w:r>
        <w:rPr>
          <w:rStyle w:val="7"/>
          <w:rFonts w:hint="default" w:ascii="Segoe UI" w:hAnsi="Segoe UI" w:eastAsia="Segoe UI" w:cs="Segoe UI"/>
          <w:b/>
          <w:bCs/>
          <w:i w:val="0"/>
          <w:iCs w:val="0"/>
          <w:caps w:val="0"/>
          <w:color w:val="0F1115"/>
          <w:spacing w:val="0"/>
          <w:sz w:val="24"/>
          <w:szCs w:val="24"/>
          <w:shd w:val="clear" w:fill="FFFFFF"/>
        </w:rPr>
        <w:t>理论建构与案例阐释相结合</w:t>
      </w:r>
      <w:r>
        <w:rPr>
          <w:rFonts w:hint="default" w:ascii="Segoe UI" w:hAnsi="Segoe UI" w:eastAsia="Segoe UI" w:cs="Segoe UI"/>
          <w:i w:val="0"/>
          <w:iCs w:val="0"/>
          <w:caps w:val="0"/>
          <w:color w:val="0F1115"/>
          <w:spacing w:val="0"/>
          <w:sz w:val="24"/>
          <w:szCs w:val="24"/>
          <w:shd w:val="clear" w:fill="FFFFFF"/>
        </w:rPr>
        <w:t>的研究方法。在梳理道德资本、公共领域、社会冲突等相关理论的基础上，通过选取近年来典型的网络舆论事件（如围绕公共议题的极端对立、饭圈互撕、性别议题争论等）进行深度剖析，揭示其中道德资本争夺与道德审判运作的共通模式。</w:t>
      </w:r>
    </w:p>
    <w:p w14:paraId="02A1DC22">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本文后续结构安排如下：第二部分进行文献综述与理论框架搭建；第三部分描绘互联网话语激进化转向的</w:t>
      </w:r>
      <w:bookmarkStart w:id="0" w:name="_GoBack"/>
      <w:bookmarkEnd w:id="0"/>
      <w:r>
        <w:rPr>
          <w:rFonts w:hint="default" w:ascii="Segoe UI" w:hAnsi="Segoe UI" w:eastAsia="Segoe UI" w:cs="Segoe UI"/>
          <w:i w:val="0"/>
          <w:iCs w:val="0"/>
          <w:caps w:val="0"/>
          <w:color w:val="0F1115"/>
          <w:spacing w:val="0"/>
          <w:sz w:val="24"/>
          <w:szCs w:val="24"/>
          <w:shd w:val="clear" w:fill="FFFFFF"/>
        </w:rPr>
        <w:t>具体特征；第四部分深入剖析道德资本争夺的逻辑与机制；</w:t>
      </w:r>
      <w:r>
        <w:rPr>
          <w:rFonts w:hint="eastAsia" w:ascii="Segoe UI" w:hAnsi="Segoe UI" w:eastAsia="宋体" w:cs="Segoe UI"/>
          <w:i w:val="0"/>
          <w:iCs w:val="0"/>
          <w:caps w:val="0"/>
          <w:color w:val="0F1115"/>
          <w:spacing w:val="0"/>
          <w:sz w:val="24"/>
          <w:szCs w:val="24"/>
          <w:shd w:val="clear" w:fill="FFFFFF"/>
          <w:lang w:val="en-US" w:eastAsia="zh-CN"/>
        </w:rPr>
        <w:t>第五部分补充解释道德资本的争夺何以能通过“不道德”的攻击性话语实现；</w:t>
      </w:r>
      <w:r>
        <w:rPr>
          <w:rFonts w:hint="default" w:ascii="Segoe UI" w:hAnsi="Segoe UI" w:eastAsia="Segoe UI" w:cs="Segoe UI"/>
          <w:i w:val="0"/>
          <w:iCs w:val="0"/>
          <w:caps w:val="0"/>
          <w:color w:val="0F1115"/>
          <w:spacing w:val="0"/>
          <w:sz w:val="24"/>
          <w:szCs w:val="24"/>
          <w:shd w:val="clear" w:fill="FFFFFF"/>
        </w:rPr>
        <w:t>第</w:t>
      </w:r>
      <w:r>
        <w:rPr>
          <w:rFonts w:hint="eastAsia" w:ascii="Segoe UI" w:hAnsi="Segoe UI" w:eastAsia="宋体" w:cs="Segoe UI"/>
          <w:i w:val="0"/>
          <w:iCs w:val="0"/>
          <w:caps w:val="0"/>
          <w:color w:val="0F1115"/>
          <w:spacing w:val="0"/>
          <w:sz w:val="24"/>
          <w:szCs w:val="24"/>
          <w:shd w:val="clear" w:fill="FFFFFF"/>
          <w:lang w:val="en-US" w:eastAsia="zh-CN"/>
        </w:rPr>
        <w:t>六</w:t>
      </w:r>
      <w:r>
        <w:rPr>
          <w:rFonts w:hint="default" w:ascii="Segoe UI" w:hAnsi="Segoe UI" w:eastAsia="Segoe UI" w:cs="Segoe UI"/>
          <w:i w:val="0"/>
          <w:iCs w:val="0"/>
          <w:caps w:val="0"/>
          <w:color w:val="0F1115"/>
          <w:spacing w:val="0"/>
          <w:sz w:val="24"/>
          <w:szCs w:val="24"/>
          <w:shd w:val="clear" w:fill="FFFFFF"/>
        </w:rPr>
        <w:t>部分从技术、社会、心理多维度分析其成因；第</w:t>
      </w:r>
      <w:r>
        <w:rPr>
          <w:rFonts w:hint="eastAsia" w:ascii="Segoe UI" w:hAnsi="Segoe UI" w:eastAsia="宋体" w:cs="Segoe UI"/>
          <w:i w:val="0"/>
          <w:iCs w:val="0"/>
          <w:caps w:val="0"/>
          <w:color w:val="0F1115"/>
          <w:spacing w:val="0"/>
          <w:sz w:val="24"/>
          <w:szCs w:val="24"/>
          <w:shd w:val="clear" w:fill="FFFFFF"/>
          <w:lang w:val="en-US" w:eastAsia="zh-CN"/>
        </w:rPr>
        <w:t>七</w:t>
      </w:r>
      <w:r>
        <w:rPr>
          <w:rFonts w:hint="default" w:ascii="Segoe UI" w:hAnsi="Segoe UI" w:eastAsia="Segoe UI" w:cs="Segoe UI"/>
          <w:i w:val="0"/>
          <w:iCs w:val="0"/>
          <w:caps w:val="0"/>
          <w:color w:val="0F1115"/>
          <w:spacing w:val="0"/>
          <w:sz w:val="24"/>
          <w:szCs w:val="24"/>
          <w:shd w:val="clear" w:fill="FFFFFF"/>
        </w:rPr>
        <w:t>部分阐述其对治理构成的挑战；第</w:t>
      </w:r>
      <w:r>
        <w:rPr>
          <w:rFonts w:hint="eastAsia" w:ascii="Segoe UI" w:hAnsi="Segoe UI" w:eastAsia="宋体" w:cs="Segoe UI"/>
          <w:i w:val="0"/>
          <w:iCs w:val="0"/>
          <w:caps w:val="0"/>
          <w:color w:val="0F1115"/>
          <w:spacing w:val="0"/>
          <w:sz w:val="24"/>
          <w:szCs w:val="24"/>
          <w:shd w:val="clear" w:fill="FFFFFF"/>
          <w:lang w:val="en-US" w:eastAsia="zh-CN"/>
        </w:rPr>
        <w:t>八</w:t>
      </w:r>
      <w:r>
        <w:rPr>
          <w:rFonts w:hint="default" w:ascii="Segoe UI" w:hAnsi="Segoe UI" w:eastAsia="Segoe UI" w:cs="Segoe UI"/>
          <w:i w:val="0"/>
          <w:iCs w:val="0"/>
          <w:caps w:val="0"/>
          <w:color w:val="0F1115"/>
          <w:spacing w:val="0"/>
          <w:sz w:val="24"/>
          <w:szCs w:val="24"/>
          <w:shd w:val="clear" w:fill="FFFFFF"/>
        </w:rPr>
        <w:t>部分探索社会治理的可能路径；最后进行总结与展望。</w:t>
      </w:r>
    </w:p>
    <w:p w14:paraId="5FF823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71EB5B"/>
    <w:multiLevelType w:val="singleLevel"/>
    <w:tmpl w:val="C371EB5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B66412"/>
    <w:rsid w:val="4BB66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2025-12-17T13:47:00Z</dcterms:created>
  <dc:creator>桓游yovov</dc:creator>
  <cp:lastModifiedBy>桓游yovov</cp:lastModifiedBy>
  <dcterms:modified xsi:type="dcterms:W3CDTF">2025-12-17T14:49:49Z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D7803E173A3A44088F1CA7E7BC4B0814_11</vt:lpwstr>
  </property>
  <property fmtid="{D5CDD505-2E9C-101B-9397-08002B2CF9AE}" pid="4" name="KSOTemplateDocerSaveRecord">
    <vt:lpwstr>eyJoZGlkIjoiZDk0MWY3YWJhOGM5ODM0NGY5YTdjNzgzNTNhMWVhODIiLCJ1c2VySWQiOiI3NjEyNjg4NDgifQ==</vt:lpwstr>
  </property>
</Properties>
</file>