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2A69C">
      <w:pPr>
        <w:spacing w:before="156" w:after="156" w:line="360" w:lineRule="exact"/>
        <w:jc w:val="center"/>
        <w:rPr>
          <w:rFonts w:hint="eastAsia" w:ascii="黑体" w:hAnsi="黑体" w:eastAsia="黑体" w:cs="黑体"/>
          <w:b/>
          <w:bCs/>
          <w:color w:val="000000"/>
          <w:sz w:val="40"/>
          <w:szCs w:val="40"/>
          <w:vertAlign w:val="baseline"/>
          <w:lang w:val="en-US" w:eastAsia="zh-CN"/>
        </w:rPr>
      </w:pPr>
      <w:r>
        <w:rPr>
          <w:rFonts w:hint="eastAsia" w:ascii="黑体" w:hAnsi="黑体" w:eastAsia="黑体" w:cs="黑体"/>
          <w:b/>
          <w:bCs/>
          <w:color w:val="000000"/>
          <w:sz w:val="40"/>
          <w:szCs w:val="40"/>
          <w:vertAlign w:val="baseline"/>
          <w:lang w:val="en-US" w:eastAsia="zh-CN"/>
        </w:rPr>
        <w:t>中国出口贸易对经济增长影响的分析</w:t>
      </w:r>
    </w:p>
    <w:p w14:paraId="1BD89D50">
      <w:pPr>
        <w:spacing w:before="156" w:after="156" w:line="360" w:lineRule="exact"/>
        <w:jc w:val="left"/>
        <w:rPr>
          <w:rFonts w:hint="eastAsia" w:ascii="宋体" w:hAnsi="宋体"/>
          <w:sz w:val="24"/>
        </w:rPr>
      </w:pPr>
      <w:r>
        <w:rPr>
          <w:rFonts w:hint="default" w:ascii="宋体" w:hAnsi="宋体"/>
          <w:sz w:val="24"/>
          <w:lang w:val="en-US" w:eastAsia="zh-CN"/>
        </w:rPr>
        <w:br w:type="textWrapping"/>
      </w:r>
      <w:r>
        <w:rPr>
          <w:rFonts w:hint="eastAsia" w:ascii="宋体" w:hAnsi="宋体"/>
          <w:b/>
          <w:bCs/>
          <w:sz w:val="24"/>
        </w:rPr>
        <w:t>摘</w:t>
      </w:r>
      <w:r>
        <w:rPr>
          <w:rFonts w:ascii="宋体" w:hAnsi="宋体"/>
          <w:b/>
          <w:bCs/>
          <w:sz w:val="24"/>
        </w:rPr>
        <w:t xml:space="preserve">  </w:t>
      </w:r>
      <w:r>
        <w:rPr>
          <w:rFonts w:hint="eastAsia" w:ascii="宋体" w:hAnsi="宋体"/>
          <w:b/>
          <w:bCs/>
          <w:sz w:val="24"/>
        </w:rPr>
        <w:t>要：</w:t>
      </w:r>
      <w:r>
        <w:rPr>
          <w:rFonts w:hint="eastAsia" w:ascii="宋体" w:hAnsi="宋体"/>
          <w:sz w:val="24"/>
        </w:rPr>
        <w:t>本文基于2015-2025年中国宏观经济数据,构建多元线性回归模型,实证分析出口贸易对经济增长的影响。研究发现:出口总额、固定资产投资与居民消费水平对GDP具有显著正向影响。经过平稳性检验、异方差检验、自相关检验及多重共线性修正,模型整体稳健。研究结论为优化出口结构、扩大内需、促进投资合理增长提供了量化依据。</w:t>
      </w:r>
    </w:p>
    <w:p w14:paraId="38711198">
      <w:pPr>
        <w:spacing w:before="156" w:after="156" w:line="360" w:lineRule="exact"/>
        <w:jc w:val="left"/>
        <w:rPr>
          <w:rFonts w:hint="eastAsia" w:ascii="宋体" w:hAnsi="宋体"/>
          <w:sz w:val="24"/>
        </w:rPr>
      </w:pPr>
      <w:r>
        <w:rPr>
          <w:rFonts w:hint="eastAsia" w:ascii="宋体" w:hAnsi="宋体"/>
          <w:b/>
          <w:bCs/>
          <w:sz w:val="24"/>
        </w:rPr>
        <w:t>关键词</w:t>
      </w:r>
      <w:r>
        <w:rPr>
          <w:rFonts w:hint="eastAsia" w:ascii="宋体" w:hAnsi="宋体"/>
          <w:sz w:val="24"/>
        </w:rPr>
        <w:t>：出口贸易、经济增长、计量分析、EViews</w:t>
      </w:r>
    </w:p>
    <w:sdt>
      <w:sdtPr>
        <w:rPr>
          <w:rFonts w:hint="eastAsia" w:ascii="黑体" w:hAnsi="黑体" w:eastAsia="黑体" w:cs="黑体"/>
          <w:kern w:val="2"/>
          <w:sz w:val="32"/>
          <w:szCs w:val="40"/>
          <w:lang w:val="en-US" w:eastAsia="zh-CN" w:bidi="ar-SA"/>
        </w:rPr>
        <w:id w:val="147455471"/>
        <w15:color w:val="DBDBDB"/>
        <w:docPartObj>
          <w:docPartGallery w:val="Table of Contents"/>
          <w:docPartUnique/>
        </w:docPartObj>
      </w:sdtPr>
      <w:sdtEndPr>
        <w:rPr>
          <w:rFonts w:hint="eastAsia" w:ascii="宋体" w:hAnsi="宋体" w:eastAsiaTheme="minorEastAsia" w:cstheme="minorBidi"/>
          <w:kern w:val="2"/>
          <w:sz w:val="21"/>
          <w:szCs w:val="24"/>
          <w:lang w:val="en-US" w:eastAsia="zh-CN" w:bidi="ar-SA"/>
        </w:rPr>
      </w:sdtEndPr>
      <w:sdtContent>
        <w:p w14:paraId="57612334">
          <w:pPr>
            <w:keepNext w:val="0"/>
            <w:keepLines w:val="0"/>
            <w:pageBreakBefore w:val="0"/>
            <w:widowControl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rFonts w:hint="eastAsia" w:ascii="黑体" w:hAnsi="黑体" w:eastAsia="黑体" w:cs="黑体"/>
              <w:sz w:val="32"/>
              <w:szCs w:val="40"/>
            </w:rPr>
          </w:pPr>
          <w:r>
            <w:rPr>
              <w:rFonts w:hint="eastAsia" w:ascii="黑体" w:hAnsi="黑体" w:eastAsia="黑体" w:cs="黑体"/>
              <w:sz w:val="32"/>
              <w:szCs w:val="40"/>
            </w:rPr>
            <w:t>目</w:t>
          </w:r>
          <w:r>
            <w:rPr>
              <w:rFonts w:hint="eastAsia" w:ascii="黑体" w:hAnsi="黑体" w:eastAsia="黑体" w:cs="黑体"/>
              <w:sz w:val="32"/>
              <w:szCs w:val="40"/>
              <w:lang w:val="en-US" w:eastAsia="zh-CN"/>
            </w:rPr>
            <w:t xml:space="preserve">  </w:t>
          </w:r>
          <w:r>
            <w:rPr>
              <w:rFonts w:hint="eastAsia" w:ascii="黑体" w:hAnsi="黑体" w:eastAsia="黑体" w:cs="黑体"/>
              <w:sz w:val="32"/>
              <w:szCs w:val="40"/>
            </w:rPr>
            <w:t>录</w:t>
          </w:r>
        </w:p>
        <w:p w14:paraId="2945C988">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sz w:val="24"/>
            </w:rPr>
            <w:fldChar w:fldCharType="begin"/>
          </w:r>
          <w:r>
            <w:rPr>
              <w:rFonts w:hint="eastAsia" w:ascii="宋体" w:hAnsi="宋体"/>
              <w:sz w:val="24"/>
            </w:rPr>
            <w:instrText xml:space="preserve">TOC \o "1-3" \h \u </w:instrText>
          </w:r>
          <w:r>
            <w:rPr>
              <w:rFonts w:hint="eastAsia" w:ascii="宋体" w:hAnsi="宋体"/>
              <w:sz w:val="24"/>
            </w:rPr>
            <w:fldChar w:fldCharType="separate"/>
          </w:r>
          <w:r>
            <w:rPr>
              <w:rFonts w:hint="eastAsia" w:ascii="宋体" w:hAnsi="宋体" w:eastAsia="宋体" w:cs="宋体"/>
              <w:b/>
              <w:bCs/>
              <w:sz w:val="24"/>
              <w:szCs w:val="32"/>
            </w:rPr>
            <w:fldChar w:fldCharType="begin"/>
          </w:r>
          <w:r>
            <w:rPr>
              <w:rFonts w:hint="eastAsia" w:ascii="宋体" w:hAnsi="宋体" w:eastAsia="宋体" w:cs="宋体"/>
              <w:b/>
              <w:bCs/>
              <w:sz w:val="24"/>
              <w:szCs w:val="32"/>
            </w:rPr>
            <w:instrText xml:space="preserve"> HYPERLINK \l _Toc9643 </w:instrText>
          </w:r>
          <w:r>
            <w:rPr>
              <w:rFonts w:hint="eastAsia" w:ascii="宋体" w:hAnsi="宋体" w:eastAsia="宋体" w:cs="宋体"/>
              <w:b/>
              <w:bCs/>
              <w:sz w:val="24"/>
              <w:szCs w:val="32"/>
            </w:rPr>
            <w:fldChar w:fldCharType="separate"/>
          </w:r>
          <w:r>
            <w:rPr>
              <w:rFonts w:hint="eastAsia" w:ascii="宋体" w:hAnsi="宋体" w:eastAsia="宋体" w:cs="宋体"/>
              <w:b/>
              <w:bCs/>
              <w:sz w:val="24"/>
              <w:szCs w:val="36"/>
              <w:lang w:eastAsia="zh-CN"/>
            </w:rPr>
            <w:t xml:space="preserve">一、 </w:t>
          </w:r>
          <w:r>
            <w:rPr>
              <w:rFonts w:hint="eastAsia" w:ascii="宋体" w:hAnsi="宋体" w:eastAsia="宋体" w:cs="宋体"/>
              <w:b/>
              <w:bCs/>
              <w:sz w:val="24"/>
              <w:szCs w:val="36"/>
              <w:lang w:val="en-US" w:eastAsia="zh-CN"/>
            </w:rPr>
            <w:t>引言</w:t>
          </w:r>
          <w:r>
            <w:rPr>
              <w:rFonts w:hint="eastAsia" w:ascii="宋体" w:hAnsi="宋体" w:eastAsia="宋体" w:cs="宋体"/>
              <w:b w:val="0"/>
              <w:bCs w:val="0"/>
              <w:sz w:val="24"/>
              <w:szCs w:val="32"/>
            </w:rPr>
            <w:tab/>
          </w:r>
          <w:r>
            <w:rPr>
              <w:rFonts w:hint="eastAsia" w:ascii="宋体" w:hAnsi="宋体" w:eastAsia="宋体" w:cs="宋体"/>
              <w:b w:val="0"/>
              <w:bCs w:val="0"/>
              <w:sz w:val="24"/>
              <w:szCs w:val="32"/>
            </w:rPr>
            <w:fldChar w:fldCharType="begin"/>
          </w:r>
          <w:r>
            <w:rPr>
              <w:rFonts w:hint="eastAsia" w:ascii="宋体" w:hAnsi="宋体" w:eastAsia="宋体" w:cs="宋体"/>
              <w:b w:val="0"/>
              <w:bCs w:val="0"/>
              <w:sz w:val="24"/>
              <w:szCs w:val="32"/>
            </w:rPr>
            <w:instrText xml:space="preserve"> PAGEREF _Toc9643 \h </w:instrText>
          </w:r>
          <w:r>
            <w:rPr>
              <w:rFonts w:hint="eastAsia" w:ascii="宋体" w:hAnsi="宋体" w:eastAsia="宋体" w:cs="宋体"/>
              <w:b w:val="0"/>
              <w:bCs w:val="0"/>
              <w:sz w:val="24"/>
              <w:szCs w:val="32"/>
            </w:rPr>
            <w:fldChar w:fldCharType="separate"/>
          </w:r>
          <w:r>
            <w:rPr>
              <w:rFonts w:hint="eastAsia" w:ascii="宋体" w:hAnsi="宋体" w:eastAsia="宋体" w:cs="宋体"/>
              <w:b w:val="0"/>
              <w:bCs w:val="0"/>
              <w:sz w:val="24"/>
              <w:szCs w:val="32"/>
            </w:rPr>
            <w:t>1</w:t>
          </w:r>
          <w:r>
            <w:rPr>
              <w:rFonts w:hint="eastAsia" w:ascii="宋体" w:hAnsi="宋体" w:eastAsia="宋体" w:cs="宋体"/>
              <w:b w:val="0"/>
              <w:bCs w:val="0"/>
              <w:sz w:val="24"/>
              <w:szCs w:val="32"/>
            </w:rPr>
            <w:fldChar w:fldCharType="end"/>
          </w:r>
          <w:r>
            <w:rPr>
              <w:rFonts w:hint="eastAsia" w:ascii="宋体" w:hAnsi="宋体" w:eastAsia="宋体" w:cs="宋体"/>
              <w:b/>
              <w:bCs/>
              <w:sz w:val="24"/>
              <w:szCs w:val="32"/>
            </w:rPr>
            <w:fldChar w:fldCharType="end"/>
          </w:r>
        </w:p>
        <w:p w14:paraId="4CDFD47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_Toc15333 </w:instrText>
          </w:r>
          <w:r>
            <w:rPr>
              <w:rFonts w:hint="eastAsia" w:ascii="宋体" w:hAnsi="宋体" w:eastAsia="宋体" w:cs="宋体"/>
              <w:sz w:val="24"/>
              <w:szCs w:val="32"/>
            </w:rPr>
            <w:fldChar w:fldCharType="separate"/>
          </w:r>
          <w:r>
            <w:rPr>
              <w:rFonts w:hint="eastAsia" w:ascii="宋体" w:hAnsi="宋体" w:eastAsia="宋体" w:cs="宋体"/>
              <w:b/>
              <w:bCs/>
              <w:sz w:val="24"/>
              <w:szCs w:val="36"/>
              <w:lang w:eastAsia="zh-CN"/>
            </w:rPr>
            <w:t>二、 理论模型的设定</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_Toc15333 \h </w:instrText>
          </w:r>
          <w:r>
            <w:rPr>
              <w:rFonts w:hint="eastAsia" w:ascii="宋体" w:hAnsi="宋体" w:eastAsia="宋体" w:cs="宋体"/>
              <w:sz w:val="24"/>
              <w:szCs w:val="32"/>
            </w:rPr>
            <w:fldChar w:fldCharType="separate"/>
          </w:r>
          <w:r>
            <w:rPr>
              <w:rFonts w:hint="eastAsia" w:ascii="宋体" w:hAnsi="宋体" w:eastAsia="宋体" w:cs="宋体"/>
              <w:sz w:val="24"/>
              <w:szCs w:val="32"/>
            </w:rPr>
            <w:t>1</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244912A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_Toc10436 </w:instrText>
          </w:r>
          <w:r>
            <w:rPr>
              <w:rFonts w:hint="eastAsia" w:ascii="宋体" w:hAnsi="宋体" w:eastAsia="宋体" w:cs="宋体"/>
              <w:sz w:val="24"/>
              <w:szCs w:val="32"/>
            </w:rPr>
            <w:fldChar w:fldCharType="separate"/>
          </w:r>
          <w:r>
            <w:rPr>
              <w:rFonts w:hint="eastAsia" w:ascii="宋体" w:hAnsi="宋体" w:eastAsia="宋体" w:cs="宋体"/>
              <w:b/>
              <w:bCs/>
              <w:sz w:val="24"/>
              <w:szCs w:val="36"/>
              <w:lang w:eastAsia="zh-CN"/>
            </w:rPr>
            <w:t>三、 样本数据的收集</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_Toc10436 \h </w:instrText>
          </w:r>
          <w:r>
            <w:rPr>
              <w:rFonts w:hint="eastAsia" w:ascii="宋体" w:hAnsi="宋体" w:eastAsia="宋体" w:cs="宋体"/>
              <w:sz w:val="24"/>
              <w:szCs w:val="32"/>
            </w:rPr>
            <w:fldChar w:fldCharType="separate"/>
          </w:r>
          <w:r>
            <w:rPr>
              <w:rFonts w:hint="eastAsia" w:ascii="宋体" w:hAnsi="宋体" w:eastAsia="宋体" w:cs="宋体"/>
              <w:sz w:val="24"/>
              <w:szCs w:val="32"/>
            </w:rPr>
            <w:t>1</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12A0B86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_Toc11574 </w:instrText>
          </w:r>
          <w:r>
            <w:rPr>
              <w:rFonts w:hint="eastAsia" w:ascii="宋体" w:hAnsi="宋体" w:eastAsia="宋体" w:cs="宋体"/>
              <w:sz w:val="24"/>
              <w:szCs w:val="32"/>
            </w:rPr>
            <w:fldChar w:fldCharType="separate"/>
          </w:r>
          <w:r>
            <w:rPr>
              <w:rFonts w:hint="eastAsia" w:ascii="宋体" w:hAnsi="宋体" w:eastAsia="宋体" w:cs="宋体"/>
              <w:b/>
              <w:bCs/>
              <w:sz w:val="24"/>
              <w:szCs w:val="36"/>
              <w:lang w:eastAsia="zh-CN"/>
            </w:rPr>
            <w:t>四、 模型参数估计</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_Toc11574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1C27DCF0">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_Toc29087 </w:instrText>
          </w:r>
          <w:r>
            <w:rPr>
              <w:rFonts w:hint="eastAsia" w:ascii="宋体" w:hAnsi="宋体" w:eastAsia="宋体" w:cs="宋体"/>
              <w:sz w:val="24"/>
              <w:szCs w:val="32"/>
            </w:rPr>
            <w:fldChar w:fldCharType="separate"/>
          </w:r>
          <w:r>
            <w:rPr>
              <w:rFonts w:hint="eastAsia" w:ascii="宋体" w:hAnsi="宋体" w:eastAsia="宋体" w:cs="宋体"/>
              <w:sz w:val="24"/>
              <w:szCs w:val="32"/>
            </w:rPr>
            <w:t>（一） 建立EViews</w:t>
          </w:r>
          <w:r>
            <w:rPr>
              <w:rFonts w:hint="eastAsia" w:ascii="宋体" w:hAnsi="宋体" w:eastAsia="宋体" w:cs="宋体"/>
              <w:sz w:val="24"/>
              <w:szCs w:val="32"/>
              <w:lang w:val="en-US" w:eastAsia="zh-CN"/>
            </w:rPr>
            <w:t>工作</w:t>
          </w:r>
          <w:r>
            <w:rPr>
              <w:rFonts w:hint="eastAsia" w:ascii="宋体" w:hAnsi="宋体" w:eastAsia="宋体" w:cs="宋体"/>
              <w:sz w:val="24"/>
              <w:szCs w:val="32"/>
            </w:rPr>
            <w:t>文件</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_Toc29087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01591C5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_Toc22101 </w:instrText>
          </w:r>
          <w:r>
            <w:rPr>
              <w:rFonts w:hint="eastAsia" w:ascii="宋体" w:hAnsi="宋体" w:eastAsia="宋体" w:cs="宋体"/>
              <w:sz w:val="24"/>
              <w:szCs w:val="32"/>
            </w:rPr>
            <w:fldChar w:fldCharType="separate"/>
          </w:r>
          <w:r>
            <w:rPr>
              <w:rFonts w:hint="eastAsia" w:ascii="宋体" w:hAnsi="宋体" w:eastAsia="宋体" w:cs="宋体"/>
              <w:sz w:val="24"/>
              <w:szCs w:val="32"/>
            </w:rPr>
            <w:t>（二） 输入和编辑数据</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_Toc22101 \h </w:instrText>
          </w:r>
          <w:r>
            <w:rPr>
              <w:rFonts w:hint="eastAsia" w:ascii="宋体" w:hAnsi="宋体" w:eastAsia="宋体" w:cs="宋体"/>
              <w:sz w:val="24"/>
              <w:szCs w:val="32"/>
            </w:rPr>
            <w:fldChar w:fldCharType="separate"/>
          </w:r>
          <w:r>
            <w:rPr>
              <w:rFonts w:hint="eastAsia" w:ascii="宋体" w:hAnsi="宋体" w:eastAsia="宋体" w:cs="宋体"/>
              <w:sz w:val="24"/>
              <w:szCs w:val="32"/>
            </w:rPr>
            <w:t>2</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5AA3A5B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_Toc23763 </w:instrText>
          </w:r>
          <w:r>
            <w:rPr>
              <w:rFonts w:hint="eastAsia" w:ascii="宋体" w:hAnsi="宋体" w:eastAsia="宋体" w:cs="宋体"/>
              <w:sz w:val="24"/>
              <w:szCs w:val="32"/>
            </w:rPr>
            <w:fldChar w:fldCharType="separate"/>
          </w:r>
          <w:r>
            <w:rPr>
              <w:rFonts w:hint="eastAsia" w:ascii="宋体" w:hAnsi="宋体" w:eastAsia="宋体" w:cs="宋体"/>
              <w:sz w:val="24"/>
              <w:szCs w:val="32"/>
            </w:rPr>
            <w:t>（三） 绘制</w:t>
          </w:r>
          <w:r>
            <w:rPr>
              <w:rFonts w:hint="eastAsia" w:ascii="宋体" w:hAnsi="宋体" w:eastAsia="宋体" w:cs="宋体"/>
              <w:sz w:val="24"/>
              <w:szCs w:val="32"/>
              <w:lang w:val="en-US" w:eastAsia="zh-CN"/>
            </w:rPr>
            <w:t>散点</w:t>
          </w:r>
          <w:r>
            <w:rPr>
              <w:rFonts w:hint="eastAsia" w:ascii="宋体" w:hAnsi="宋体" w:eastAsia="宋体" w:cs="宋体"/>
              <w:sz w:val="24"/>
              <w:szCs w:val="32"/>
            </w:rPr>
            <w:t>图</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_Toc23763 \h </w:instrText>
          </w:r>
          <w:r>
            <w:rPr>
              <w:rFonts w:hint="eastAsia" w:ascii="宋体" w:hAnsi="宋体" w:eastAsia="宋体" w:cs="宋体"/>
              <w:sz w:val="24"/>
              <w:szCs w:val="32"/>
            </w:rPr>
            <w:fldChar w:fldCharType="separate"/>
          </w:r>
          <w:r>
            <w:rPr>
              <w:rFonts w:hint="eastAsia" w:ascii="宋体" w:hAnsi="宋体" w:eastAsia="宋体" w:cs="宋体"/>
              <w:sz w:val="24"/>
              <w:szCs w:val="32"/>
            </w:rPr>
            <w:t>3</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6BF6DFE9">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_Toc3111 </w:instrText>
          </w:r>
          <w:r>
            <w:rPr>
              <w:rFonts w:hint="eastAsia" w:ascii="宋体" w:hAnsi="宋体" w:eastAsia="宋体" w:cs="宋体"/>
              <w:sz w:val="24"/>
              <w:szCs w:val="32"/>
            </w:rPr>
            <w:fldChar w:fldCharType="separate"/>
          </w:r>
          <w:r>
            <w:rPr>
              <w:rFonts w:hint="eastAsia" w:ascii="宋体" w:hAnsi="宋体" w:eastAsia="宋体" w:cs="宋体"/>
              <w:sz w:val="24"/>
              <w:szCs w:val="32"/>
            </w:rPr>
            <w:t>（四） 模型</w:t>
          </w:r>
          <w:r>
            <w:rPr>
              <w:rFonts w:hint="eastAsia" w:ascii="宋体" w:hAnsi="宋体" w:eastAsia="宋体" w:cs="宋体"/>
              <w:sz w:val="24"/>
              <w:szCs w:val="32"/>
              <w:lang w:val="en-US" w:eastAsia="zh-CN"/>
            </w:rPr>
            <w:t>的ols估计</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_Toc3111 \h </w:instrText>
          </w:r>
          <w:r>
            <w:rPr>
              <w:rFonts w:hint="eastAsia" w:ascii="宋体" w:hAnsi="宋体" w:eastAsia="宋体" w:cs="宋体"/>
              <w:sz w:val="24"/>
              <w:szCs w:val="32"/>
            </w:rPr>
            <w:fldChar w:fldCharType="separate"/>
          </w:r>
          <w:r>
            <w:rPr>
              <w:rFonts w:hint="eastAsia" w:ascii="宋体" w:hAnsi="宋体" w:eastAsia="宋体" w:cs="宋体"/>
              <w:sz w:val="24"/>
              <w:szCs w:val="32"/>
            </w:rPr>
            <w:t>6</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0896B569">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_Toc21425 </w:instrText>
          </w:r>
          <w:r>
            <w:rPr>
              <w:rFonts w:hint="eastAsia" w:ascii="宋体" w:hAnsi="宋体" w:eastAsia="宋体" w:cs="宋体"/>
              <w:sz w:val="24"/>
              <w:szCs w:val="32"/>
            </w:rPr>
            <w:fldChar w:fldCharType="separate"/>
          </w:r>
          <w:r>
            <w:rPr>
              <w:rFonts w:hint="eastAsia" w:ascii="宋体" w:hAnsi="宋体" w:eastAsia="宋体" w:cs="宋体"/>
              <w:b/>
              <w:bCs/>
              <w:sz w:val="24"/>
              <w:szCs w:val="36"/>
              <w:lang w:eastAsia="zh-CN"/>
            </w:rPr>
            <w:t>五、 模型的检验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_Toc21425 \h </w:instrText>
          </w:r>
          <w:r>
            <w:rPr>
              <w:rFonts w:hint="eastAsia" w:ascii="宋体" w:hAnsi="宋体" w:eastAsia="宋体" w:cs="宋体"/>
              <w:sz w:val="24"/>
              <w:szCs w:val="32"/>
            </w:rPr>
            <w:fldChar w:fldCharType="separate"/>
          </w:r>
          <w:r>
            <w:rPr>
              <w:rFonts w:hint="eastAsia" w:ascii="宋体" w:hAnsi="宋体" w:eastAsia="宋体" w:cs="宋体"/>
              <w:sz w:val="24"/>
              <w:szCs w:val="32"/>
            </w:rPr>
            <w:t>7</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6AE47C0E">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_Toc25270 </w:instrText>
          </w:r>
          <w:r>
            <w:rPr>
              <w:rFonts w:hint="eastAsia" w:ascii="宋体" w:hAnsi="宋体" w:eastAsia="宋体" w:cs="宋体"/>
              <w:sz w:val="24"/>
              <w:szCs w:val="32"/>
            </w:rPr>
            <w:fldChar w:fldCharType="separate"/>
          </w:r>
          <w:r>
            <w:rPr>
              <w:rFonts w:hint="eastAsia" w:ascii="宋体" w:hAnsi="宋体" w:eastAsia="宋体" w:cs="宋体"/>
              <w:sz w:val="24"/>
              <w:szCs w:val="32"/>
            </w:rPr>
            <w:t>（一） 经济意义检验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_Toc25270 \h </w:instrText>
          </w:r>
          <w:r>
            <w:rPr>
              <w:rFonts w:hint="eastAsia" w:ascii="宋体" w:hAnsi="宋体" w:eastAsia="宋体" w:cs="宋体"/>
              <w:sz w:val="24"/>
              <w:szCs w:val="32"/>
            </w:rPr>
            <w:fldChar w:fldCharType="separate"/>
          </w:r>
          <w:r>
            <w:rPr>
              <w:rFonts w:hint="eastAsia" w:ascii="宋体" w:hAnsi="宋体" w:eastAsia="宋体" w:cs="宋体"/>
              <w:sz w:val="24"/>
              <w:szCs w:val="32"/>
            </w:rPr>
            <w:t>7</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20CF53C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_Toc4649 </w:instrText>
          </w:r>
          <w:r>
            <w:rPr>
              <w:rFonts w:hint="eastAsia" w:ascii="宋体" w:hAnsi="宋体" w:eastAsia="宋体" w:cs="宋体"/>
              <w:sz w:val="24"/>
              <w:szCs w:val="32"/>
            </w:rPr>
            <w:fldChar w:fldCharType="separate"/>
          </w:r>
          <w:r>
            <w:rPr>
              <w:rFonts w:hint="eastAsia" w:ascii="宋体" w:hAnsi="宋体" w:eastAsia="宋体" w:cs="宋体"/>
              <w:sz w:val="24"/>
              <w:szCs w:val="32"/>
            </w:rPr>
            <w:t>（二） 统计推断检验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_Toc4649 \h </w:instrText>
          </w:r>
          <w:r>
            <w:rPr>
              <w:rFonts w:hint="eastAsia" w:ascii="宋体" w:hAnsi="宋体" w:eastAsia="宋体" w:cs="宋体"/>
              <w:sz w:val="24"/>
              <w:szCs w:val="32"/>
            </w:rPr>
            <w:fldChar w:fldCharType="separate"/>
          </w:r>
          <w:r>
            <w:rPr>
              <w:rFonts w:hint="eastAsia" w:ascii="宋体" w:hAnsi="宋体" w:eastAsia="宋体" w:cs="宋体"/>
              <w:sz w:val="24"/>
              <w:szCs w:val="32"/>
            </w:rPr>
            <w:t>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1D501B8F">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_Toc1529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1. 拟合优度检验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_Toc1529 \h </w:instrText>
          </w:r>
          <w:r>
            <w:rPr>
              <w:rFonts w:hint="eastAsia" w:ascii="宋体" w:hAnsi="宋体" w:eastAsia="宋体" w:cs="宋体"/>
              <w:sz w:val="24"/>
              <w:szCs w:val="32"/>
            </w:rPr>
            <w:fldChar w:fldCharType="separate"/>
          </w:r>
          <w:r>
            <w:rPr>
              <w:rFonts w:hint="eastAsia" w:ascii="宋体" w:hAnsi="宋体" w:eastAsia="宋体" w:cs="宋体"/>
              <w:sz w:val="24"/>
              <w:szCs w:val="32"/>
            </w:rPr>
            <w:t>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06D204F7">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_Toc7421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2. 回归模型的总体显著性检验：F检验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_Toc7421 \h </w:instrText>
          </w:r>
          <w:r>
            <w:rPr>
              <w:rFonts w:hint="eastAsia" w:ascii="宋体" w:hAnsi="宋体" w:eastAsia="宋体" w:cs="宋体"/>
              <w:sz w:val="24"/>
              <w:szCs w:val="32"/>
            </w:rPr>
            <w:fldChar w:fldCharType="separate"/>
          </w:r>
          <w:r>
            <w:rPr>
              <w:rFonts w:hint="eastAsia" w:ascii="宋体" w:hAnsi="宋体" w:eastAsia="宋体" w:cs="宋体"/>
              <w:sz w:val="24"/>
              <w:szCs w:val="32"/>
            </w:rPr>
            <w:t>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6B671E6E">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_Toc21960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3. 回归参数的显著性检验：t检验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_Toc21960 \h </w:instrText>
          </w:r>
          <w:r>
            <w:rPr>
              <w:rFonts w:hint="eastAsia" w:ascii="宋体" w:hAnsi="宋体" w:eastAsia="宋体" w:cs="宋体"/>
              <w:sz w:val="24"/>
              <w:szCs w:val="32"/>
            </w:rPr>
            <w:fldChar w:fldCharType="separate"/>
          </w:r>
          <w:r>
            <w:rPr>
              <w:rFonts w:hint="eastAsia" w:ascii="宋体" w:hAnsi="宋体" w:eastAsia="宋体" w:cs="宋体"/>
              <w:sz w:val="24"/>
              <w:szCs w:val="32"/>
            </w:rPr>
            <w:t>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35F9575A">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_Toc29270 </w:instrText>
          </w:r>
          <w:r>
            <w:rPr>
              <w:rFonts w:hint="eastAsia" w:ascii="宋体" w:hAnsi="宋体" w:eastAsia="宋体" w:cs="宋体"/>
              <w:sz w:val="24"/>
              <w:szCs w:val="32"/>
            </w:rPr>
            <w:fldChar w:fldCharType="separate"/>
          </w:r>
          <w:r>
            <w:rPr>
              <w:rFonts w:hint="eastAsia" w:ascii="宋体" w:hAnsi="宋体" w:eastAsia="宋体" w:cs="宋体"/>
              <w:sz w:val="24"/>
              <w:szCs w:val="32"/>
            </w:rPr>
            <w:t>（三） 计量经济学检验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_Toc29270 \h </w:instrText>
          </w:r>
          <w:r>
            <w:rPr>
              <w:rFonts w:hint="eastAsia" w:ascii="宋体" w:hAnsi="宋体" w:eastAsia="宋体" w:cs="宋体"/>
              <w:sz w:val="24"/>
              <w:szCs w:val="32"/>
            </w:rPr>
            <w:fldChar w:fldCharType="separate"/>
          </w:r>
          <w:r>
            <w:rPr>
              <w:rFonts w:hint="eastAsia" w:ascii="宋体" w:hAnsi="宋体" w:eastAsia="宋体" w:cs="宋体"/>
              <w:sz w:val="24"/>
              <w:szCs w:val="32"/>
            </w:rPr>
            <w:t>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3EFCDAD4">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_Toc18060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1. 时间序列的平稳性检验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_Toc18060 \h </w:instrText>
          </w:r>
          <w:r>
            <w:rPr>
              <w:rFonts w:hint="eastAsia" w:ascii="宋体" w:hAnsi="宋体" w:eastAsia="宋体" w:cs="宋体"/>
              <w:sz w:val="24"/>
              <w:szCs w:val="32"/>
            </w:rPr>
            <w:fldChar w:fldCharType="separate"/>
          </w:r>
          <w:r>
            <w:rPr>
              <w:rFonts w:hint="eastAsia" w:ascii="宋体" w:hAnsi="宋体" w:eastAsia="宋体" w:cs="宋体"/>
              <w:sz w:val="24"/>
              <w:szCs w:val="32"/>
            </w:rPr>
            <w:t>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6F51F46F">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_Toc4154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2. 异方差性检验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_Toc4154 \h </w:instrText>
          </w:r>
          <w:r>
            <w:rPr>
              <w:rFonts w:hint="eastAsia" w:ascii="宋体" w:hAnsi="宋体" w:eastAsia="宋体" w:cs="宋体"/>
              <w:sz w:val="24"/>
              <w:szCs w:val="32"/>
            </w:rPr>
            <w:fldChar w:fldCharType="separate"/>
          </w:r>
          <w:r>
            <w:rPr>
              <w:rFonts w:hint="eastAsia" w:ascii="宋体" w:hAnsi="宋体" w:eastAsia="宋体" w:cs="宋体"/>
              <w:sz w:val="24"/>
              <w:szCs w:val="32"/>
            </w:rPr>
            <w:t>11</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6D6E0979">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_Toc21618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3. 自相关检验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_Toc21618 \h </w:instrText>
          </w:r>
          <w:r>
            <w:rPr>
              <w:rFonts w:hint="eastAsia" w:ascii="宋体" w:hAnsi="宋体" w:eastAsia="宋体" w:cs="宋体"/>
              <w:sz w:val="24"/>
              <w:szCs w:val="32"/>
            </w:rPr>
            <w:fldChar w:fldCharType="separate"/>
          </w:r>
          <w:r>
            <w:rPr>
              <w:rFonts w:hint="eastAsia" w:ascii="宋体" w:hAnsi="宋体" w:eastAsia="宋体" w:cs="宋体"/>
              <w:sz w:val="24"/>
              <w:szCs w:val="32"/>
            </w:rPr>
            <w:t>12</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1B0B6A0A">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_Toc1906 </w:instrText>
          </w:r>
          <w:r>
            <w:rPr>
              <w:rFonts w:hint="eastAsia" w:ascii="宋体" w:hAnsi="宋体" w:eastAsia="宋体" w:cs="宋体"/>
              <w:sz w:val="24"/>
              <w:szCs w:val="32"/>
            </w:rPr>
            <w:fldChar w:fldCharType="separate"/>
          </w:r>
          <w:r>
            <w:rPr>
              <w:rFonts w:hint="eastAsia" w:ascii="宋体" w:hAnsi="宋体" w:eastAsia="宋体" w:cs="宋体"/>
              <w:kern w:val="0"/>
              <w:sz w:val="24"/>
              <w:szCs w:val="32"/>
            </w:rPr>
            <w:t>4. 多重共线性检验：相关系数检验</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_Toc1906 \h </w:instrText>
          </w:r>
          <w:r>
            <w:rPr>
              <w:rFonts w:hint="eastAsia" w:ascii="宋体" w:hAnsi="宋体" w:eastAsia="宋体" w:cs="宋体"/>
              <w:sz w:val="24"/>
              <w:szCs w:val="32"/>
            </w:rPr>
            <w:fldChar w:fldCharType="separate"/>
          </w:r>
          <w:r>
            <w:rPr>
              <w:rFonts w:hint="eastAsia" w:ascii="宋体" w:hAnsi="宋体" w:eastAsia="宋体" w:cs="宋体"/>
              <w:sz w:val="24"/>
              <w:szCs w:val="32"/>
            </w:rPr>
            <w:t>14</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25FA7F3C">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rPr>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_Toc1318 </w:instrText>
          </w:r>
          <w:r>
            <w:rPr>
              <w:rFonts w:hint="eastAsia" w:ascii="宋体" w:hAnsi="宋体" w:eastAsia="宋体" w:cs="宋体"/>
              <w:sz w:val="24"/>
              <w:szCs w:val="32"/>
            </w:rPr>
            <w:fldChar w:fldCharType="separate"/>
          </w:r>
          <w:r>
            <w:rPr>
              <w:rFonts w:hint="eastAsia" w:ascii="宋体" w:hAnsi="宋体" w:eastAsia="宋体" w:cs="宋体"/>
              <w:b/>
              <w:bCs/>
              <w:sz w:val="24"/>
              <w:szCs w:val="36"/>
              <w:lang w:eastAsia="zh-CN"/>
            </w:rPr>
            <w:t>六、 结论</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_Toc1318 \h </w:instrText>
          </w:r>
          <w:r>
            <w:rPr>
              <w:rFonts w:hint="eastAsia" w:ascii="宋体" w:hAnsi="宋体" w:eastAsia="宋体" w:cs="宋体"/>
              <w:sz w:val="24"/>
              <w:szCs w:val="32"/>
            </w:rPr>
            <w:fldChar w:fldCharType="separate"/>
          </w:r>
          <w:r>
            <w:rPr>
              <w:rFonts w:hint="eastAsia" w:ascii="宋体" w:hAnsi="宋体" w:eastAsia="宋体" w:cs="宋体"/>
              <w:sz w:val="24"/>
              <w:szCs w:val="32"/>
            </w:rPr>
            <w:t>16</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1320954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HYPERLINK \l _Toc18145 </w:instrText>
          </w:r>
          <w:r>
            <w:rPr>
              <w:rFonts w:hint="eastAsia" w:ascii="宋体" w:hAnsi="宋体" w:eastAsia="宋体" w:cs="宋体"/>
              <w:sz w:val="24"/>
              <w:szCs w:val="32"/>
            </w:rPr>
            <w:fldChar w:fldCharType="separate"/>
          </w:r>
          <w:r>
            <w:rPr>
              <w:rFonts w:hint="eastAsia" w:ascii="宋体" w:hAnsi="宋体" w:eastAsia="宋体" w:cs="宋体"/>
              <w:b/>
              <w:bCs/>
              <w:sz w:val="24"/>
              <w:szCs w:val="36"/>
              <w:lang w:val="en-US" w:eastAsia="zh-CN"/>
            </w:rPr>
            <w:t>参考文献</w:t>
          </w:r>
          <w:r>
            <w:rPr>
              <w:rFonts w:hint="eastAsia" w:ascii="宋体" w:hAnsi="宋体" w:eastAsia="宋体" w:cs="宋体"/>
              <w:sz w:val="24"/>
              <w:szCs w:val="32"/>
            </w:rPr>
            <w:tab/>
          </w:r>
          <w:r>
            <w:rPr>
              <w:rFonts w:hint="eastAsia" w:ascii="宋体" w:hAnsi="宋体" w:eastAsia="宋体" w:cs="宋体"/>
              <w:sz w:val="24"/>
              <w:szCs w:val="32"/>
            </w:rPr>
            <w:fldChar w:fldCharType="begin"/>
          </w:r>
          <w:r>
            <w:rPr>
              <w:rFonts w:hint="eastAsia" w:ascii="宋体" w:hAnsi="宋体" w:eastAsia="宋体" w:cs="宋体"/>
              <w:sz w:val="24"/>
              <w:szCs w:val="32"/>
            </w:rPr>
            <w:instrText xml:space="preserve"> PAGEREF _Toc18145 \h </w:instrText>
          </w:r>
          <w:r>
            <w:rPr>
              <w:rFonts w:hint="eastAsia" w:ascii="宋体" w:hAnsi="宋体" w:eastAsia="宋体" w:cs="宋体"/>
              <w:sz w:val="24"/>
              <w:szCs w:val="32"/>
            </w:rPr>
            <w:fldChar w:fldCharType="separate"/>
          </w:r>
          <w:r>
            <w:rPr>
              <w:rFonts w:hint="eastAsia" w:ascii="宋体" w:hAnsi="宋体" w:eastAsia="宋体" w:cs="宋体"/>
              <w:sz w:val="24"/>
              <w:szCs w:val="32"/>
            </w:rPr>
            <w:t>18</w:t>
          </w:r>
          <w:r>
            <w:rPr>
              <w:rFonts w:hint="eastAsia" w:ascii="宋体" w:hAnsi="宋体" w:eastAsia="宋体" w:cs="宋体"/>
              <w:sz w:val="24"/>
              <w:szCs w:val="32"/>
            </w:rPr>
            <w:fldChar w:fldCharType="end"/>
          </w:r>
          <w:r>
            <w:rPr>
              <w:rFonts w:hint="eastAsia" w:ascii="宋体" w:hAnsi="宋体" w:eastAsia="宋体" w:cs="宋体"/>
              <w:sz w:val="24"/>
              <w:szCs w:val="32"/>
            </w:rPr>
            <w:fldChar w:fldCharType="end"/>
          </w:r>
        </w:p>
        <w:p w14:paraId="31675DCD">
          <w:pPr>
            <w:keepNext w:val="0"/>
            <w:keepLines w:val="0"/>
            <w:pageBreakBefore w:val="0"/>
            <w:widowControl w:val="0"/>
            <w:kinsoku/>
            <w:wordWrap/>
            <w:overflowPunct/>
            <w:topLinePunct w:val="0"/>
            <w:autoSpaceDE/>
            <w:autoSpaceDN/>
            <w:bidi w:val="0"/>
            <w:adjustRightInd/>
            <w:snapToGrid/>
            <w:spacing w:before="156" w:after="156" w:line="400" w:lineRule="exact"/>
            <w:jc w:val="left"/>
            <w:textAlignment w:val="auto"/>
            <w:rPr>
              <w:rFonts w:hint="eastAsia"/>
              <w:sz w:val="30"/>
              <w:szCs w:val="30"/>
              <w:lang w:eastAsia="zh-CN"/>
            </w:rPr>
            <w:sectPr>
              <w:pgSz w:w="11906" w:h="16838"/>
              <w:pgMar w:top="1440" w:right="1800" w:bottom="1440" w:left="1800" w:header="851" w:footer="992" w:gutter="0"/>
              <w:cols w:space="425" w:num="1"/>
              <w:docGrid w:type="lines" w:linePitch="312" w:charSpace="0"/>
            </w:sectPr>
          </w:pPr>
          <w:r>
            <w:rPr>
              <w:rFonts w:hint="eastAsia" w:ascii="宋体" w:hAnsi="宋体"/>
            </w:rPr>
            <w:fldChar w:fldCharType="end"/>
          </w:r>
          <w:bookmarkStart w:id="0" w:name="_Toc18476"/>
        </w:p>
      </w:sdtContent>
    </w:sdt>
    <w:p w14:paraId="49B6DBA6">
      <w:pPr>
        <w:pStyle w:val="3"/>
        <w:keepNext/>
        <w:keepLines/>
        <w:pageBreakBefore w:val="0"/>
        <w:widowControl w:val="0"/>
        <w:numPr>
          <w:ilvl w:val="0"/>
          <w:numId w:val="1"/>
        </w:numPr>
        <w:kinsoku/>
        <w:wordWrap/>
        <w:overflowPunct/>
        <w:topLinePunct w:val="0"/>
        <w:autoSpaceDE/>
        <w:autoSpaceDN/>
        <w:bidi w:val="0"/>
        <w:adjustRightInd/>
        <w:snapToGrid/>
        <w:spacing w:before="200" w:after="120" w:line="413" w:lineRule="auto"/>
        <w:ind w:left="0" w:leftChars="0" w:firstLine="420" w:firstLineChars="0"/>
        <w:textAlignment w:val="auto"/>
        <w:rPr>
          <w:rFonts w:hint="eastAsia"/>
          <w:sz w:val="30"/>
          <w:szCs w:val="30"/>
          <w:lang w:eastAsia="zh-CN"/>
        </w:rPr>
      </w:pPr>
      <w:bookmarkStart w:id="1" w:name="_Toc9643"/>
      <w:r>
        <w:rPr>
          <w:rFonts w:hint="eastAsia"/>
          <w:sz w:val="30"/>
          <w:szCs w:val="30"/>
          <w:lang w:val="en-US" w:eastAsia="zh-CN"/>
        </w:rPr>
        <w:t>引言</w:t>
      </w:r>
      <w:bookmarkEnd w:id="1"/>
    </w:p>
    <w:p w14:paraId="2C8332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在全球经济深度融合与国内新发展格局构建的双重背景下，出口贸易作为中国经济增长的重要驱动力，长期以来在促进就业、拉动投资、推动产业结构升级等各个方面都发挥着关键作用。近年来，面对复杂多变的国际环境和国内经济转型的压力，出口贸易的稳定与增长对保持宏观经济平稳运行具有重要意义。</w:t>
      </w:r>
    </w:p>
    <w:p w14:paraId="033215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因此，本文基于2015年至2025年的宏观经济数据，通过构建多元线性回归模型，对我国出口贸易对经济增长的影响机制与效应进行了实证分析，希望可以为我们国家的相关政策制定提供一定的量化依据及决策参考。</w:t>
      </w:r>
    </w:p>
    <w:p w14:paraId="35F27D60">
      <w:pPr>
        <w:pStyle w:val="3"/>
        <w:keepNext/>
        <w:keepLines/>
        <w:pageBreakBefore w:val="0"/>
        <w:widowControl w:val="0"/>
        <w:numPr>
          <w:ilvl w:val="0"/>
          <w:numId w:val="1"/>
        </w:numPr>
        <w:kinsoku/>
        <w:wordWrap/>
        <w:overflowPunct/>
        <w:topLinePunct w:val="0"/>
        <w:autoSpaceDE/>
        <w:autoSpaceDN/>
        <w:bidi w:val="0"/>
        <w:adjustRightInd/>
        <w:snapToGrid/>
        <w:spacing w:before="200" w:after="120" w:line="413" w:lineRule="auto"/>
        <w:ind w:left="0" w:leftChars="0" w:firstLine="420" w:firstLineChars="0"/>
        <w:textAlignment w:val="auto"/>
        <w:rPr>
          <w:rFonts w:hint="eastAsia"/>
          <w:sz w:val="30"/>
          <w:szCs w:val="30"/>
          <w:lang w:eastAsia="zh-CN"/>
        </w:rPr>
      </w:pPr>
      <w:bookmarkStart w:id="2" w:name="_Toc15333"/>
      <w:r>
        <w:rPr>
          <w:rFonts w:hint="eastAsia"/>
          <w:sz w:val="30"/>
          <w:szCs w:val="30"/>
          <w:lang w:eastAsia="zh-CN"/>
        </w:rPr>
        <w:t>理论模型的设定</w:t>
      </w:r>
      <w:bookmarkEnd w:id="0"/>
      <w:bookmarkEnd w:id="2"/>
    </w:p>
    <w:p w14:paraId="6ACCE2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初步设定如下模型：</w:t>
      </w:r>
    </w:p>
    <w:p w14:paraId="2B674A78">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宋体" w:hAnsi="宋体"/>
          <w:sz w:val="24"/>
        </w:rPr>
      </w:pPr>
      <m:oMathPara>
        <m:oMath>
          <m:r>
            <m:rPr/>
            <w:rPr>
              <w:rFonts w:hint="default" w:ascii="Cambria Math" w:hAnsi="Cambria Math"/>
              <w:sz w:val="24"/>
            </w:rPr>
            <m:t>Y=</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+u</m:t>
          </m:r>
        </m:oMath>
      </m:oMathPara>
    </w:p>
    <w:p w14:paraId="4183D5EE">
      <w:pPr>
        <w:pStyle w:val="1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 w:val="24"/>
        </w:rPr>
      </w:pPr>
      <w:r>
        <w:rPr>
          <w:rFonts w:hint="eastAsia" w:ascii="宋体" w:hAnsi="宋体"/>
          <w:sz w:val="24"/>
        </w:rPr>
        <w:t>参数说明：</w:t>
      </w:r>
    </w:p>
    <w:p w14:paraId="2F690CA7">
      <w:pPr>
        <w:pStyle w:val="14"/>
        <w:keepNext w:val="0"/>
        <w:keepLines w:val="0"/>
        <w:pageBreakBefore w:val="0"/>
        <w:widowControl w:val="0"/>
        <w:kinsoku/>
        <w:wordWrap/>
        <w:overflowPunct/>
        <w:topLinePunct w:val="0"/>
        <w:autoSpaceDE/>
        <w:autoSpaceDN/>
        <w:bidi w:val="0"/>
        <w:adjustRightInd/>
        <w:snapToGrid/>
        <w:spacing w:line="360" w:lineRule="auto"/>
        <w:ind w:firstLine="1200" w:firstLineChars="500"/>
        <w:textAlignment w:val="auto"/>
        <w:rPr>
          <w:rFonts w:hint="eastAsia" w:ascii="宋体" w:hAnsi="宋体"/>
          <w:sz w:val="24"/>
        </w:rPr>
      </w:pPr>
      <w:bookmarkStart w:id="3" w:name="_Toc30984"/>
      <w:bookmarkStart w:id="4" w:name="_Toc10436"/>
      <w:r>
        <w:rPr>
          <w:rFonts w:hint="eastAsia" w:ascii="宋体" w:hAnsi="宋体"/>
          <w:sz w:val="24"/>
        </w:rPr>
        <w:t>Y</w:t>
      </w:r>
      <w:r>
        <w:rPr>
          <w:rFonts w:hint="eastAsia" w:ascii="宋体" w:hAnsi="宋体"/>
          <w:sz w:val="24"/>
          <w:lang w:eastAsia="zh-CN"/>
        </w:rPr>
        <w:t>——</w:t>
      </w:r>
      <w:r>
        <w:rPr>
          <w:rFonts w:hint="eastAsia" w:ascii="宋体" w:hAnsi="宋体"/>
          <w:sz w:val="24"/>
        </w:rPr>
        <w:t>国内生产总值（亿元）</w:t>
      </w:r>
    </w:p>
    <w:p w14:paraId="10524509">
      <w:pPr>
        <w:pStyle w:val="14"/>
        <w:keepNext w:val="0"/>
        <w:keepLines w:val="0"/>
        <w:pageBreakBefore w:val="0"/>
        <w:widowControl w:val="0"/>
        <w:kinsoku/>
        <w:wordWrap/>
        <w:overflowPunct/>
        <w:topLinePunct w:val="0"/>
        <w:autoSpaceDE/>
        <w:autoSpaceDN/>
        <w:bidi w:val="0"/>
        <w:adjustRightInd/>
        <w:snapToGrid/>
        <w:spacing w:line="360" w:lineRule="auto"/>
        <w:ind w:firstLine="1200" w:firstLineChars="500"/>
        <w:textAlignment w:val="auto"/>
        <w:rPr>
          <w:rFonts w:hint="eastAsia" w:ascii="宋体" w:hAnsi="宋体"/>
          <w:sz w:val="24"/>
        </w:rPr>
      </w:pPr>
      <w:r>
        <w:rPr>
          <w:rFonts w:hint="eastAsia" w:ascii="宋体" w:hAnsi="宋体"/>
          <w:sz w:val="24"/>
        </w:rPr>
        <w:t>X1</w:t>
      </w:r>
      <w:r>
        <w:rPr>
          <w:rFonts w:hint="eastAsia" w:ascii="宋体" w:hAnsi="宋体"/>
          <w:sz w:val="24"/>
          <w:lang w:eastAsia="zh-CN"/>
        </w:rPr>
        <w:t>——</w:t>
      </w:r>
      <w:r>
        <w:rPr>
          <w:rFonts w:hint="eastAsia" w:ascii="宋体" w:hAnsi="宋体"/>
          <w:sz w:val="24"/>
        </w:rPr>
        <w:t>全社会固定资产投资（亿元）</w:t>
      </w:r>
    </w:p>
    <w:p w14:paraId="2089F2EC">
      <w:pPr>
        <w:pStyle w:val="14"/>
        <w:keepNext w:val="0"/>
        <w:keepLines w:val="0"/>
        <w:pageBreakBefore w:val="0"/>
        <w:widowControl w:val="0"/>
        <w:kinsoku/>
        <w:wordWrap/>
        <w:overflowPunct/>
        <w:topLinePunct w:val="0"/>
        <w:autoSpaceDE/>
        <w:autoSpaceDN/>
        <w:bidi w:val="0"/>
        <w:adjustRightInd/>
        <w:snapToGrid/>
        <w:spacing w:line="360" w:lineRule="auto"/>
        <w:ind w:firstLine="1200" w:firstLineChars="500"/>
        <w:textAlignment w:val="auto"/>
        <w:rPr>
          <w:rFonts w:hint="eastAsia" w:ascii="宋体" w:hAnsi="宋体"/>
          <w:sz w:val="24"/>
        </w:rPr>
      </w:pPr>
      <w:r>
        <w:rPr>
          <w:rFonts w:hint="eastAsia" w:ascii="宋体" w:hAnsi="宋体"/>
          <w:sz w:val="24"/>
        </w:rPr>
        <w:t>X2</w:t>
      </w:r>
      <w:r>
        <w:rPr>
          <w:rFonts w:hint="eastAsia" w:ascii="宋体" w:hAnsi="宋体"/>
          <w:sz w:val="24"/>
          <w:lang w:eastAsia="zh-CN"/>
        </w:rPr>
        <w:t>——</w:t>
      </w:r>
      <w:r>
        <w:rPr>
          <w:rFonts w:hint="eastAsia" w:ascii="宋体" w:hAnsi="宋体"/>
          <w:sz w:val="24"/>
        </w:rPr>
        <w:t>出口总额（亿元）</w:t>
      </w:r>
    </w:p>
    <w:p w14:paraId="6E33541E">
      <w:pPr>
        <w:pStyle w:val="14"/>
        <w:keepNext w:val="0"/>
        <w:keepLines w:val="0"/>
        <w:pageBreakBefore w:val="0"/>
        <w:widowControl w:val="0"/>
        <w:kinsoku/>
        <w:wordWrap/>
        <w:overflowPunct/>
        <w:topLinePunct w:val="0"/>
        <w:autoSpaceDE/>
        <w:autoSpaceDN/>
        <w:bidi w:val="0"/>
        <w:adjustRightInd/>
        <w:snapToGrid/>
        <w:spacing w:line="360" w:lineRule="auto"/>
        <w:ind w:firstLine="1200" w:firstLineChars="500"/>
        <w:textAlignment w:val="auto"/>
        <w:rPr>
          <w:rFonts w:hint="eastAsia" w:ascii="宋体" w:hAnsi="宋体"/>
          <w:sz w:val="24"/>
        </w:rPr>
      </w:pPr>
      <w:r>
        <w:rPr>
          <w:rFonts w:hint="eastAsia" w:ascii="宋体" w:hAnsi="宋体"/>
          <w:sz w:val="24"/>
        </w:rPr>
        <w:t>X3</w:t>
      </w:r>
      <w:r>
        <w:rPr>
          <w:rFonts w:hint="eastAsia" w:ascii="宋体" w:hAnsi="宋体"/>
          <w:sz w:val="24"/>
          <w:lang w:eastAsia="zh-CN"/>
        </w:rPr>
        <w:t>——</w:t>
      </w:r>
      <w:r>
        <w:rPr>
          <w:rFonts w:hint="eastAsia" w:ascii="宋体" w:hAnsi="宋体"/>
          <w:sz w:val="24"/>
        </w:rPr>
        <w:t>居民人均消费支出（元）</w:t>
      </w:r>
    </w:p>
    <w:p w14:paraId="626DD185">
      <w:pPr>
        <w:pStyle w:val="14"/>
        <w:keepNext w:val="0"/>
        <w:keepLines w:val="0"/>
        <w:pageBreakBefore w:val="0"/>
        <w:widowControl w:val="0"/>
        <w:kinsoku/>
        <w:wordWrap/>
        <w:overflowPunct/>
        <w:topLinePunct w:val="0"/>
        <w:autoSpaceDE/>
        <w:autoSpaceDN/>
        <w:bidi w:val="0"/>
        <w:adjustRightInd/>
        <w:snapToGrid/>
        <w:spacing w:line="360" w:lineRule="auto"/>
        <w:ind w:firstLine="1200" w:firstLineChars="500"/>
        <w:textAlignment w:val="auto"/>
        <w:rPr>
          <w:rFonts w:hint="eastAsia" w:ascii="宋体" w:hAnsi="宋体"/>
          <w:sz w:val="24"/>
        </w:rPr>
      </w:pPr>
      <w:r>
        <w:rPr>
          <w:rFonts w:hint="eastAsia" w:ascii="宋体" w:hAnsi="宋体"/>
          <w:sz w:val="24"/>
        </w:rPr>
        <w:t>X4</w:t>
      </w:r>
      <w:r>
        <w:rPr>
          <w:rFonts w:hint="eastAsia" w:ascii="宋体" w:hAnsi="宋体"/>
          <w:sz w:val="24"/>
          <w:lang w:eastAsia="zh-CN"/>
        </w:rPr>
        <w:t>——</w:t>
      </w:r>
      <w:r>
        <w:rPr>
          <w:rFonts w:hint="eastAsia" w:ascii="宋体" w:hAnsi="宋体"/>
          <w:sz w:val="24"/>
        </w:rPr>
        <w:t>财政支出（亿元）</w:t>
      </w:r>
    </w:p>
    <w:p w14:paraId="583CE2EC">
      <w:pPr>
        <w:pStyle w:val="14"/>
        <w:keepNext w:val="0"/>
        <w:keepLines w:val="0"/>
        <w:pageBreakBefore w:val="0"/>
        <w:widowControl w:val="0"/>
        <w:kinsoku/>
        <w:wordWrap/>
        <w:overflowPunct/>
        <w:topLinePunct w:val="0"/>
        <w:autoSpaceDE/>
        <w:autoSpaceDN/>
        <w:bidi w:val="0"/>
        <w:adjustRightInd/>
        <w:snapToGrid/>
        <w:spacing w:line="360" w:lineRule="auto"/>
        <w:ind w:firstLine="1200" w:firstLineChars="500"/>
        <w:textAlignment w:val="auto"/>
        <w:rPr>
          <w:rFonts w:hint="eastAsia" w:ascii="宋体" w:hAnsi="宋体"/>
          <w:sz w:val="24"/>
        </w:rPr>
      </w:pPr>
      <w:r>
        <w:rPr>
          <w:rFonts w:hint="eastAsia" w:ascii="宋体" w:hAnsi="宋体"/>
          <w:sz w:val="24"/>
        </w:rPr>
        <w:t>X5</w:t>
      </w:r>
      <w:r>
        <w:rPr>
          <w:rFonts w:hint="eastAsia" w:ascii="宋体" w:hAnsi="宋体"/>
          <w:sz w:val="24"/>
          <w:lang w:eastAsia="zh-CN"/>
        </w:rPr>
        <w:t>——</w:t>
      </w:r>
      <w:r>
        <w:rPr>
          <w:rFonts w:hint="eastAsia" w:ascii="宋体" w:hAnsi="宋体"/>
          <w:sz w:val="24"/>
        </w:rPr>
        <w:t>人民币对美元汇率</w:t>
      </w:r>
    </w:p>
    <w:p w14:paraId="008DEDCE">
      <w:pPr>
        <w:pStyle w:val="3"/>
        <w:keepNext/>
        <w:keepLines/>
        <w:pageBreakBefore w:val="0"/>
        <w:widowControl w:val="0"/>
        <w:numPr>
          <w:ilvl w:val="0"/>
          <w:numId w:val="1"/>
        </w:numPr>
        <w:kinsoku/>
        <w:wordWrap/>
        <w:overflowPunct/>
        <w:topLinePunct w:val="0"/>
        <w:autoSpaceDE/>
        <w:autoSpaceDN/>
        <w:bidi w:val="0"/>
        <w:adjustRightInd/>
        <w:snapToGrid/>
        <w:spacing w:before="200" w:after="120" w:line="413" w:lineRule="auto"/>
        <w:ind w:left="0" w:leftChars="0" w:firstLine="420" w:firstLineChars="0"/>
        <w:textAlignment w:val="auto"/>
        <w:rPr>
          <w:rFonts w:hint="eastAsia"/>
          <w:sz w:val="30"/>
          <w:szCs w:val="30"/>
          <w:lang w:eastAsia="zh-CN"/>
        </w:rPr>
      </w:pPr>
      <w:r>
        <w:rPr>
          <w:rFonts w:hint="eastAsia"/>
          <w:sz w:val="30"/>
          <w:szCs w:val="30"/>
          <w:lang w:eastAsia="zh-CN"/>
        </w:rPr>
        <w:t>样本数据的收集</w:t>
      </w:r>
      <w:bookmarkEnd w:id="3"/>
      <w:bookmarkEnd w:id="4"/>
    </w:p>
    <w:p w14:paraId="37CBD072">
      <w:pPr>
        <w:pStyle w:val="4"/>
        <w:spacing w:after="0" w:line="240" w:lineRule="auto"/>
        <w:jc w:val="center"/>
        <w:rPr>
          <w:rFonts w:hint="eastAsia" w:ascii="宋体" w:hAnsi="宋体"/>
          <w:sz w:val="24"/>
        </w:rPr>
      </w:pPr>
      <w:r>
        <w:rPr>
          <w:rFonts w:hint="eastAsia" w:ascii="宋体" w:hAnsi="宋体"/>
          <w:sz w:val="24"/>
        </w:rPr>
        <w:t>表1.</w:t>
      </w:r>
      <w:r>
        <w:rPr>
          <w:rFonts w:hint="eastAsia" w:ascii="宋体" w:hAnsi="宋体"/>
          <w:sz w:val="24"/>
          <w:lang w:val="en-US" w:eastAsia="zh-CN"/>
        </w:rPr>
        <w:t>国内生产总值</w:t>
      </w:r>
      <w:r>
        <w:rPr>
          <w:rFonts w:hint="eastAsia" w:ascii="宋体" w:hAnsi="宋体"/>
          <w:sz w:val="24"/>
        </w:rPr>
        <w:t>（Y）的相关数据</w:t>
      </w:r>
    </w:p>
    <w:tbl>
      <w:tblPr>
        <w:tblStyle w:val="9"/>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37"/>
        <w:gridCol w:w="1381"/>
        <w:gridCol w:w="1267"/>
        <w:gridCol w:w="1381"/>
        <w:gridCol w:w="1205"/>
        <w:gridCol w:w="1381"/>
        <w:gridCol w:w="1211"/>
      </w:tblGrid>
      <w:tr w14:paraId="60E438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76" w:type="pct"/>
            <w:tcBorders>
              <w:bottom w:val="single" w:color="000000" w:sz="6" w:space="0"/>
              <w:tl2br w:val="nil"/>
              <w:tr2bl w:val="nil"/>
            </w:tcBorders>
            <w:shd w:val="clear" w:color="auto" w:fill="FFFFFF"/>
            <w:tcMar>
              <w:top w:w="100" w:type="dxa"/>
              <w:left w:w="0" w:type="dxa"/>
              <w:bottom w:w="100" w:type="dxa"/>
              <w:right w:w="160" w:type="dxa"/>
            </w:tcMar>
            <w:vAlign w:val="center"/>
          </w:tcPr>
          <w:p w14:paraId="0946D45B">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年份</w:t>
            </w:r>
          </w:p>
        </w:tc>
        <w:tc>
          <w:tcPr>
            <w:tcW w:w="815" w:type="pct"/>
            <w:tcBorders>
              <w:bottom w:val="single" w:color="000000" w:sz="6" w:space="0"/>
              <w:tl2br w:val="nil"/>
              <w:tr2bl w:val="nil"/>
            </w:tcBorders>
            <w:shd w:val="clear" w:color="auto" w:fill="FFFFFF"/>
            <w:tcMar>
              <w:top w:w="100" w:type="dxa"/>
              <w:left w:w="160" w:type="dxa"/>
              <w:bottom w:w="100" w:type="dxa"/>
              <w:right w:w="160" w:type="dxa"/>
            </w:tcMar>
            <w:vAlign w:val="center"/>
          </w:tcPr>
          <w:p w14:paraId="332C3206">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GDP (Y)</w:t>
            </w:r>
          </w:p>
        </w:tc>
        <w:tc>
          <w:tcPr>
            <w:tcW w:w="748" w:type="pct"/>
            <w:tcBorders>
              <w:bottom w:val="single" w:color="000000" w:sz="6" w:space="0"/>
              <w:tl2br w:val="nil"/>
              <w:tr2bl w:val="nil"/>
            </w:tcBorders>
            <w:shd w:val="clear" w:color="auto" w:fill="FFFFFF"/>
            <w:tcMar>
              <w:top w:w="100" w:type="dxa"/>
              <w:left w:w="160" w:type="dxa"/>
              <w:bottom w:w="100" w:type="dxa"/>
              <w:right w:w="160" w:type="dxa"/>
            </w:tcMar>
            <w:vAlign w:val="center"/>
          </w:tcPr>
          <w:p w14:paraId="10C7CC7D">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固定资产投资 (X₁)</w:t>
            </w:r>
          </w:p>
        </w:tc>
        <w:tc>
          <w:tcPr>
            <w:tcW w:w="815" w:type="pct"/>
            <w:tcBorders>
              <w:bottom w:val="single" w:color="000000" w:sz="6" w:space="0"/>
              <w:tl2br w:val="nil"/>
              <w:tr2bl w:val="nil"/>
            </w:tcBorders>
            <w:shd w:val="clear" w:color="auto" w:fill="FFFFFF"/>
            <w:tcMar>
              <w:top w:w="100" w:type="dxa"/>
              <w:left w:w="160" w:type="dxa"/>
              <w:bottom w:w="100" w:type="dxa"/>
              <w:right w:w="160" w:type="dxa"/>
            </w:tcMar>
            <w:vAlign w:val="center"/>
          </w:tcPr>
          <w:p w14:paraId="20A8499F">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出口总额 (X₂)</w:t>
            </w:r>
          </w:p>
        </w:tc>
        <w:tc>
          <w:tcPr>
            <w:tcW w:w="711" w:type="pct"/>
            <w:tcBorders>
              <w:bottom w:val="single" w:color="000000" w:sz="6" w:space="0"/>
              <w:tl2br w:val="nil"/>
              <w:tr2bl w:val="nil"/>
            </w:tcBorders>
            <w:shd w:val="clear" w:color="auto" w:fill="FFFFFF"/>
            <w:tcMar>
              <w:top w:w="100" w:type="dxa"/>
              <w:left w:w="160" w:type="dxa"/>
              <w:bottom w:w="100" w:type="dxa"/>
              <w:right w:w="160" w:type="dxa"/>
            </w:tcMar>
            <w:vAlign w:val="center"/>
          </w:tcPr>
          <w:p w14:paraId="69B0C113">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居民消费 (X₃)</w:t>
            </w:r>
          </w:p>
        </w:tc>
        <w:tc>
          <w:tcPr>
            <w:tcW w:w="815" w:type="pct"/>
            <w:tcBorders>
              <w:bottom w:val="single" w:color="000000" w:sz="6" w:space="0"/>
              <w:tl2br w:val="nil"/>
              <w:tr2bl w:val="nil"/>
            </w:tcBorders>
            <w:shd w:val="clear" w:color="auto" w:fill="FFFFFF"/>
            <w:tcMar>
              <w:top w:w="100" w:type="dxa"/>
              <w:left w:w="160" w:type="dxa"/>
              <w:bottom w:w="100" w:type="dxa"/>
              <w:right w:w="160" w:type="dxa"/>
            </w:tcMar>
            <w:vAlign w:val="center"/>
          </w:tcPr>
          <w:p w14:paraId="13F96F91">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财政支出 (X₄)</w:t>
            </w:r>
          </w:p>
        </w:tc>
        <w:tc>
          <w:tcPr>
            <w:tcW w:w="715" w:type="pct"/>
            <w:tcBorders>
              <w:bottom w:val="single" w:color="000000" w:sz="6" w:space="0"/>
              <w:tl2br w:val="nil"/>
              <w:tr2bl w:val="nil"/>
            </w:tcBorders>
            <w:shd w:val="clear" w:color="auto" w:fill="FFFFFF"/>
            <w:tcMar>
              <w:top w:w="100" w:type="dxa"/>
              <w:left w:w="160" w:type="dxa"/>
              <w:bottom w:w="100" w:type="dxa"/>
              <w:right w:w="160" w:type="dxa"/>
            </w:tcMar>
            <w:vAlign w:val="center"/>
          </w:tcPr>
          <w:p w14:paraId="010B1AE0">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汇率 (X₅)</w:t>
            </w:r>
          </w:p>
        </w:tc>
      </w:tr>
      <w:tr w14:paraId="0CF868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op w:val="single" w:color="000000" w:sz="6" w:space="0"/>
              <w:tl2br w:val="nil"/>
              <w:tr2bl w:val="nil"/>
            </w:tcBorders>
            <w:shd w:val="clear" w:color="auto" w:fill="FFFFFF"/>
            <w:tcMar>
              <w:top w:w="100" w:type="dxa"/>
              <w:left w:w="0" w:type="dxa"/>
              <w:bottom w:w="100" w:type="dxa"/>
              <w:right w:w="160" w:type="dxa"/>
            </w:tcMar>
            <w:vAlign w:val="center"/>
          </w:tcPr>
          <w:p w14:paraId="55691406">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2015</w:t>
            </w:r>
          </w:p>
        </w:tc>
        <w:tc>
          <w:tcPr>
            <w:tcW w:w="815" w:type="pct"/>
            <w:tcBorders>
              <w:top w:val="single" w:color="000000" w:sz="6" w:space="0"/>
              <w:tl2br w:val="nil"/>
              <w:tr2bl w:val="nil"/>
            </w:tcBorders>
            <w:shd w:val="clear" w:color="auto" w:fill="FFFFFF"/>
            <w:tcMar>
              <w:top w:w="100" w:type="dxa"/>
              <w:left w:w="160" w:type="dxa"/>
              <w:bottom w:w="100" w:type="dxa"/>
              <w:right w:w="160" w:type="dxa"/>
            </w:tcMar>
            <w:vAlign w:val="center"/>
          </w:tcPr>
          <w:p w14:paraId="47AFC918">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702511.5</w:t>
            </w:r>
          </w:p>
        </w:tc>
        <w:tc>
          <w:tcPr>
            <w:tcW w:w="748" w:type="pct"/>
            <w:tcBorders>
              <w:top w:val="single" w:color="000000" w:sz="6" w:space="0"/>
              <w:tl2br w:val="nil"/>
              <w:tr2bl w:val="nil"/>
            </w:tcBorders>
            <w:shd w:val="clear" w:color="auto" w:fill="FFFFFF"/>
            <w:tcMar>
              <w:top w:w="100" w:type="dxa"/>
              <w:left w:w="160" w:type="dxa"/>
              <w:bottom w:w="100" w:type="dxa"/>
              <w:right w:w="160" w:type="dxa"/>
            </w:tcMar>
            <w:vAlign w:val="center"/>
          </w:tcPr>
          <w:p w14:paraId="47125C5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344601</w:t>
            </w:r>
          </w:p>
        </w:tc>
        <w:tc>
          <w:tcPr>
            <w:tcW w:w="815" w:type="pct"/>
            <w:tcBorders>
              <w:top w:val="single" w:color="000000" w:sz="6" w:space="0"/>
              <w:tl2br w:val="nil"/>
              <w:tr2bl w:val="nil"/>
            </w:tcBorders>
            <w:shd w:val="clear" w:color="auto" w:fill="FFFFFF"/>
            <w:tcMar>
              <w:top w:w="100" w:type="dxa"/>
              <w:left w:w="160" w:type="dxa"/>
              <w:bottom w:w="100" w:type="dxa"/>
              <w:right w:w="160" w:type="dxa"/>
            </w:tcMar>
            <w:vAlign w:val="center"/>
          </w:tcPr>
          <w:p w14:paraId="76439822">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141166.8</w:t>
            </w:r>
          </w:p>
        </w:tc>
        <w:tc>
          <w:tcPr>
            <w:tcW w:w="711" w:type="pct"/>
            <w:tcBorders>
              <w:top w:val="single" w:color="000000" w:sz="6" w:space="0"/>
              <w:tl2br w:val="nil"/>
              <w:tr2bl w:val="nil"/>
            </w:tcBorders>
            <w:shd w:val="clear" w:color="auto" w:fill="FFFFFF"/>
            <w:tcMar>
              <w:top w:w="100" w:type="dxa"/>
              <w:left w:w="160" w:type="dxa"/>
              <w:bottom w:w="100" w:type="dxa"/>
              <w:right w:w="160" w:type="dxa"/>
            </w:tcMar>
            <w:vAlign w:val="center"/>
          </w:tcPr>
          <w:p w14:paraId="7460C569">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15712</w:t>
            </w:r>
          </w:p>
        </w:tc>
        <w:tc>
          <w:tcPr>
            <w:tcW w:w="815" w:type="pct"/>
            <w:tcBorders>
              <w:top w:val="single" w:color="000000" w:sz="6" w:space="0"/>
              <w:tl2br w:val="nil"/>
              <w:tr2bl w:val="nil"/>
            </w:tcBorders>
            <w:shd w:val="clear" w:color="auto" w:fill="FFFFFF"/>
            <w:tcMar>
              <w:top w:w="100" w:type="dxa"/>
              <w:left w:w="160" w:type="dxa"/>
              <w:bottom w:w="100" w:type="dxa"/>
              <w:right w:w="160" w:type="dxa"/>
            </w:tcMar>
            <w:vAlign w:val="center"/>
          </w:tcPr>
          <w:p w14:paraId="67D5E6F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175877.77</w:t>
            </w:r>
          </w:p>
        </w:tc>
        <w:tc>
          <w:tcPr>
            <w:tcW w:w="715" w:type="pct"/>
            <w:tcBorders>
              <w:top w:val="single" w:color="000000" w:sz="6" w:space="0"/>
              <w:tl2br w:val="nil"/>
              <w:tr2bl w:val="nil"/>
            </w:tcBorders>
            <w:shd w:val="clear" w:color="auto" w:fill="FFFFFF"/>
            <w:tcMar>
              <w:top w:w="100" w:type="dxa"/>
              <w:left w:w="160" w:type="dxa"/>
              <w:bottom w:w="100" w:type="dxa"/>
              <w:right w:w="0" w:type="dxa"/>
            </w:tcMar>
            <w:vAlign w:val="center"/>
          </w:tcPr>
          <w:p w14:paraId="4FD1DDDC">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622.84</w:t>
            </w:r>
          </w:p>
        </w:tc>
      </w:tr>
      <w:tr w14:paraId="5FEC21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5A5C42FE">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2016</w:t>
            </w:r>
          </w:p>
        </w:tc>
        <w:tc>
          <w:tcPr>
            <w:tcW w:w="815" w:type="pct"/>
            <w:tcBorders>
              <w:tl2br w:val="nil"/>
              <w:tr2bl w:val="nil"/>
            </w:tcBorders>
            <w:shd w:val="clear" w:color="auto" w:fill="FFFFFF"/>
            <w:tcMar>
              <w:top w:w="100" w:type="dxa"/>
              <w:left w:w="160" w:type="dxa"/>
              <w:bottom w:w="100" w:type="dxa"/>
              <w:right w:w="160" w:type="dxa"/>
            </w:tcMar>
            <w:vAlign w:val="center"/>
          </w:tcPr>
          <w:p w14:paraId="023F2927">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761193.0</w:t>
            </w:r>
          </w:p>
        </w:tc>
        <w:tc>
          <w:tcPr>
            <w:tcW w:w="748" w:type="pct"/>
            <w:tcBorders>
              <w:tl2br w:val="nil"/>
              <w:tr2bl w:val="nil"/>
            </w:tcBorders>
            <w:shd w:val="clear" w:color="auto" w:fill="FFFFFF"/>
            <w:tcMar>
              <w:top w:w="100" w:type="dxa"/>
              <w:left w:w="160" w:type="dxa"/>
              <w:bottom w:w="100" w:type="dxa"/>
              <w:right w:w="160" w:type="dxa"/>
            </w:tcMar>
            <w:vAlign w:val="center"/>
          </w:tcPr>
          <w:p w14:paraId="1290BA3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368558.8</w:t>
            </w:r>
          </w:p>
        </w:tc>
        <w:tc>
          <w:tcPr>
            <w:tcW w:w="815" w:type="pct"/>
            <w:tcBorders>
              <w:tl2br w:val="nil"/>
              <w:tr2bl w:val="nil"/>
            </w:tcBorders>
            <w:shd w:val="clear" w:color="auto" w:fill="FFFFFF"/>
            <w:tcMar>
              <w:top w:w="100" w:type="dxa"/>
              <w:left w:w="160" w:type="dxa"/>
              <w:bottom w:w="100" w:type="dxa"/>
              <w:right w:w="160" w:type="dxa"/>
            </w:tcMar>
            <w:vAlign w:val="center"/>
          </w:tcPr>
          <w:p w14:paraId="6833D96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138419.3</w:t>
            </w:r>
          </w:p>
        </w:tc>
        <w:tc>
          <w:tcPr>
            <w:tcW w:w="711" w:type="pct"/>
            <w:tcBorders>
              <w:tl2br w:val="nil"/>
              <w:tr2bl w:val="nil"/>
            </w:tcBorders>
            <w:shd w:val="clear" w:color="auto" w:fill="FFFFFF"/>
            <w:tcMar>
              <w:top w:w="100" w:type="dxa"/>
              <w:left w:w="160" w:type="dxa"/>
              <w:bottom w:w="100" w:type="dxa"/>
              <w:right w:w="160" w:type="dxa"/>
            </w:tcMar>
            <w:vAlign w:val="center"/>
          </w:tcPr>
          <w:p w14:paraId="1BF65C8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17111</w:t>
            </w:r>
          </w:p>
        </w:tc>
        <w:tc>
          <w:tcPr>
            <w:tcW w:w="815" w:type="pct"/>
            <w:tcBorders>
              <w:tl2br w:val="nil"/>
              <w:tr2bl w:val="nil"/>
            </w:tcBorders>
            <w:shd w:val="clear" w:color="auto" w:fill="FFFFFF"/>
            <w:tcMar>
              <w:top w:w="100" w:type="dxa"/>
              <w:left w:w="160" w:type="dxa"/>
              <w:bottom w:w="100" w:type="dxa"/>
              <w:right w:w="160" w:type="dxa"/>
            </w:tcMar>
            <w:vAlign w:val="center"/>
          </w:tcPr>
          <w:p w14:paraId="61CC50E4">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187755.21</w:t>
            </w:r>
          </w:p>
        </w:tc>
        <w:tc>
          <w:tcPr>
            <w:tcW w:w="715" w:type="pct"/>
            <w:tcBorders>
              <w:tl2br w:val="nil"/>
              <w:tr2bl w:val="nil"/>
            </w:tcBorders>
            <w:shd w:val="clear" w:color="auto" w:fill="FFFFFF"/>
            <w:tcMar>
              <w:top w:w="100" w:type="dxa"/>
              <w:left w:w="160" w:type="dxa"/>
              <w:bottom w:w="100" w:type="dxa"/>
              <w:right w:w="0" w:type="dxa"/>
            </w:tcMar>
            <w:vAlign w:val="center"/>
          </w:tcPr>
          <w:p w14:paraId="20C7B2D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664.23</w:t>
            </w:r>
          </w:p>
        </w:tc>
      </w:tr>
      <w:tr w14:paraId="7064D2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3A0D17C1">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2017</w:t>
            </w:r>
          </w:p>
        </w:tc>
        <w:tc>
          <w:tcPr>
            <w:tcW w:w="815" w:type="pct"/>
            <w:tcBorders>
              <w:tl2br w:val="nil"/>
              <w:tr2bl w:val="nil"/>
            </w:tcBorders>
            <w:shd w:val="clear" w:color="auto" w:fill="FFFFFF"/>
            <w:tcMar>
              <w:top w:w="100" w:type="dxa"/>
              <w:left w:w="160" w:type="dxa"/>
              <w:bottom w:w="100" w:type="dxa"/>
              <w:right w:w="160" w:type="dxa"/>
            </w:tcMar>
            <w:vAlign w:val="center"/>
          </w:tcPr>
          <w:p w14:paraId="39F33C37">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847382.9</w:t>
            </w:r>
          </w:p>
        </w:tc>
        <w:tc>
          <w:tcPr>
            <w:tcW w:w="748" w:type="pct"/>
            <w:tcBorders>
              <w:tl2br w:val="nil"/>
              <w:tr2bl w:val="nil"/>
            </w:tcBorders>
            <w:shd w:val="clear" w:color="auto" w:fill="FFFFFF"/>
            <w:tcMar>
              <w:top w:w="100" w:type="dxa"/>
              <w:left w:w="160" w:type="dxa"/>
              <w:bottom w:w="100" w:type="dxa"/>
              <w:right w:w="160" w:type="dxa"/>
            </w:tcMar>
            <w:vAlign w:val="center"/>
          </w:tcPr>
          <w:p w14:paraId="482C35D9">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391241.2</w:t>
            </w:r>
          </w:p>
        </w:tc>
        <w:tc>
          <w:tcPr>
            <w:tcW w:w="815" w:type="pct"/>
            <w:tcBorders>
              <w:tl2br w:val="nil"/>
              <w:tr2bl w:val="nil"/>
            </w:tcBorders>
            <w:shd w:val="clear" w:color="auto" w:fill="FFFFFF"/>
            <w:tcMar>
              <w:top w:w="100" w:type="dxa"/>
              <w:left w:w="160" w:type="dxa"/>
              <w:bottom w:w="100" w:type="dxa"/>
              <w:right w:w="160" w:type="dxa"/>
            </w:tcMar>
            <w:vAlign w:val="center"/>
          </w:tcPr>
          <w:p w14:paraId="76B5D890">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153309.4</w:t>
            </w:r>
          </w:p>
        </w:tc>
        <w:tc>
          <w:tcPr>
            <w:tcW w:w="711" w:type="pct"/>
            <w:tcBorders>
              <w:tl2br w:val="nil"/>
              <w:tr2bl w:val="nil"/>
            </w:tcBorders>
            <w:shd w:val="clear" w:color="auto" w:fill="FFFFFF"/>
            <w:tcMar>
              <w:top w:w="100" w:type="dxa"/>
              <w:left w:w="160" w:type="dxa"/>
              <w:bottom w:w="100" w:type="dxa"/>
              <w:right w:w="160" w:type="dxa"/>
            </w:tcMar>
            <w:vAlign w:val="center"/>
          </w:tcPr>
          <w:p w14:paraId="6318137C">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18322</w:t>
            </w:r>
          </w:p>
        </w:tc>
        <w:tc>
          <w:tcPr>
            <w:tcW w:w="815" w:type="pct"/>
            <w:tcBorders>
              <w:tl2br w:val="nil"/>
              <w:tr2bl w:val="nil"/>
            </w:tcBorders>
            <w:shd w:val="clear" w:color="auto" w:fill="FFFFFF"/>
            <w:tcMar>
              <w:top w:w="100" w:type="dxa"/>
              <w:left w:w="160" w:type="dxa"/>
              <w:bottom w:w="100" w:type="dxa"/>
              <w:right w:w="160" w:type="dxa"/>
            </w:tcMar>
            <w:vAlign w:val="center"/>
          </w:tcPr>
          <w:p w14:paraId="4EAED19C">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203085.49</w:t>
            </w:r>
          </w:p>
        </w:tc>
        <w:tc>
          <w:tcPr>
            <w:tcW w:w="715" w:type="pct"/>
            <w:tcBorders>
              <w:tl2br w:val="nil"/>
              <w:tr2bl w:val="nil"/>
            </w:tcBorders>
            <w:shd w:val="clear" w:color="auto" w:fill="FFFFFF"/>
            <w:tcMar>
              <w:top w:w="100" w:type="dxa"/>
              <w:left w:w="160" w:type="dxa"/>
              <w:bottom w:w="100" w:type="dxa"/>
              <w:right w:w="0" w:type="dxa"/>
            </w:tcMar>
            <w:vAlign w:val="center"/>
          </w:tcPr>
          <w:p w14:paraId="0488AED7">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675.18</w:t>
            </w:r>
          </w:p>
        </w:tc>
      </w:tr>
      <w:tr w14:paraId="68C590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28234149">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2018</w:t>
            </w:r>
          </w:p>
        </w:tc>
        <w:tc>
          <w:tcPr>
            <w:tcW w:w="815" w:type="pct"/>
            <w:tcBorders>
              <w:tl2br w:val="nil"/>
              <w:tr2bl w:val="nil"/>
            </w:tcBorders>
            <w:shd w:val="clear" w:color="auto" w:fill="FFFFFF"/>
            <w:tcMar>
              <w:top w:w="100" w:type="dxa"/>
              <w:left w:w="160" w:type="dxa"/>
              <w:bottom w:w="100" w:type="dxa"/>
              <w:right w:w="160" w:type="dxa"/>
            </w:tcMar>
            <w:vAlign w:val="center"/>
          </w:tcPr>
          <w:p w14:paraId="0FC88228">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936010.1</w:t>
            </w:r>
          </w:p>
        </w:tc>
        <w:tc>
          <w:tcPr>
            <w:tcW w:w="748" w:type="pct"/>
            <w:tcBorders>
              <w:tl2br w:val="nil"/>
              <w:tr2bl w:val="nil"/>
            </w:tcBorders>
            <w:shd w:val="clear" w:color="auto" w:fill="FFFFFF"/>
            <w:tcMar>
              <w:top w:w="100" w:type="dxa"/>
              <w:left w:w="160" w:type="dxa"/>
              <w:bottom w:w="100" w:type="dxa"/>
              <w:right w:w="160" w:type="dxa"/>
            </w:tcMar>
            <w:vAlign w:val="center"/>
          </w:tcPr>
          <w:p w14:paraId="4BE61258">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414312.2</w:t>
            </w:r>
          </w:p>
        </w:tc>
        <w:tc>
          <w:tcPr>
            <w:tcW w:w="815" w:type="pct"/>
            <w:tcBorders>
              <w:tl2br w:val="nil"/>
              <w:tr2bl w:val="nil"/>
            </w:tcBorders>
            <w:shd w:val="clear" w:color="auto" w:fill="FFFFFF"/>
            <w:tcMar>
              <w:top w:w="100" w:type="dxa"/>
              <w:left w:w="160" w:type="dxa"/>
              <w:bottom w:w="100" w:type="dxa"/>
              <w:right w:w="160" w:type="dxa"/>
            </w:tcMar>
            <w:vAlign w:val="center"/>
          </w:tcPr>
          <w:p w14:paraId="6EA064E9">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164128.8</w:t>
            </w:r>
          </w:p>
        </w:tc>
        <w:tc>
          <w:tcPr>
            <w:tcW w:w="711" w:type="pct"/>
            <w:tcBorders>
              <w:tl2br w:val="nil"/>
              <w:tr2bl w:val="nil"/>
            </w:tcBorders>
            <w:shd w:val="clear" w:color="auto" w:fill="FFFFFF"/>
            <w:tcMar>
              <w:top w:w="100" w:type="dxa"/>
              <w:left w:w="160" w:type="dxa"/>
              <w:bottom w:w="100" w:type="dxa"/>
              <w:right w:w="160" w:type="dxa"/>
            </w:tcMar>
            <w:vAlign w:val="center"/>
          </w:tcPr>
          <w:p w14:paraId="2F69A503">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19853</w:t>
            </w:r>
          </w:p>
        </w:tc>
        <w:tc>
          <w:tcPr>
            <w:tcW w:w="815" w:type="pct"/>
            <w:tcBorders>
              <w:tl2br w:val="nil"/>
              <w:tr2bl w:val="nil"/>
            </w:tcBorders>
            <w:shd w:val="clear" w:color="auto" w:fill="FFFFFF"/>
            <w:tcMar>
              <w:top w:w="100" w:type="dxa"/>
              <w:left w:w="160" w:type="dxa"/>
              <w:bottom w:w="100" w:type="dxa"/>
              <w:right w:w="160" w:type="dxa"/>
            </w:tcMar>
            <w:vAlign w:val="center"/>
          </w:tcPr>
          <w:p w14:paraId="462371B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220904.13</w:t>
            </w:r>
          </w:p>
        </w:tc>
        <w:tc>
          <w:tcPr>
            <w:tcW w:w="715" w:type="pct"/>
            <w:tcBorders>
              <w:tl2br w:val="nil"/>
              <w:tr2bl w:val="nil"/>
            </w:tcBorders>
            <w:shd w:val="clear" w:color="auto" w:fill="FFFFFF"/>
            <w:tcMar>
              <w:top w:w="100" w:type="dxa"/>
              <w:left w:w="160" w:type="dxa"/>
              <w:bottom w:w="100" w:type="dxa"/>
              <w:right w:w="0" w:type="dxa"/>
            </w:tcMar>
            <w:vAlign w:val="center"/>
          </w:tcPr>
          <w:p w14:paraId="1D64745A">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661.74</w:t>
            </w:r>
          </w:p>
        </w:tc>
      </w:tr>
      <w:tr w14:paraId="383CA7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0D6D9F11">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2019</w:t>
            </w:r>
          </w:p>
        </w:tc>
        <w:tc>
          <w:tcPr>
            <w:tcW w:w="815" w:type="pct"/>
            <w:tcBorders>
              <w:tl2br w:val="nil"/>
              <w:tr2bl w:val="nil"/>
            </w:tcBorders>
            <w:shd w:val="clear" w:color="auto" w:fill="FFFFFF"/>
            <w:tcMar>
              <w:top w:w="100" w:type="dxa"/>
              <w:left w:w="160" w:type="dxa"/>
              <w:bottom w:w="100" w:type="dxa"/>
              <w:right w:w="160" w:type="dxa"/>
            </w:tcMar>
            <w:vAlign w:val="center"/>
          </w:tcPr>
          <w:p w14:paraId="33FB8335">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1005872.4</w:t>
            </w:r>
          </w:p>
        </w:tc>
        <w:tc>
          <w:tcPr>
            <w:tcW w:w="748" w:type="pct"/>
            <w:tcBorders>
              <w:tl2br w:val="nil"/>
              <w:tr2bl w:val="nil"/>
            </w:tcBorders>
            <w:shd w:val="clear" w:color="auto" w:fill="FFFFFF"/>
            <w:tcMar>
              <w:top w:w="100" w:type="dxa"/>
              <w:left w:w="160" w:type="dxa"/>
              <w:bottom w:w="100" w:type="dxa"/>
              <w:right w:w="160" w:type="dxa"/>
            </w:tcMar>
            <w:vAlign w:val="center"/>
          </w:tcPr>
          <w:p w14:paraId="3DF411E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435428.1</w:t>
            </w:r>
          </w:p>
        </w:tc>
        <w:tc>
          <w:tcPr>
            <w:tcW w:w="815" w:type="pct"/>
            <w:tcBorders>
              <w:tl2br w:val="nil"/>
              <w:tr2bl w:val="nil"/>
            </w:tcBorders>
            <w:shd w:val="clear" w:color="auto" w:fill="FFFFFF"/>
            <w:tcMar>
              <w:top w:w="100" w:type="dxa"/>
              <w:left w:w="160" w:type="dxa"/>
              <w:bottom w:w="100" w:type="dxa"/>
              <w:right w:w="160" w:type="dxa"/>
            </w:tcMar>
            <w:vAlign w:val="center"/>
          </w:tcPr>
          <w:p w14:paraId="22B5F91B">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172373.6</w:t>
            </w:r>
          </w:p>
        </w:tc>
        <w:tc>
          <w:tcPr>
            <w:tcW w:w="711" w:type="pct"/>
            <w:tcBorders>
              <w:tl2br w:val="nil"/>
              <w:tr2bl w:val="nil"/>
            </w:tcBorders>
            <w:shd w:val="clear" w:color="auto" w:fill="FFFFFF"/>
            <w:tcMar>
              <w:top w:w="100" w:type="dxa"/>
              <w:left w:w="160" w:type="dxa"/>
              <w:bottom w:w="100" w:type="dxa"/>
              <w:right w:w="160" w:type="dxa"/>
            </w:tcMar>
            <w:vAlign w:val="center"/>
          </w:tcPr>
          <w:p w14:paraId="5E15DD7E">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21559</w:t>
            </w:r>
          </w:p>
        </w:tc>
        <w:tc>
          <w:tcPr>
            <w:tcW w:w="815" w:type="pct"/>
            <w:tcBorders>
              <w:tl2br w:val="nil"/>
              <w:tr2bl w:val="nil"/>
            </w:tcBorders>
            <w:shd w:val="clear" w:color="auto" w:fill="FFFFFF"/>
            <w:tcMar>
              <w:top w:w="100" w:type="dxa"/>
              <w:left w:w="160" w:type="dxa"/>
              <w:bottom w:w="100" w:type="dxa"/>
              <w:right w:w="160" w:type="dxa"/>
            </w:tcMar>
            <w:vAlign w:val="center"/>
          </w:tcPr>
          <w:p w14:paraId="28982CCB">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238858.37</w:t>
            </w:r>
          </w:p>
        </w:tc>
        <w:tc>
          <w:tcPr>
            <w:tcW w:w="715" w:type="pct"/>
            <w:tcBorders>
              <w:tl2br w:val="nil"/>
              <w:tr2bl w:val="nil"/>
            </w:tcBorders>
            <w:shd w:val="clear" w:color="auto" w:fill="FFFFFF"/>
            <w:tcMar>
              <w:top w:w="100" w:type="dxa"/>
              <w:left w:w="160" w:type="dxa"/>
              <w:bottom w:w="100" w:type="dxa"/>
              <w:right w:w="0" w:type="dxa"/>
            </w:tcMar>
            <w:vAlign w:val="center"/>
          </w:tcPr>
          <w:p w14:paraId="69EB9069">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689.85</w:t>
            </w:r>
          </w:p>
        </w:tc>
      </w:tr>
      <w:tr w14:paraId="48FE56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21698CF1">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2020</w:t>
            </w:r>
          </w:p>
        </w:tc>
        <w:tc>
          <w:tcPr>
            <w:tcW w:w="815" w:type="pct"/>
            <w:tcBorders>
              <w:tl2br w:val="nil"/>
              <w:tr2bl w:val="nil"/>
            </w:tcBorders>
            <w:shd w:val="clear" w:color="auto" w:fill="FFFFFF"/>
            <w:tcMar>
              <w:top w:w="100" w:type="dxa"/>
              <w:left w:w="160" w:type="dxa"/>
              <w:bottom w:w="100" w:type="dxa"/>
              <w:right w:w="160" w:type="dxa"/>
            </w:tcMar>
            <w:vAlign w:val="center"/>
          </w:tcPr>
          <w:p w14:paraId="6CCB503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1034867.6</w:t>
            </w:r>
          </w:p>
        </w:tc>
        <w:tc>
          <w:tcPr>
            <w:tcW w:w="748" w:type="pct"/>
            <w:tcBorders>
              <w:tl2br w:val="nil"/>
              <w:tr2bl w:val="nil"/>
            </w:tcBorders>
            <w:shd w:val="clear" w:color="auto" w:fill="FFFFFF"/>
            <w:tcMar>
              <w:top w:w="100" w:type="dxa"/>
              <w:left w:w="160" w:type="dxa"/>
              <w:bottom w:w="100" w:type="dxa"/>
              <w:right w:w="160" w:type="dxa"/>
            </w:tcMar>
            <w:vAlign w:val="center"/>
          </w:tcPr>
          <w:p w14:paraId="5760D71B">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446920.8</w:t>
            </w:r>
          </w:p>
        </w:tc>
        <w:tc>
          <w:tcPr>
            <w:tcW w:w="815" w:type="pct"/>
            <w:tcBorders>
              <w:tl2br w:val="nil"/>
              <w:tr2bl w:val="nil"/>
            </w:tcBorders>
            <w:shd w:val="clear" w:color="auto" w:fill="FFFFFF"/>
            <w:tcMar>
              <w:top w:w="100" w:type="dxa"/>
              <w:left w:w="160" w:type="dxa"/>
              <w:bottom w:w="100" w:type="dxa"/>
              <w:right w:w="160" w:type="dxa"/>
            </w:tcMar>
            <w:vAlign w:val="center"/>
          </w:tcPr>
          <w:p w14:paraId="5CDFF6EC">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179278.8</w:t>
            </w:r>
          </w:p>
        </w:tc>
        <w:tc>
          <w:tcPr>
            <w:tcW w:w="711" w:type="pct"/>
            <w:tcBorders>
              <w:tl2br w:val="nil"/>
              <w:tr2bl w:val="nil"/>
            </w:tcBorders>
            <w:shd w:val="clear" w:color="auto" w:fill="FFFFFF"/>
            <w:tcMar>
              <w:top w:w="100" w:type="dxa"/>
              <w:left w:w="160" w:type="dxa"/>
              <w:bottom w:w="100" w:type="dxa"/>
              <w:right w:w="160" w:type="dxa"/>
            </w:tcMar>
            <w:vAlign w:val="center"/>
          </w:tcPr>
          <w:p w14:paraId="05BAFF86">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21210</w:t>
            </w:r>
          </w:p>
        </w:tc>
        <w:tc>
          <w:tcPr>
            <w:tcW w:w="815" w:type="pct"/>
            <w:tcBorders>
              <w:tl2br w:val="nil"/>
              <w:tr2bl w:val="nil"/>
            </w:tcBorders>
            <w:shd w:val="clear" w:color="auto" w:fill="FFFFFF"/>
            <w:tcMar>
              <w:top w:w="100" w:type="dxa"/>
              <w:left w:w="160" w:type="dxa"/>
              <w:bottom w:w="100" w:type="dxa"/>
              <w:right w:w="160" w:type="dxa"/>
            </w:tcMar>
            <w:vAlign w:val="center"/>
          </w:tcPr>
          <w:p w14:paraId="0ADB4788">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245679.03</w:t>
            </w:r>
          </w:p>
        </w:tc>
        <w:tc>
          <w:tcPr>
            <w:tcW w:w="715" w:type="pct"/>
            <w:tcBorders>
              <w:tl2br w:val="nil"/>
              <w:tr2bl w:val="nil"/>
            </w:tcBorders>
            <w:shd w:val="clear" w:color="auto" w:fill="FFFFFF"/>
            <w:tcMar>
              <w:top w:w="100" w:type="dxa"/>
              <w:left w:w="160" w:type="dxa"/>
              <w:bottom w:w="100" w:type="dxa"/>
              <w:right w:w="0" w:type="dxa"/>
            </w:tcMar>
            <w:vAlign w:val="center"/>
          </w:tcPr>
          <w:p w14:paraId="06FE5A64">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689.76</w:t>
            </w:r>
          </w:p>
        </w:tc>
      </w:tr>
      <w:tr w14:paraId="3F48A5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36B1434C">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2021</w:t>
            </w:r>
          </w:p>
        </w:tc>
        <w:tc>
          <w:tcPr>
            <w:tcW w:w="815" w:type="pct"/>
            <w:tcBorders>
              <w:tl2br w:val="nil"/>
              <w:tr2bl w:val="nil"/>
            </w:tcBorders>
            <w:shd w:val="clear" w:color="auto" w:fill="FFFFFF"/>
            <w:tcMar>
              <w:top w:w="100" w:type="dxa"/>
              <w:left w:w="160" w:type="dxa"/>
              <w:bottom w:w="100" w:type="dxa"/>
              <w:right w:w="160" w:type="dxa"/>
            </w:tcMar>
            <w:vAlign w:val="center"/>
          </w:tcPr>
          <w:p w14:paraId="66189BC6">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1173823.0</w:t>
            </w:r>
          </w:p>
        </w:tc>
        <w:tc>
          <w:tcPr>
            <w:tcW w:w="748" w:type="pct"/>
            <w:tcBorders>
              <w:tl2br w:val="nil"/>
              <w:tr2bl w:val="nil"/>
            </w:tcBorders>
            <w:shd w:val="clear" w:color="auto" w:fill="FFFFFF"/>
            <w:tcMar>
              <w:top w:w="100" w:type="dxa"/>
              <w:left w:w="160" w:type="dxa"/>
              <w:bottom w:w="100" w:type="dxa"/>
              <w:right w:w="160" w:type="dxa"/>
            </w:tcMar>
            <w:vAlign w:val="center"/>
          </w:tcPr>
          <w:p w14:paraId="4DF18A69">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468559.4</w:t>
            </w:r>
          </w:p>
        </w:tc>
        <w:tc>
          <w:tcPr>
            <w:tcW w:w="815" w:type="pct"/>
            <w:tcBorders>
              <w:tl2br w:val="nil"/>
              <w:tr2bl w:val="nil"/>
            </w:tcBorders>
            <w:shd w:val="clear" w:color="auto" w:fill="FFFFFF"/>
            <w:tcMar>
              <w:top w:w="100" w:type="dxa"/>
              <w:left w:w="160" w:type="dxa"/>
              <w:bottom w:w="100" w:type="dxa"/>
              <w:right w:w="160" w:type="dxa"/>
            </w:tcMar>
            <w:vAlign w:val="center"/>
          </w:tcPr>
          <w:p w14:paraId="3127668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214255.2</w:t>
            </w:r>
          </w:p>
        </w:tc>
        <w:tc>
          <w:tcPr>
            <w:tcW w:w="711" w:type="pct"/>
            <w:tcBorders>
              <w:tl2br w:val="nil"/>
              <w:tr2bl w:val="nil"/>
            </w:tcBorders>
            <w:shd w:val="clear" w:color="auto" w:fill="FFFFFF"/>
            <w:tcMar>
              <w:top w:w="100" w:type="dxa"/>
              <w:left w:w="160" w:type="dxa"/>
              <w:bottom w:w="100" w:type="dxa"/>
              <w:right w:w="160" w:type="dxa"/>
            </w:tcMar>
            <w:vAlign w:val="center"/>
          </w:tcPr>
          <w:p w14:paraId="1C254F60">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24100</w:t>
            </w:r>
          </w:p>
        </w:tc>
        <w:tc>
          <w:tcPr>
            <w:tcW w:w="815" w:type="pct"/>
            <w:tcBorders>
              <w:tl2br w:val="nil"/>
              <w:tr2bl w:val="nil"/>
            </w:tcBorders>
            <w:shd w:val="clear" w:color="auto" w:fill="FFFFFF"/>
            <w:tcMar>
              <w:top w:w="100" w:type="dxa"/>
              <w:left w:w="160" w:type="dxa"/>
              <w:bottom w:w="100" w:type="dxa"/>
              <w:right w:w="160" w:type="dxa"/>
            </w:tcMar>
            <w:vAlign w:val="center"/>
          </w:tcPr>
          <w:p w14:paraId="2F242390">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245673.00</w:t>
            </w:r>
          </w:p>
        </w:tc>
        <w:tc>
          <w:tcPr>
            <w:tcW w:w="715" w:type="pct"/>
            <w:tcBorders>
              <w:tl2br w:val="nil"/>
              <w:tr2bl w:val="nil"/>
            </w:tcBorders>
            <w:shd w:val="clear" w:color="auto" w:fill="FFFFFF"/>
            <w:tcMar>
              <w:top w:w="100" w:type="dxa"/>
              <w:left w:w="160" w:type="dxa"/>
              <w:bottom w:w="100" w:type="dxa"/>
              <w:right w:w="0" w:type="dxa"/>
            </w:tcMar>
            <w:vAlign w:val="center"/>
          </w:tcPr>
          <w:p w14:paraId="55046E2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645.15</w:t>
            </w:r>
          </w:p>
        </w:tc>
      </w:tr>
      <w:tr w14:paraId="50C3E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06B8A9B3">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2022</w:t>
            </w:r>
          </w:p>
        </w:tc>
        <w:tc>
          <w:tcPr>
            <w:tcW w:w="815" w:type="pct"/>
            <w:tcBorders>
              <w:tl2br w:val="nil"/>
              <w:tr2bl w:val="nil"/>
            </w:tcBorders>
            <w:shd w:val="clear" w:color="auto" w:fill="FFFFFF"/>
            <w:tcMar>
              <w:top w:w="100" w:type="dxa"/>
              <w:left w:w="160" w:type="dxa"/>
              <w:bottom w:w="100" w:type="dxa"/>
              <w:right w:w="160" w:type="dxa"/>
            </w:tcMar>
            <w:vAlign w:val="center"/>
          </w:tcPr>
          <w:p w14:paraId="761A577F">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1234029.4</w:t>
            </w:r>
          </w:p>
        </w:tc>
        <w:tc>
          <w:tcPr>
            <w:tcW w:w="748" w:type="pct"/>
            <w:tcBorders>
              <w:tl2br w:val="nil"/>
              <w:tr2bl w:val="nil"/>
            </w:tcBorders>
            <w:shd w:val="clear" w:color="auto" w:fill="FFFFFF"/>
            <w:tcMar>
              <w:top w:w="100" w:type="dxa"/>
              <w:left w:w="160" w:type="dxa"/>
              <w:bottom w:w="100" w:type="dxa"/>
              <w:right w:w="160" w:type="dxa"/>
            </w:tcMar>
            <w:vAlign w:val="center"/>
          </w:tcPr>
          <w:p w14:paraId="1DE31ED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491294.9</w:t>
            </w:r>
          </w:p>
        </w:tc>
        <w:tc>
          <w:tcPr>
            <w:tcW w:w="815" w:type="pct"/>
            <w:tcBorders>
              <w:tl2br w:val="nil"/>
              <w:tr2bl w:val="nil"/>
            </w:tcBorders>
            <w:shd w:val="clear" w:color="auto" w:fill="FFFFFF"/>
            <w:tcMar>
              <w:top w:w="100" w:type="dxa"/>
              <w:left w:w="160" w:type="dxa"/>
              <w:bottom w:w="100" w:type="dxa"/>
              <w:right w:w="160" w:type="dxa"/>
            </w:tcMar>
            <w:vAlign w:val="center"/>
          </w:tcPr>
          <w:p w14:paraId="1D482C15">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236336.8</w:t>
            </w:r>
          </w:p>
        </w:tc>
        <w:tc>
          <w:tcPr>
            <w:tcW w:w="711" w:type="pct"/>
            <w:tcBorders>
              <w:tl2br w:val="nil"/>
              <w:tr2bl w:val="nil"/>
            </w:tcBorders>
            <w:shd w:val="clear" w:color="auto" w:fill="FFFFFF"/>
            <w:tcMar>
              <w:top w:w="100" w:type="dxa"/>
              <w:left w:w="160" w:type="dxa"/>
              <w:bottom w:w="100" w:type="dxa"/>
              <w:right w:w="160" w:type="dxa"/>
            </w:tcMar>
            <w:vAlign w:val="center"/>
          </w:tcPr>
          <w:p w14:paraId="6022513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24538</w:t>
            </w:r>
          </w:p>
        </w:tc>
        <w:tc>
          <w:tcPr>
            <w:tcW w:w="815" w:type="pct"/>
            <w:tcBorders>
              <w:tl2br w:val="nil"/>
              <w:tr2bl w:val="nil"/>
            </w:tcBorders>
            <w:shd w:val="clear" w:color="auto" w:fill="FFFFFF"/>
            <w:tcMar>
              <w:top w:w="100" w:type="dxa"/>
              <w:left w:w="160" w:type="dxa"/>
              <w:bottom w:w="100" w:type="dxa"/>
              <w:right w:w="160" w:type="dxa"/>
            </w:tcMar>
            <w:vAlign w:val="center"/>
          </w:tcPr>
          <w:p w14:paraId="21E0D54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260552.12</w:t>
            </w:r>
          </w:p>
        </w:tc>
        <w:tc>
          <w:tcPr>
            <w:tcW w:w="715" w:type="pct"/>
            <w:tcBorders>
              <w:tl2br w:val="nil"/>
              <w:tr2bl w:val="nil"/>
            </w:tcBorders>
            <w:shd w:val="clear" w:color="auto" w:fill="FFFFFF"/>
            <w:tcMar>
              <w:top w:w="100" w:type="dxa"/>
              <w:left w:w="160" w:type="dxa"/>
              <w:bottom w:w="100" w:type="dxa"/>
              <w:right w:w="0" w:type="dxa"/>
            </w:tcMar>
            <w:vAlign w:val="center"/>
          </w:tcPr>
          <w:p w14:paraId="2138D347">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672.61</w:t>
            </w:r>
          </w:p>
        </w:tc>
      </w:tr>
      <w:tr w14:paraId="55E237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098E8723">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2023</w:t>
            </w:r>
          </w:p>
        </w:tc>
        <w:tc>
          <w:tcPr>
            <w:tcW w:w="815" w:type="pct"/>
            <w:tcBorders>
              <w:tl2br w:val="nil"/>
              <w:tr2bl w:val="nil"/>
            </w:tcBorders>
            <w:shd w:val="clear" w:color="auto" w:fill="FFFFFF"/>
            <w:tcMar>
              <w:top w:w="100" w:type="dxa"/>
              <w:left w:w="160" w:type="dxa"/>
              <w:bottom w:w="100" w:type="dxa"/>
              <w:right w:w="160" w:type="dxa"/>
            </w:tcMar>
            <w:vAlign w:val="center"/>
          </w:tcPr>
          <w:p w14:paraId="4093E2C9">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1294271.7</w:t>
            </w:r>
          </w:p>
        </w:tc>
        <w:tc>
          <w:tcPr>
            <w:tcW w:w="748" w:type="pct"/>
            <w:tcBorders>
              <w:tl2br w:val="nil"/>
              <w:tr2bl w:val="nil"/>
            </w:tcBorders>
            <w:shd w:val="clear" w:color="auto" w:fill="FFFFFF"/>
            <w:tcMar>
              <w:top w:w="100" w:type="dxa"/>
              <w:left w:w="160" w:type="dxa"/>
              <w:bottom w:w="100" w:type="dxa"/>
              <w:right w:w="160" w:type="dxa"/>
            </w:tcMar>
            <w:vAlign w:val="center"/>
          </w:tcPr>
          <w:p w14:paraId="7475B031">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505065.8</w:t>
            </w:r>
          </w:p>
        </w:tc>
        <w:tc>
          <w:tcPr>
            <w:tcW w:w="815" w:type="pct"/>
            <w:tcBorders>
              <w:tl2br w:val="nil"/>
              <w:tr2bl w:val="nil"/>
            </w:tcBorders>
            <w:shd w:val="clear" w:color="auto" w:fill="FFFFFF"/>
            <w:tcMar>
              <w:top w:w="100" w:type="dxa"/>
              <w:left w:w="160" w:type="dxa"/>
              <w:bottom w:w="100" w:type="dxa"/>
              <w:right w:w="160" w:type="dxa"/>
            </w:tcMar>
            <w:vAlign w:val="center"/>
          </w:tcPr>
          <w:p w14:paraId="63B916C5">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237656.36</w:t>
            </w:r>
          </w:p>
        </w:tc>
        <w:tc>
          <w:tcPr>
            <w:tcW w:w="711" w:type="pct"/>
            <w:tcBorders>
              <w:tl2br w:val="nil"/>
              <w:tr2bl w:val="nil"/>
            </w:tcBorders>
            <w:shd w:val="clear" w:color="auto" w:fill="FFFFFF"/>
            <w:tcMar>
              <w:top w:w="100" w:type="dxa"/>
              <w:left w:w="160" w:type="dxa"/>
              <w:bottom w:w="100" w:type="dxa"/>
              <w:right w:w="160" w:type="dxa"/>
            </w:tcMar>
            <w:vAlign w:val="center"/>
          </w:tcPr>
          <w:p w14:paraId="740E507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26796</w:t>
            </w:r>
          </w:p>
        </w:tc>
        <w:tc>
          <w:tcPr>
            <w:tcW w:w="815" w:type="pct"/>
            <w:tcBorders>
              <w:tl2br w:val="nil"/>
              <w:tr2bl w:val="nil"/>
            </w:tcBorders>
            <w:shd w:val="clear" w:color="auto" w:fill="FFFFFF"/>
            <w:tcMar>
              <w:top w:w="100" w:type="dxa"/>
              <w:left w:w="160" w:type="dxa"/>
              <w:bottom w:w="100" w:type="dxa"/>
              <w:right w:w="160" w:type="dxa"/>
            </w:tcMar>
            <w:vAlign w:val="center"/>
          </w:tcPr>
          <w:p w14:paraId="3BE25CC6">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274622.94</w:t>
            </w:r>
          </w:p>
        </w:tc>
        <w:tc>
          <w:tcPr>
            <w:tcW w:w="715" w:type="pct"/>
            <w:tcBorders>
              <w:tl2br w:val="nil"/>
              <w:tr2bl w:val="nil"/>
            </w:tcBorders>
            <w:shd w:val="clear" w:color="auto" w:fill="FFFFFF"/>
            <w:tcMar>
              <w:top w:w="100" w:type="dxa"/>
              <w:left w:w="160" w:type="dxa"/>
              <w:bottom w:w="100" w:type="dxa"/>
              <w:right w:w="0" w:type="dxa"/>
            </w:tcMar>
            <w:vAlign w:val="center"/>
          </w:tcPr>
          <w:p w14:paraId="64C12CED">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704.67</w:t>
            </w:r>
          </w:p>
        </w:tc>
      </w:tr>
      <w:tr w14:paraId="34F81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4874FF80">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2024</w:t>
            </w:r>
          </w:p>
        </w:tc>
        <w:tc>
          <w:tcPr>
            <w:tcW w:w="815" w:type="pct"/>
            <w:tcBorders>
              <w:tl2br w:val="nil"/>
              <w:tr2bl w:val="nil"/>
            </w:tcBorders>
            <w:shd w:val="clear" w:color="auto" w:fill="FFFFFF"/>
            <w:tcMar>
              <w:top w:w="100" w:type="dxa"/>
              <w:left w:w="160" w:type="dxa"/>
              <w:bottom w:w="100" w:type="dxa"/>
              <w:right w:w="160" w:type="dxa"/>
            </w:tcMar>
            <w:vAlign w:val="center"/>
          </w:tcPr>
          <w:p w14:paraId="7EF3CF75">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1349083.5</w:t>
            </w:r>
          </w:p>
        </w:tc>
        <w:tc>
          <w:tcPr>
            <w:tcW w:w="748" w:type="pct"/>
            <w:tcBorders>
              <w:tl2br w:val="nil"/>
              <w:tr2bl w:val="nil"/>
            </w:tcBorders>
            <w:shd w:val="clear" w:color="auto" w:fill="FFFFFF"/>
            <w:tcMar>
              <w:top w:w="100" w:type="dxa"/>
              <w:left w:w="160" w:type="dxa"/>
              <w:bottom w:w="100" w:type="dxa"/>
              <w:right w:w="160" w:type="dxa"/>
            </w:tcMar>
            <w:vAlign w:val="center"/>
          </w:tcPr>
          <w:p w14:paraId="2B624633">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520915.9</w:t>
            </w:r>
          </w:p>
        </w:tc>
        <w:tc>
          <w:tcPr>
            <w:tcW w:w="815" w:type="pct"/>
            <w:tcBorders>
              <w:tl2br w:val="nil"/>
              <w:tr2bl w:val="nil"/>
            </w:tcBorders>
            <w:shd w:val="clear" w:color="auto" w:fill="FFFFFF"/>
            <w:tcMar>
              <w:top w:w="100" w:type="dxa"/>
              <w:left w:w="160" w:type="dxa"/>
              <w:bottom w:w="100" w:type="dxa"/>
              <w:right w:w="160" w:type="dxa"/>
            </w:tcMar>
            <w:vAlign w:val="center"/>
          </w:tcPr>
          <w:p w14:paraId="063CE6B8">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254545.4</w:t>
            </w:r>
          </w:p>
        </w:tc>
        <w:tc>
          <w:tcPr>
            <w:tcW w:w="711" w:type="pct"/>
            <w:tcBorders>
              <w:tl2br w:val="nil"/>
              <w:tr2bl w:val="nil"/>
            </w:tcBorders>
            <w:shd w:val="clear" w:color="auto" w:fill="FFFFFF"/>
            <w:tcMar>
              <w:top w:w="100" w:type="dxa"/>
              <w:left w:w="160" w:type="dxa"/>
              <w:bottom w:w="100" w:type="dxa"/>
              <w:right w:w="160" w:type="dxa"/>
            </w:tcMar>
            <w:vAlign w:val="center"/>
          </w:tcPr>
          <w:p w14:paraId="53240047">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28227</w:t>
            </w:r>
          </w:p>
        </w:tc>
        <w:tc>
          <w:tcPr>
            <w:tcW w:w="815" w:type="pct"/>
            <w:tcBorders>
              <w:tl2br w:val="nil"/>
              <w:tr2bl w:val="nil"/>
            </w:tcBorders>
            <w:shd w:val="clear" w:color="auto" w:fill="FFFFFF"/>
            <w:tcMar>
              <w:top w:w="100" w:type="dxa"/>
              <w:left w:w="160" w:type="dxa"/>
              <w:bottom w:w="100" w:type="dxa"/>
              <w:right w:w="160" w:type="dxa"/>
            </w:tcMar>
            <w:vAlign w:val="center"/>
          </w:tcPr>
          <w:p w14:paraId="5D4CB087">
            <w:pPr>
              <w:pStyle w:val="4"/>
              <w:spacing w:after="0" w:line="240" w:lineRule="auto"/>
              <w:jc w:val="center"/>
              <w:rPr>
                <w:rFonts w:hint="default" w:ascii="宋体" w:hAnsi="宋体" w:eastAsia="宋体"/>
                <w:b w:val="0"/>
                <w:bCs w:val="0"/>
                <w:sz w:val="20"/>
                <w:szCs w:val="20"/>
                <w:lang w:val="en-US" w:eastAsia="zh-CN"/>
              </w:rPr>
            </w:pPr>
            <w:r>
              <w:rPr>
                <w:rFonts w:hint="default" w:ascii="宋体" w:hAnsi="宋体" w:eastAsia="宋体"/>
                <w:b w:val="0"/>
                <w:bCs w:val="0"/>
                <w:sz w:val="20"/>
                <w:szCs w:val="20"/>
                <w:lang w:val="en-US" w:eastAsia="zh-CN"/>
              </w:rPr>
              <w:t>284612.25</w:t>
            </w:r>
          </w:p>
        </w:tc>
        <w:tc>
          <w:tcPr>
            <w:tcW w:w="715" w:type="pct"/>
            <w:tcBorders>
              <w:tl2br w:val="nil"/>
              <w:tr2bl w:val="nil"/>
            </w:tcBorders>
            <w:shd w:val="clear" w:color="auto" w:fill="FFFFFF"/>
            <w:vAlign w:val="center"/>
          </w:tcPr>
          <w:p w14:paraId="027B2D9D">
            <w:pPr>
              <w:pStyle w:val="4"/>
              <w:spacing w:after="0" w:line="240" w:lineRule="auto"/>
              <w:jc w:val="center"/>
              <w:rPr>
                <w:rFonts w:hint="eastAsia" w:ascii="宋体" w:hAnsi="宋体" w:eastAsia="宋体"/>
                <w:b w:val="0"/>
                <w:bCs w:val="0"/>
                <w:sz w:val="20"/>
                <w:szCs w:val="20"/>
                <w:lang w:val="en-US" w:eastAsia="zh-CN"/>
              </w:rPr>
            </w:pPr>
            <w:r>
              <w:rPr>
                <w:rFonts w:hint="eastAsia" w:ascii="宋体" w:hAnsi="宋体" w:eastAsia="宋体"/>
                <w:b w:val="0"/>
                <w:bCs w:val="0"/>
                <w:sz w:val="18"/>
                <w:szCs w:val="18"/>
                <w:lang w:val="en-US" w:eastAsia="zh-CN"/>
              </w:rPr>
              <w:t>712.17</w:t>
            </w:r>
          </w:p>
        </w:tc>
      </w:tr>
      <w:tr w14:paraId="475CA4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76" w:type="pct"/>
            <w:tcBorders>
              <w:tl2br w:val="nil"/>
              <w:tr2bl w:val="nil"/>
            </w:tcBorders>
            <w:shd w:val="clear" w:color="auto" w:fill="FFFFFF"/>
            <w:tcMar>
              <w:top w:w="100" w:type="dxa"/>
              <w:left w:w="0" w:type="dxa"/>
              <w:bottom w:w="100" w:type="dxa"/>
              <w:right w:w="160" w:type="dxa"/>
            </w:tcMar>
            <w:vAlign w:val="center"/>
          </w:tcPr>
          <w:p w14:paraId="782F4905">
            <w:pPr>
              <w:pStyle w:val="4"/>
              <w:spacing w:after="0" w:line="240" w:lineRule="auto"/>
              <w:jc w:val="center"/>
              <w:rPr>
                <w:rFonts w:hint="default" w:ascii="宋体" w:hAnsi="宋体" w:eastAsia="宋体"/>
                <w:b/>
                <w:bCs/>
                <w:sz w:val="20"/>
                <w:szCs w:val="20"/>
                <w:lang w:val="en-US" w:eastAsia="zh-CN"/>
              </w:rPr>
            </w:pPr>
            <w:r>
              <w:rPr>
                <w:rFonts w:hint="default" w:ascii="宋体" w:hAnsi="宋体" w:eastAsia="宋体"/>
                <w:b/>
                <w:bCs/>
                <w:sz w:val="20"/>
                <w:szCs w:val="20"/>
                <w:lang w:val="en-US" w:eastAsia="zh-CN"/>
              </w:rPr>
              <w:t>2025</w:t>
            </w:r>
          </w:p>
        </w:tc>
        <w:tc>
          <w:tcPr>
            <w:tcW w:w="815" w:type="pct"/>
            <w:tcBorders>
              <w:tl2br w:val="nil"/>
              <w:tr2bl w:val="nil"/>
            </w:tcBorders>
            <w:shd w:val="clear" w:color="auto" w:fill="FFFFFF"/>
            <w:tcMar>
              <w:top w:w="100" w:type="dxa"/>
              <w:left w:w="160" w:type="dxa"/>
              <w:bottom w:w="100" w:type="dxa"/>
              <w:right w:w="160" w:type="dxa"/>
            </w:tcMar>
            <w:vAlign w:val="center"/>
          </w:tcPr>
          <w:p w14:paraId="6635FECD">
            <w:pPr>
              <w:pStyle w:val="4"/>
              <w:spacing w:after="0" w:line="240" w:lineRule="auto"/>
              <w:jc w:val="center"/>
              <w:rPr>
                <w:rFonts w:hint="default" w:ascii="宋体" w:hAnsi="宋体" w:eastAsia="宋体"/>
                <w:b w:val="0"/>
                <w:bCs w:val="0"/>
                <w:sz w:val="20"/>
                <w:szCs w:val="20"/>
                <w:lang w:val="en-US" w:eastAsia="zh-CN"/>
              </w:rPr>
            </w:pPr>
            <w:r>
              <w:rPr>
                <w:rFonts w:hint="eastAsia" w:ascii="宋体" w:hAnsi="宋体" w:eastAsia="宋体"/>
                <w:b w:val="0"/>
                <w:bCs w:val="0"/>
                <w:sz w:val="20"/>
                <w:szCs w:val="20"/>
                <w:lang w:val="en-US" w:eastAsia="zh-CN"/>
              </w:rPr>
              <w:t>1401879.2</w:t>
            </w:r>
          </w:p>
        </w:tc>
        <w:tc>
          <w:tcPr>
            <w:tcW w:w="748" w:type="pct"/>
            <w:tcBorders>
              <w:tl2br w:val="nil"/>
              <w:tr2bl w:val="nil"/>
            </w:tcBorders>
            <w:shd w:val="clear" w:color="auto" w:fill="FFFFFF"/>
            <w:tcMar>
              <w:top w:w="100" w:type="dxa"/>
              <w:left w:w="160" w:type="dxa"/>
              <w:bottom w:w="100" w:type="dxa"/>
              <w:right w:w="160" w:type="dxa"/>
            </w:tcMar>
            <w:vAlign w:val="center"/>
          </w:tcPr>
          <w:p w14:paraId="518DB25D">
            <w:pPr>
              <w:keepNext w:val="0"/>
              <w:keepLines w:val="0"/>
              <w:widowControl/>
              <w:suppressLineNumbers w:val="0"/>
              <w:jc w:val="right"/>
              <w:textAlignment w:val="center"/>
              <w:rPr>
                <w:rFonts w:hint="default"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491109</w:t>
            </w:r>
          </w:p>
        </w:tc>
        <w:tc>
          <w:tcPr>
            <w:tcW w:w="815" w:type="pct"/>
            <w:tcBorders>
              <w:tl2br w:val="nil"/>
              <w:tr2bl w:val="nil"/>
            </w:tcBorders>
            <w:shd w:val="clear" w:color="auto" w:fill="FFFFFF"/>
            <w:tcMar>
              <w:top w:w="100" w:type="dxa"/>
              <w:left w:w="160" w:type="dxa"/>
              <w:bottom w:w="100" w:type="dxa"/>
              <w:right w:w="160" w:type="dxa"/>
            </w:tcMar>
            <w:vAlign w:val="center"/>
          </w:tcPr>
          <w:p w14:paraId="6CE625DE">
            <w:pPr>
              <w:keepNext w:val="0"/>
              <w:keepLines w:val="0"/>
              <w:widowControl/>
              <w:suppressLineNumbers w:val="0"/>
              <w:jc w:val="right"/>
              <w:textAlignment w:val="center"/>
              <w:rPr>
                <w:rFonts w:hint="default"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269890</w:t>
            </w:r>
          </w:p>
        </w:tc>
        <w:tc>
          <w:tcPr>
            <w:tcW w:w="711" w:type="pct"/>
            <w:tcBorders>
              <w:tl2br w:val="nil"/>
              <w:tr2bl w:val="nil"/>
            </w:tcBorders>
            <w:shd w:val="clear" w:color="auto" w:fill="FFFFFF"/>
            <w:tcMar>
              <w:top w:w="100" w:type="dxa"/>
              <w:left w:w="160" w:type="dxa"/>
              <w:bottom w:w="100" w:type="dxa"/>
              <w:right w:w="160" w:type="dxa"/>
            </w:tcMar>
            <w:vAlign w:val="center"/>
          </w:tcPr>
          <w:p w14:paraId="30792698">
            <w:pPr>
              <w:pStyle w:val="4"/>
              <w:spacing w:after="0" w:line="240" w:lineRule="auto"/>
              <w:jc w:val="center"/>
              <w:rPr>
                <w:rFonts w:hint="default" w:ascii="宋体" w:hAnsi="宋体" w:eastAsia="宋体"/>
                <w:b w:val="0"/>
                <w:bCs w:val="0"/>
                <w:sz w:val="20"/>
                <w:szCs w:val="20"/>
                <w:lang w:val="en-US" w:eastAsia="zh-CN"/>
              </w:rPr>
            </w:pPr>
            <w:r>
              <w:rPr>
                <w:rFonts w:hint="eastAsia" w:ascii="宋体" w:hAnsi="宋体" w:eastAsia="宋体"/>
                <w:b w:val="0"/>
                <w:bCs w:val="0"/>
                <w:sz w:val="20"/>
                <w:szCs w:val="20"/>
                <w:lang w:val="en-US" w:eastAsia="zh-CN"/>
              </w:rPr>
              <w:t>29476</w:t>
            </w:r>
          </w:p>
        </w:tc>
        <w:tc>
          <w:tcPr>
            <w:tcW w:w="815" w:type="pct"/>
            <w:tcBorders>
              <w:tl2br w:val="nil"/>
              <w:tr2bl w:val="nil"/>
            </w:tcBorders>
            <w:shd w:val="clear" w:color="auto" w:fill="FFFFFF"/>
            <w:tcMar>
              <w:top w:w="100" w:type="dxa"/>
              <w:left w:w="160" w:type="dxa"/>
              <w:bottom w:w="100" w:type="dxa"/>
              <w:right w:w="160" w:type="dxa"/>
            </w:tcMar>
            <w:vAlign w:val="center"/>
          </w:tcPr>
          <w:p w14:paraId="3C75C23F">
            <w:pPr>
              <w:pStyle w:val="4"/>
              <w:spacing w:after="0" w:line="240" w:lineRule="auto"/>
              <w:jc w:val="center"/>
              <w:rPr>
                <w:rFonts w:hint="default" w:ascii="宋体" w:hAnsi="宋体" w:eastAsia="宋体"/>
                <w:b w:val="0"/>
                <w:bCs w:val="0"/>
                <w:sz w:val="20"/>
                <w:szCs w:val="20"/>
                <w:lang w:val="en-US" w:eastAsia="zh-CN"/>
              </w:rPr>
            </w:pPr>
            <w:r>
              <w:rPr>
                <w:rFonts w:hint="eastAsia" w:ascii="宋体" w:hAnsi="宋体" w:eastAsia="宋体"/>
                <w:b w:val="0"/>
                <w:bCs w:val="0"/>
                <w:sz w:val="20"/>
                <w:szCs w:val="20"/>
                <w:lang w:val="en-US" w:eastAsia="zh-CN"/>
              </w:rPr>
              <w:t>287395</w:t>
            </w:r>
          </w:p>
        </w:tc>
        <w:tc>
          <w:tcPr>
            <w:tcW w:w="715" w:type="pct"/>
            <w:tcBorders>
              <w:tl2br w:val="nil"/>
              <w:tr2bl w:val="nil"/>
            </w:tcBorders>
            <w:shd w:val="clear" w:color="auto" w:fill="FFFFFF"/>
            <w:vAlign w:val="center"/>
          </w:tcPr>
          <w:p w14:paraId="2E6ADF06">
            <w:pPr>
              <w:pStyle w:val="4"/>
              <w:spacing w:after="0" w:line="240" w:lineRule="auto"/>
              <w:jc w:val="center"/>
              <w:rPr>
                <w:rFonts w:hint="eastAsia" w:ascii="宋体" w:hAnsi="宋体" w:eastAsia="宋体"/>
                <w:b w:val="0"/>
                <w:bCs w:val="0"/>
                <w:sz w:val="20"/>
                <w:szCs w:val="20"/>
                <w:lang w:val="en-US" w:eastAsia="zh-CN"/>
              </w:rPr>
            </w:pPr>
            <w:r>
              <w:rPr>
                <w:rFonts w:hint="eastAsia" w:ascii="宋体" w:hAnsi="宋体" w:eastAsia="宋体"/>
                <w:b w:val="0"/>
                <w:bCs w:val="0"/>
                <w:sz w:val="20"/>
                <w:szCs w:val="20"/>
                <w:lang w:val="en-US" w:eastAsia="zh-CN"/>
              </w:rPr>
              <w:t>714.29</w:t>
            </w:r>
          </w:p>
        </w:tc>
      </w:tr>
    </w:tbl>
    <w:p w14:paraId="3760DC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kern w:val="0"/>
          <w:sz w:val="24"/>
          <w:lang w:val="en-US" w:eastAsia="zh-CN"/>
        </w:rPr>
      </w:pPr>
      <w:r>
        <w:rPr>
          <w:rFonts w:hint="eastAsia"/>
          <w:kern w:val="0"/>
          <w:sz w:val="24"/>
          <w:lang w:val="en-US" w:eastAsia="zh-CN"/>
        </w:rPr>
        <w:t>数据来源：国家统计局官网</w:t>
      </w:r>
    </w:p>
    <w:p w14:paraId="16D12521">
      <w:pPr>
        <w:pStyle w:val="3"/>
        <w:keepNext/>
        <w:keepLines/>
        <w:pageBreakBefore w:val="0"/>
        <w:widowControl w:val="0"/>
        <w:numPr>
          <w:ilvl w:val="0"/>
          <w:numId w:val="1"/>
        </w:numPr>
        <w:kinsoku/>
        <w:wordWrap/>
        <w:overflowPunct/>
        <w:topLinePunct w:val="0"/>
        <w:autoSpaceDE/>
        <w:autoSpaceDN/>
        <w:bidi w:val="0"/>
        <w:adjustRightInd/>
        <w:snapToGrid/>
        <w:spacing w:before="200" w:after="120" w:line="413" w:lineRule="auto"/>
        <w:ind w:left="0" w:leftChars="0" w:firstLine="420" w:firstLineChars="0"/>
        <w:textAlignment w:val="auto"/>
        <w:rPr>
          <w:rFonts w:hint="eastAsia"/>
          <w:sz w:val="30"/>
          <w:szCs w:val="30"/>
          <w:lang w:eastAsia="zh-CN"/>
        </w:rPr>
      </w:pPr>
      <w:bookmarkStart w:id="5" w:name="_Toc11574"/>
      <w:bookmarkStart w:id="6" w:name="_Toc32424"/>
      <w:r>
        <w:rPr>
          <w:rFonts w:hint="eastAsia"/>
          <w:sz w:val="30"/>
          <w:szCs w:val="30"/>
          <w:lang w:eastAsia="zh-CN"/>
        </w:rPr>
        <w:t>模型参数估计</w:t>
      </w:r>
      <w:bookmarkEnd w:id="5"/>
      <w:bookmarkEnd w:id="6"/>
    </w:p>
    <w:p w14:paraId="63B3F3A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ascii="宋体" w:hAnsi="宋体"/>
          <w:b/>
          <w:sz w:val="24"/>
        </w:rPr>
      </w:pPr>
      <w:r>
        <w:rPr>
          <w:rFonts w:hint="eastAsia" w:ascii="宋体" w:hAnsi="宋体"/>
          <w:b/>
          <w:sz w:val="24"/>
        </w:rPr>
        <w:t>利用EViews做多元线性回归分析步骤如下：</w:t>
      </w:r>
    </w:p>
    <w:p w14:paraId="0C4CAFB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outlineLvl w:val="1"/>
        <w:rPr>
          <w:rFonts w:ascii="宋体" w:hAnsi="宋体"/>
          <w:b/>
          <w:sz w:val="24"/>
        </w:rPr>
      </w:pPr>
      <w:bookmarkStart w:id="7" w:name="_Toc29087"/>
      <w:r>
        <w:rPr>
          <w:rFonts w:hint="eastAsia" w:ascii="宋体" w:hAnsi="宋体"/>
          <w:b/>
          <w:sz w:val="24"/>
        </w:rPr>
        <w:t>建立</w:t>
      </w:r>
      <w:r>
        <w:rPr>
          <w:rFonts w:ascii="宋体" w:hAnsi="宋体"/>
          <w:b/>
          <w:sz w:val="24"/>
        </w:rPr>
        <w:t>EViews</w:t>
      </w:r>
      <w:r>
        <w:rPr>
          <w:rFonts w:hint="eastAsia" w:ascii="宋体" w:hAnsi="宋体"/>
          <w:b/>
          <w:sz w:val="24"/>
          <w:lang w:val="en-US" w:eastAsia="zh-CN"/>
        </w:rPr>
        <w:t>工作</w:t>
      </w:r>
      <w:r>
        <w:rPr>
          <w:rFonts w:hint="eastAsia" w:ascii="宋体" w:hAnsi="宋体"/>
          <w:b/>
          <w:sz w:val="24"/>
        </w:rPr>
        <w:t>文件</w:t>
      </w:r>
      <w:bookmarkEnd w:id="7"/>
    </w:p>
    <w:p w14:paraId="559AC556">
      <w:pPr>
        <w:spacing w:line="240" w:lineRule="auto"/>
        <w:jc w:val="center"/>
        <w:rPr>
          <w:rFonts w:ascii="宋体" w:hAnsi="宋体"/>
          <w:b/>
          <w:bCs/>
          <w:sz w:val="15"/>
        </w:rPr>
      </w:pPr>
      <w:r>
        <w:drawing>
          <wp:inline distT="0" distB="0" distL="114300" distR="114300">
            <wp:extent cx="4152900" cy="32766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4152900" cy="3276600"/>
                    </a:xfrm>
                    <a:prstGeom prst="rect">
                      <a:avLst/>
                    </a:prstGeom>
                    <a:noFill/>
                    <a:ln>
                      <a:noFill/>
                    </a:ln>
                  </pic:spPr>
                </pic:pic>
              </a:graphicData>
            </a:graphic>
          </wp:inline>
        </w:drawing>
      </w:r>
    </w:p>
    <w:p w14:paraId="4F05DD31">
      <w:pPr>
        <w:spacing w:line="260" w:lineRule="exact"/>
        <w:jc w:val="center"/>
        <w:rPr>
          <w:rFonts w:ascii="宋体" w:hAnsi="宋体"/>
          <w:b/>
          <w:bCs/>
          <w:sz w:val="24"/>
        </w:rPr>
      </w:pPr>
      <w:r>
        <w:rPr>
          <w:rFonts w:hint="eastAsia" w:ascii="宋体" w:hAnsi="宋体"/>
          <w:b/>
          <w:bCs/>
          <w:sz w:val="20"/>
          <w:szCs w:val="20"/>
        </w:rPr>
        <w:t>图1.创建新实验文件</w:t>
      </w:r>
    </w:p>
    <w:p w14:paraId="6B171D6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outlineLvl w:val="1"/>
        <w:rPr>
          <w:rFonts w:hint="eastAsia" w:ascii="宋体" w:hAnsi="宋体"/>
          <w:b/>
          <w:sz w:val="24"/>
        </w:rPr>
      </w:pPr>
      <w:bookmarkStart w:id="8" w:name="_Toc22101"/>
      <w:r>
        <w:rPr>
          <w:rFonts w:hint="eastAsia" w:ascii="宋体" w:hAnsi="宋体"/>
          <w:b/>
          <w:sz w:val="24"/>
        </w:rPr>
        <w:t>输入和编辑数据</w:t>
      </w:r>
      <w:bookmarkEnd w:id="8"/>
    </w:p>
    <w:p w14:paraId="0F35AB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kern w:val="0"/>
          <w:sz w:val="24"/>
          <w:lang w:val="en-US" w:eastAsia="zh-CN"/>
        </w:rPr>
      </w:pPr>
      <w:r>
        <w:rPr>
          <w:rFonts w:hint="eastAsia"/>
          <w:kern w:val="0"/>
          <w:sz w:val="24"/>
          <w:lang w:val="en-US" w:eastAsia="zh-CN"/>
        </w:rPr>
        <w:t xml:space="preserve"> 在eviews的命令框输入命令：“data y x1 x2 x3 x4 x5”创建因变量和自变量的几个序列，并将所收集到的国家统计局官网的相关数据粘贴录入，如下图：</w:t>
      </w:r>
    </w:p>
    <w:p w14:paraId="4D539DA9">
      <w:pPr>
        <w:spacing w:line="240" w:lineRule="auto"/>
        <w:jc w:val="center"/>
        <w:rPr>
          <w:rFonts w:ascii="宋体" w:hAnsi="宋体"/>
          <w:b/>
          <w:bCs/>
          <w:sz w:val="15"/>
        </w:rPr>
      </w:pPr>
      <w:r>
        <w:drawing>
          <wp:inline distT="0" distB="0" distL="114300" distR="114300">
            <wp:extent cx="5242560" cy="2491740"/>
            <wp:effectExtent l="0" t="0" r="0" b="76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5242560" cy="2491740"/>
                    </a:xfrm>
                    <a:prstGeom prst="rect">
                      <a:avLst/>
                    </a:prstGeom>
                    <a:noFill/>
                    <a:ln>
                      <a:noFill/>
                    </a:ln>
                  </pic:spPr>
                </pic:pic>
              </a:graphicData>
            </a:graphic>
          </wp:inline>
        </w:drawing>
      </w:r>
    </w:p>
    <w:p w14:paraId="5EE8C89B">
      <w:pPr>
        <w:spacing w:line="240" w:lineRule="auto"/>
        <w:ind w:firstLine="3213" w:firstLineChars="1600"/>
        <w:jc w:val="left"/>
        <w:rPr>
          <w:rFonts w:ascii="宋体" w:hAnsi="宋体"/>
          <w:b/>
          <w:sz w:val="24"/>
        </w:rPr>
      </w:pPr>
      <w:r>
        <w:rPr>
          <w:rFonts w:hint="eastAsia" w:ascii="宋体" w:hAnsi="宋体"/>
          <w:b/>
          <w:bCs/>
          <w:sz w:val="20"/>
          <w:szCs w:val="20"/>
        </w:rPr>
        <w:t>图2.输入数据</w:t>
      </w:r>
    </w:p>
    <w:p w14:paraId="01F1CDB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outlineLvl w:val="1"/>
        <w:rPr>
          <w:rFonts w:hint="eastAsia" w:ascii="宋体" w:hAnsi="宋体"/>
          <w:b/>
          <w:sz w:val="24"/>
        </w:rPr>
      </w:pPr>
      <w:bookmarkStart w:id="9" w:name="_Toc23763"/>
      <w:r>
        <w:rPr>
          <w:rFonts w:hint="eastAsia" w:ascii="宋体" w:hAnsi="宋体"/>
          <w:b/>
          <w:sz w:val="24"/>
        </w:rPr>
        <w:t>绘制</w:t>
      </w:r>
      <w:r>
        <w:rPr>
          <w:rFonts w:hint="eastAsia" w:ascii="宋体" w:hAnsi="宋体"/>
          <w:b/>
          <w:sz w:val="24"/>
          <w:lang w:val="en-US" w:eastAsia="zh-CN"/>
        </w:rPr>
        <w:t>散点</w:t>
      </w:r>
      <w:r>
        <w:rPr>
          <w:rFonts w:hint="eastAsia" w:ascii="宋体" w:hAnsi="宋体"/>
          <w:b/>
          <w:sz w:val="24"/>
        </w:rPr>
        <w:t>图</w:t>
      </w:r>
      <w:bookmarkEnd w:id="9"/>
    </w:p>
    <w:p w14:paraId="60660D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为了更清楚地了解各变量和经济增长之间的关系，分别建立自变量与因变量之间的散点图，即分别绘制x1、x2、x3、x4、x5与y之间的散点图，如下：</w:t>
      </w:r>
    </w:p>
    <w:p w14:paraId="3258033C">
      <w:pPr>
        <w:widowControl/>
        <w:jc w:val="center"/>
        <w:rPr>
          <w:rFonts w:ascii="宋体" w:hAnsi="宋体"/>
          <w:kern w:val="0"/>
          <w:sz w:val="24"/>
        </w:rPr>
      </w:pPr>
      <w:r>
        <w:drawing>
          <wp:inline distT="0" distB="0" distL="114300" distR="114300">
            <wp:extent cx="3963035" cy="3838575"/>
            <wp:effectExtent l="0" t="0" r="18415" b="952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
                    <a:stretch>
                      <a:fillRect/>
                    </a:stretch>
                  </pic:blipFill>
                  <pic:spPr>
                    <a:xfrm>
                      <a:off x="0" y="0"/>
                      <a:ext cx="3963035" cy="3838575"/>
                    </a:xfrm>
                    <a:prstGeom prst="rect">
                      <a:avLst/>
                    </a:prstGeom>
                    <a:noFill/>
                    <a:ln>
                      <a:noFill/>
                    </a:ln>
                  </pic:spPr>
                </pic:pic>
              </a:graphicData>
            </a:graphic>
          </wp:inline>
        </w:drawing>
      </w:r>
    </w:p>
    <w:p w14:paraId="116431F8">
      <w:pPr>
        <w:widowControl/>
        <w:jc w:val="center"/>
        <w:rPr>
          <w:rFonts w:ascii="宋体" w:hAnsi="宋体"/>
          <w:b/>
          <w:kern w:val="0"/>
          <w:sz w:val="20"/>
          <w:szCs w:val="20"/>
        </w:rPr>
      </w:pPr>
      <w:r>
        <w:rPr>
          <w:rFonts w:hint="eastAsia" w:ascii="宋体" w:hAnsi="宋体"/>
          <w:b/>
          <w:kern w:val="0"/>
          <w:sz w:val="20"/>
          <w:szCs w:val="20"/>
        </w:rPr>
        <w:t>图3.</w:t>
      </w:r>
      <w:r>
        <w:rPr>
          <w:rFonts w:hint="eastAsia" w:ascii="宋体" w:hAnsi="宋体"/>
          <w:b/>
          <w:kern w:val="0"/>
          <w:sz w:val="20"/>
          <w:szCs w:val="20"/>
          <w:lang w:val="en-US" w:eastAsia="zh-CN"/>
        </w:rPr>
        <w:t>国内生产总值</w:t>
      </w:r>
      <w:r>
        <w:rPr>
          <w:rFonts w:hint="eastAsia" w:ascii="宋体" w:hAnsi="宋体"/>
          <w:b/>
          <w:bCs/>
          <w:sz w:val="20"/>
          <w:szCs w:val="20"/>
        </w:rPr>
        <w:t>（Y）与全社会固定资产投资</w:t>
      </w:r>
      <w:r>
        <w:rPr>
          <w:rFonts w:hint="eastAsia" w:ascii="宋体" w:hAnsi="宋体"/>
          <w:b/>
          <w:color w:val="000000"/>
          <w:kern w:val="0"/>
          <w:sz w:val="20"/>
          <w:szCs w:val="20"/>
        </w:rPr>
        <w:t>（</w:t>
      </w:r>
      <w:r>
        <w:rPr>
          <w:kern w:val="0"/>
          <w:sz w:val="24"/>
        </w:rPr>
        <w:t>X₁</w:t>
      </w:r>
      <w:r>
        <w:rPr>
          <w:rFonts w:hint="eastAsia"/>
          <w:kern w:val="0"/>
          <w:sz w:val="24"/>
        </w:rPr>
        <w:t>）</w:t>
      </w:r>
      <w:r>
        <w:rPr>
          <w:rFonts w:hint="eastAsia" w:ascii="宋体" w:hAnsi="宋体"/>
          <w:b/>
          <w:color w:val="000000"/>
          <w:kern w:val="0"/>
          <w:sz w:val="20"/>
          <w:szCs w:val="20"/>
        </w:rPr>
        <w:t>散点图</w:t>
      </w:r>
    </w:p>
    <w:p w14:paraId="2A22CEEA">
      <w:pPr>
        <w:widowControl/>
        <w:jc w:val="center"/>
        <w:rPr>
          <w:rFonts w:ascii="宋体" w:hAnsi="宋体"/>
          <w:kern w:val="0"/>
          <w:sz w:val="24"/>
        </w:rPr>
      </w:pPr>
      <w:r>
        <w:drawing>
          <wp:inline distT="0" distB="0" distL="114300" distR="114300">
            <wp:extent cx="3813175" cy="3733165"/>
            <wp:effectExtent l="0" t="0" r="15875"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8"/>
                    <a:stretch>
                      <a:fillRect/>
                    </a:stretch>
                  </pic:blipFill>
                  <pic:spPr>
                    <a:xfrm>
                      <a:off x="0" y="0"/>
                      <a:ext cx="3813175" cy="3733165"/>
                    </a:xfrm>
                    <a:prstGeom prst="rect">
                      <a:avLst/>
                    </a:prstGeom>
                    <a:noFill/>
                    <a:ln>
                      <a:noFill/>
                    </a:ln>
                  </pic:spPr>
                </pic:pic>
              </a:graphicData>
            </a:graphic>
          </wp:inline>
        </w:drawing>
      </w:r>
    </w:p>
    <w:p w14:paraId="68683FE9">
      <w:pPr>
        <w:widowControl/>
        <w:jc w:val="center"/>
        <w:rPr>
          <w:rFonts w:ascii="宋体" w:hAnsi="宋体"/>
          <w:b/>
          <w:color w:val="000000"/>
          <w:kern w:val="0"/>
          <w:sz w:val="20"/>
          <w:szCs w:val="20"/>
        </w:rPr>
      </w:pPr>
      <w:r>
        <w:rPr>
          <w:rFonts w:hint="eastAsia" w:ascii="宋体" w:hAnsi="宋体"/>
          <w:b/>
          <w:kern w:val="0"/>
          <w:sz w:val="20"/>
          <w:szCs w:val="20"/>
        </w:rPr>
        <w:t>图4.</w:t>
      </w:r>
      <w:r>
        <w:rPr>
          <w:rFonts w:hint="eastAsia" w:ascii="宋体" w:hAnsi="宋体"/>
          <w:b/>
          <w:kern w:val="0"/>
          <w:sz w:val="20"/>
          <w:szCs w:val="20"/>
          <w:lang w:val="en-US" w:eastAsia="zh-CN"/>
        </w:rPr>
        <w:t>国内生产总值</w:t>
      </w:r>
      <w:r>
        <w:rPr>
          <w:rFonts w:hint="eastAsia" w:ascii="宋体" w:hAnsi="宋体"/>
          <w:b/>
          <w:bCs/>
          <w:sz w:val="20"/>
          <w:szCs w:val="20"/>
        </w:rPr>
        <w:t>（Y）与</w:t>
      </w:r>
      <w:r>
        <w:rPr>
          <w:rFonts w:hint="eastAsia" w:ascii="宋体" w:hAnsi="宋体"/>
          <w:b/>
          <w:kern w:val="0"/>
          <w:sz w:val="20"/>
          <w:szCs w:val="20"/>
        </w:rPr>
        <w:t>出口总额（</w:t>
      </w:r>
      <w:r>
        <w:rPr>
          <w:kern w:val="0"/>
          <w:sz w:val="24"/>
        </w:rPr>
        <w:t>X₂</w:t>
      </w:r>
      <w:r>
        <w:rPr>
          <w:rFonts w:hint="eastAsia"/>
          <w:kern w:val="0"/>
          <w:sz w:val="24"/>
        </w:rPr>
        <w:t>）</w:t>
      </w:r>
      <w:r>
        <w:rPr>
          <w:rFonts w:hint="eastAsia" w:ascii="宋体" w:hAnsi="宋体"/>
          <w:b/>
          <w:color w:val="000000"/>
          <w:kern w:val="0"/>
          <w:sz w:val="20"/>
          <w:szCs w:val="20"/>
        </w:rPr>
        <w:t>散点图</w:t>
      </w:r>
    </w:p>
    <w:p w14:paraId="5F70D780">
      <w:pPr>
        <w:widowControl/>
        <w:jc w:val="center"/>
        <w:rPr>
          <w:rFonts w:ascii="宋体" w:hAnsi="宋体"/>
          <w:kern w:val="0"/>
          <w:sz w:val="24"/>
        </w:rPr>
      </w:pPr>
      <w:r>
        <w:drawing>
          <wp:inline distT="0" distB="0" distL="114300" distR="114300">
            <wp:extent cx="3831590" cy="3751580"/>
            <wp:effectExtent l="0" t="0" r="16510" b="127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9"/>
                    <a:stretch>
                      <a:fillRect/>
                    </a:stretch>
                  </pic:blipFill>
                  <pic:spPr>
                    <a:xfrm>
                      <a:off x="0" y="0"/>
                      <a:ext cx="3831590" cy="3751580"/>
                    </a:xfrm>
                    <a:prstGeom prst="rect">
                      <a:avLst/>
                    </a:prstGeom>
                    <a:noFill/>
                    <a:ln>
                      <a:noFill/>
                    </a:ln>
                  </pic:spPr>
                </pic:pic>
              </a:graphicData>
            </a:graphic>
          </wp:inline>
        </w:drawing>
      </w:r>
    </w:p>
    <w:p w14:paraId="388D6AAB">
      <w:pPr>
        <w:widowControl/>
        <w:jc w:val="center"/>
        <w:rPr>
          <w:rFonts w:hint="eastAsia" w:ascii="宋体" w:hAnsi="宋体"/>
          <w:b/>
          <w:color w:val="000000"/>
          <w:kern w:val="0"/>
          <w:sz w:val="20"/>
          <w:szCs w:val="20"/>
        </w:rPr>
      </w:pPr>
      <w:r>
        <w:rPr>
          <w:rFonts w:hint="eastAsia" w:ascii="宋体" w:hAnsi="宋体"/>
          <w:b/>
          <w:kern w:val="0"/>
          <w:sz w:val="20"/>
          <w:szCs w:val="20"/>
        </w:rPr>
        <w:t>图5.</w:t>
      </w:r>
      <w:r>
        <w:rPr>
          <w:rFonts w:hint="eastAsia" w:ascii="宋体" w:hAnsi="宋体"/>
          <w:b/>
          <w:kern w:val="0"/>
          <w:sz w:val="20"/>
          <w:szCs w:val="20"/>
          <w:lang w:val="en-US" w:eastAsia="zh-CN"/>
        </w:rPr>
        <w:t>国内生产总值</w:t>
      </w:r>
      <w:r>
        <w:rPr>
          <w:rFonts w:hint="eastAsia" w:ascii="宋体" w:hAnsi="宋体"/>
          <w:b/>
          <w:bCs/>
          <w:sz w:val="20"/>
          <w:szCs w:val="20"/>
        </w:rPr>
        <w:t>（Y）与</w:t>
      </w:r>
      <w:r>
        <w:rPr>
          <w:rFonts w:hint="eastAsia" w:ascii="宋体" w:hAnsi="宋体"/>
          <w:b/>
          <w:kern w:val="0"/>
          <w:sz w:val="20"/>
          <w:szCs w:val="20"/>
        </w:rPr>
        <w:t>居民人均消费支出（</w:t>
      </w:r>
      <w:r>
        <w:rPr>
          <w:kern w:val="0"/>
          <w:sz w:val="24"/>
        </w:rPr>
        <w:t>X₃</w:t>
      </w:r>
      <w:r>
        <w:rPr>
          <w:rFonts w:hint="eastAsia"/>
          <w:kern w:val="0"/>
          <w:sz w:val="24"/>
        </w:rPr>
        <w:t>）</w:t>
      </w:r>
      <w:r>
        <w:rPr>
          <w:rFonts w:hint="eastAsia" w:ascii="宋体" w:hAnsi="宋体"/>
          <w:b/>
          <w:color w:val="000000"/>
          <w:kern w:val="0"/>
          <w:sz w:val="20"/>
          <w:szCs w:val="20"/>
        </w:rPr>
        <w:t>散点图</w:t>
      </w:r>
    </w:p>
    <w:p w14:paraId="1EDB5638">
      <w:pPr>
        <w:widowControl/>
        <w:jc w:val="center"/>
        <w:rPr>
          <w:rFonts w:hint="eastAsia" w:ascii="宋体" w:hAnsi="宋体"/>
          <w:b/>
          <w:color w:val="000000"/>
          <w:kern w:val="0"/>
          <w:sz w:val="20"/>
          <w:szCs w:val="20"/>
        </w:rPr>
      </w:pPr>
      <w:r>
        <w:drawing>
          <wp:inline distT="0" distB="0" distL="114300" distR="114300">
            <wp:extent cx="3867150" cy="3761740"/>
            <wp:effectExtent l="0" t="0" r="3810" b="254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0"/>
                    <a:stretch>
                      <a:fillRect/>
                    </a:stretch>
                  </pic:blipFill>
                  <pic:spPr>
                    <a:xfrm>
                      <a:off x="0" y="0"/>
                      <a:ext cx="3867150" cy="3761740"/>
                    </a:xfrm>
                    <a:prstGeom prst="rect">
                      <a:avLst/>
                    </a:prstGeom>
                    <a:noFill/>
                    <a:ln>
                      <a:noFill/>
                    </a:ln>
                  </pic:spPr>
                </pic:pic>
              </a:graphicData>
            </a:graphic>
          </wp:inline>
        </w:drawing>
      </w:r>
    </w:p>
    <w:p w14:paraId="2B693FAE">
      <w:pPr>
        <w:widowControl/>
        <w:jc w:val="center"/>
        <w:rPr>
          <w:rFonts w:hint="eastAsia" w:ascii="宋体" w:hAnsi="宋体"/>
          <w:b/>
          <w:color w:val="000000"/>
          <w:kern w:val="0"/>
          <w:sz w:val="20"/>
          <w:szCs w:val="20"/>
        </w:rPr>
      </w:pPr>
      <w:r>
        <w:rPr>
          <w:rFonts w:hint="eastAsia" w:ascii="宋体" w:hAnsi="宋体"/>
          <w:b/>
          <w:kern w:val="0"/>
          <w:sz w:val="20"/>
          <w:szCs w:val="20"/>
        </w:rPr>
        <w:t>图</w:t>
      </w:r>
      <w:r>
        <w:rPr>
          <w:rFonts w:hint="eastAsia" w:ascii="宋体" w:hAnsi="宋体"/>
          <w:b/>
          <w:kern w:val="0"/>
          <w:sz w:val="20"/>
          <w:szCs w:val="20"/>
          <w:lang w:val="en-US" w:eastAsia="zh-CN"/>
        </w:rPr>
        <w:t>6</w:t>
      </w:r>
      <w:r>
        <w:rPr>
          <w:rFonts w:hint="eastAsia" w:ascii="宋体" w:hAnsi="宋体"/>
          <w:b/>
          <w:kern w:val="0"/>
          <w:sz w:val="20"/>
          <w:szCs w:val="20"/>
        </w:rPr>
        <w:t>.</w:t>
      </w:r>
      <w:r>
        <w:rPr>
          <w:rFonts w:hint="eastAsia" w:ascii="宋体" w:hAnsi="宋体"/>
          <w:b/>
          <w:kern w:val="0"/>
          <w:sz w:val="20"/>
          <w:szCs w:val="20"/>
          <w:lang w:val="en-US" w:eastAsia="zh-CN"/>
        </w:rPr>
        <w:t>国内生产总值</w:t>
      </w:r>
      <w:r>
        <w:rPr>
          <w:rFonts w:hint="eastAsia" w:ascii="宋体" w:hAnsi="宋体"/>
          <w:b/>
          <w:bCs/>
          <w:sz w:val="20"/>
          <w:szCs w:val="20"/>
        </w:rPr>
        <w:t>（Y）与</w:t>
      </w:r>
      <w:r>
        <w:rPr>
          <w:rFonts w:hint="eastAsia" w:ascii="宋体" w:hAnsi="宋体"/>
          <w:b/>
          <w:kern w:val="0"/>
          <w:sz w:val="20"/>
          <w:szCs w:val="20"/>
        </w:rPr>
        <w:t>财政支出（</w:t>
      </w:r>
      <w:r>
        <w:rPr>
          <w:kern w:val="0"/>
          <w:sz w:val="24"/>
        </w:rPr>
        <w:t>X</w:t>
      </w:r>
      <w:r>
        <w:rPr>
          <w:rFonts w:hint="eastAsia"/>
          <w:kern w:val="0"/>
          <w:sz w:val="24"/>
          <w:vertAlign w:val="subscript"/>
          <w:lang w:val="en-US" w:eastAsia="zh-CN"/>
        </w:rPr>
        <w:t>4</w:t>
      </w:r>
      <w:r>
        <w:rPr>
          <w:rFonts w:hint="eastAsia"/>
          <w:kern w:val="0"/>
          <w:sz w:val="24"/>
        </w:rPr>
        <w:t>）</w:t>
      </w:r>
      <w:r>
        <w:rPr>
          <w:rFonts w:hint="eastAsia" w:ascii="宋体" w:hAnsi="宋体"/>
          <w:b/>
          <w:color w:val="000000"/>
          <w:kern w:val="0"/>
          <w:sz w:val="20"/>
          <w:szCs w:val="20"/>
        </w:rPr>
        <w:t>散点图</w:t>
      </w:r>
    </w:p>
    <w:p w14:paraId="2AE5D1E4">
      <w:pPr>
        <w:widowControl/>
        <w:jc w:val="center"/>
        <w:rPr>
          <w:rFonts w:hint="eastAsia" w:ascii="宋体" w:hAnsi="宋体"/>
          <w:b/>
          <w:color w:val="000000"/>
          <w:kern w:val="0"/>
          <w:sz w:val="20"/>
          <w:szCs w:val="20"/>
        </w:rPr>
      </w:pPr>
      <w:r>
        <w:drawing>
          <wp:inline distT="0" distB="0" distL="114300" distR="114300">
            <wp:extent cx="3736975" cy="3636010"/>
            <wp:effectExtent l="0" t="0" r="15875" b="254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1"/>
                    <a:stretch>
                      <a:fillRect/>
                    </a:stretch>
                  </pic:blipFill>
                  <pic:spPr>
                    <a:xfrm>
                      <a:off x="0" y="0"/>
                      <a:ext cx="3736975" cy="3636010"/>
                    </a:xfrm>
                    <a:prstGeom prst="rect">
                      <a:avLst/>
                    </a:prstGeom>
                    <a:noFill/>
                    <a:ln>
                      <a:noFill/>
                    </a:ln>
                  </pic:spPr>
                </pic:pic>
              </a:graphicData>
            </a:graphic>
          </wp:inline>
        </w:drawing>
      </w:r>
    </w:p>
    <w:p w14:paraId="371EEF64">
      <w:pPr>
        <w:widowControl/>
        <w:jc w:val="center"/>
        <w:rPr>
          <w:rFonts w:ascii="宋体" w:hAnsi="宋体"/>
          <w:b/>
          <w:kern w:val="0"/>
          <w:sz w:val="20"/>
          <w:szCs w:val="20"/>
        </w:rPr>
      </w:pPr>
      <w:r>
        <w:rPr>
          <w:rFonts w:hint="eastAsia" w:ascii="宋体" w:hAnsi="宋体"/>
          <w:b/>
          <w:kern w:val="0"/>
          <w:sz w:val="20"/>
          <w:szCs w:val="20"/>
        </w:rPr>
        <w:t>图</w:t>
      </w:r>
      <w:r>
        <w:rPr>
          <w:rFonts w:hint="eastAsia" w:ascii="宋体" w:hAnsi="宋体"/>
          <w:b/>
          <w:kern w:val="0"/>
          <w:sz w:val="20"/>
          <w:szCs w:val="20"/>
          <w:lang w:val="en-US" w:eastAsia="zh-CN"/>
        </w:rPr>
        <w:t>7</w:t>
      </w:r>
      <w:r>
        <w:rPr>
          <w:rFonts w:hint="eastAsia" w:ascii="宋体" w:hAnsi="宋体"/>
          <w:b/>
          <w:kern w:val="0"/>
          <w:sz w:val="20"/>
          <w:szCs w:val="20"/>
        </w:rPr>
        <w:t>.</w:t>
      </w:r>
      <w:r>
        <w:rPr>
          <w:rFonts w:hint="eastAsia" w:ascii="宋体" w:hAnsi="宋体"/>
          <w:b/>
          <w:kern w:val="0"/>
          <w:sz w:val="20"/>
          <w:szCs w:val="20"/>
          <w:lang w:val="en-US" w:eastAsia="zh-CN"/>
        </w:rPr>
        <w:t>国内生产总值</w:t>
      </w:r>
      <w:r>
        <w:rPr>
          <w:rFonts w:hint="eastAsia" w:ascii="宋体" w:hAnsi="宋体"/>
          <w:b/>
          <w:bCs/>
          <w:sz w:val="20"/>
          <w:szCs w:val="20"/>
        </w:rPr>
        <w:t>（Y）与</w:t>
      </w:r>
      <w:r>
        <w:rPr>
          <w:rFonts w:hint="eastAsia" w:ascii="宋体" w:hAnsi="宋体"/>
          <w:b/>
          <w:kern w:val="0"/>
          <w:sz w:val="20"/>
          <w:szCs w:val="20"/>
        </w:rPr>
        <w:t>人民币对美元汇率（</w:t>
      </w:r>
      <w:r>
        <w:rPr>
          <w:kern w:val="0"/>
          <w:sz w:val="24"/>
        </w:rPr>
        <w:t>X</w:t>
      </w:r>
      <w:r>
        <w:rPr>
          <w:rFonts w:hint="eastAsia"/>
          <w:kern w:val="0"/>
          <w:sz w:val="24"/>
          <w:vertAlign w:val="subscript"/>
          <w:lang w:val="en-US" w:eastAsia="zh-CN"/>
        </w:rPr>
        <w:t>5</w:t>
      </w:r>
      <w:r>
        <w:rPr>
          <w:rFonts w:hint="eastAsia"/>
          <w:kern w:val="0"/>
          <w:sz w:val="24"/>
        </w:rPr>
        <w:t>）</w:t>
      </w:r>
      <w:r>
        <w:rPr>
          <w:rFonts w:hint="eastAsia" w:ascii="宋体" w:hAnsi="宋体"/>
          <w:b/>
          <w:color w:val="000000"/>
          <w:kern w:val="0"/>
          <w:sz w:val="20"/>
          <w:szCs w:val="20"/>
        </w:rPr>
        <w:t>散点图</w:t>
      </w:r>
    </w:p>
    <w:p w14:paraId="24780E29">
      <w:pPr>
        <w:spacing w:before="120" w:after="120" w:line="360" w:lineRule="exact"/>
        <w:rPr>
          <w:rFonts w:hint="eastAsia" w:ascii="宋体" w:hAnsi="宋体"/>
          <w:bCs/>
          <w:sz w:val="24"/>
        </w:rPr>
      </w:pPr>
    </w:p>
    <w:p w14:paraId="26BFF8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由散点图可得，假设中国出口贸易对经济增长影响的计量经济模型为：</w:t>
      </w:r>
    </w:p>
    <w:p w14:paraId="65433F06">
      <w:pPr>
        <w:spacing w:before="120" w:after="120" w:line="360" w:lineRule="exact"/>
        <w:rPr>
          <w:rFonts w:hint="default" w:hAnsi="Cambria Math"/>
          <w:i w:val="0"/>
          <w:sz w:val="24"/>
        </w:rPr>
      </w:pPr>
      <m:oMathPara>
        <m:oMath>
          <m:r>
            <m:rPr/>
            <w:rPr>
              <w:rFonts w:hint="default" w:ascii="Cambria Math" w:hAnsi="Cambria Math"/>
              <w:sz w:val="24"/>
            </w:rPr>
            <m:t>Y=</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+u</m:t>
          </m:r>
        </m:oMath>
      </m:oMathPara>
    </w:p>
    <w:p w14:paraId="409DB360">
      <w:pPr>
        <w:spacing w:before="120" w:after="120" w:line="360" w:lineRule="exact"/>
        <w:rPr>
          <w:rFonts w:hint="default" w:hAnsi="Cambria Math"/>
          <w:i w:val="0"/>
          <w:sz w:val="24"/>
        </w:rPr>
      </w:pPr>
    </w:p>
    <w:p w14:paraId="1135F56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outlineLvl w:val="1"/>
        <w:rPr>
          <w:rFonts w:hint="default" w:ascii="宋体" w:hAnsi="宋体"/>
          <w:b/>
          <w:sz w:val="24"/>
        </w:rPr>
      </w:pPr>
      <w:bookmarkStart w:id="10" w:name="_Toc3111"/>
      <w:r>
        <w:rPr>
          <w:rFonts w:hint="eastAsia" w:ascii="宋体" w:hAnsi="宋体"/>
          <w:b/>
          <w:sz w:val="24"/>
        </w:rPr>
        <w:t>模型</w:t>
      </w:r>
      <w:r>
        <w:rPr>
          <w:rFonts w:hint="eastAsia" w:ascii="宋体" w:hAnsi="宋体"/>
          <w:b/>
          <w:sz w:val="24"/>
          <w:lang w:val="en-US" w:eastAsia="zh-CN"/>
        </w:rPr>
        <w:t>的ols估计</w:t>
      </w:r>
      <w:bookmarkEnd w:id="10"/>
    </w:p>
    <w:p w14:paraId="6617DC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利用EViews软件，根据所输入的Y、X1、X2、X3、X4、X5数据，采用这些数据对模型进行OLS回归，结果如图8所示。</w:t>
      </w:r>
    </w:p>
    <w:p w14:paraId="3CDA1054">
      <w:pPr>
        <w:widowControl/>
        <w:jc w:val="center"/>
        <w:rPr>
          <w:rFonts w:ascii="宋体" w:hAnsi="宋体"/>
          <w:kern w:val="0"/>
          <w:sz w:val="24"/>
        </w:rPr>
      </w:pPr>
      <w:r>
        <w:drawing>
          <wp:inline distT="0" distB="0" distL="114300" distR="114300">
            <wp:extent cx="4038600" cy="41605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038600" cy="4160520"/>
                    </a:xfrm>
                    <a:prstGeom prst="rect">
                      <a:avLst/>
                    </a:prstGeom>
                    <a:noFill/>
                    <a:ln>
                      <a:noFill/>
                    </a:ln>
                  </pic:spPr>
                </pic:pic>
              </a:graphicData>
            </a:graphic>
          </wp:inline>
        </w:drawing>
      </w:r>
    </w:p>
    <w:p w14:paraId="3F3FA64D">
      <w:pPr>
        <w:spacing w:before="120" w:after="120" w:line="360" w:lineRule="exact"/>
        <w:ind w:firstLine="3213" w:firstLineChars="1600"/>
        <w:rPr>
          <w:rFonts w:hint="eastAsia" w:ascii="宋体" w:hAnsi="宋体"/>
          <w:b/>
          <w:kern w:val="0"/>
          <w:sz w:val="20"/>
          <w:szCs w:val="20"/>
        </w:rPr>
      </w:pPr>
      <w:r>
        <w:rPr>
          <w:rFonts w:hint="eastAsia" w:ascii="宋体" w:hAnsi="宋体"/>
          <w:b/>
          <w:kern w:val="0"/>
          <w:sz w:val="20"/>
          <w:szCs w:val="20"/>
        </w:rPr>
        <w:t>图</w:t>
      </w:r>
      <w:r>
        <w:rPr>
          <w:rFonts w:hint="eastAsia" w:ascii="宋体" w:hAnsi="宋体"/>
          <w:b/>
          <w:kern w:val="0"/>
          <w:sz w:val="20"/>
          <w:szCs w:val="20"/>
          <w:lang w:val="en-US" w:eastAsia="zh-CN"/>
        </w:rPr>
        <w:t>8</w:t>
      </w:r>
      <w:r>
        <w:rPr>
          <w:rFonts w:hint="eastAsia" w:ascii="宋体" w:hAnsi="宋体"/>
          <w:b/>
          <w:kern w:val="0"/>
          <w:sz w:val="20"/>
          <w:szCs w:val="20"/>
        </w:rPr>
        <w:t>.OLS法回归结果</w:t>
      </w:r>
    </w:p>
    <w:p w14:paraId="09CB07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根据结果可以发现多个变量的p &gt; 0.05，模型是不显著的，说明可能存在多重共线性或变量冗余，因此采取初步剔除处理，进行逐步回归。</w:t>
      </w:r>
    </w:p>
    <w:p w14:paraId="6440A3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kern w:val="0"/>
          <w:sz w:val="24"/>
          <w:lang w:val="en-US" w:eastAsia="zh-CN"/>
        </w:rPr>
      </w:pPr>
      <w:r>
        <w:rPr>
          <w:rFonts w:hint="eastAsia"/>
          <w:kern w:val="0"/>
          <w:sz w:val="24"/>
          <w:lang w:val="en-US" w:eastAsia="zh-CN"/>
        </w:rPr>
        <w:t>采用逐步向前回归法，显著性水平为0.05，得到优化后模型：</w:t>
      </w:r>
    </w:p>
    <w:p w14:paraId="0EF13C49">
      <w:pPr>
        <w:widowControl/>
        <w:jc w:val="center"/>
        <w:rPr>
          <w:rFonts w:hint="eastAsia"/>
        </w:rPr>
      </w:pPr>
      <w:r>
        <w:drawing>
          <wp:inline distT="0" distB="0" distL="114300" distR="114300">
            <wp:extent cx="4304665" cy="5459730"/>
            <wp:effectExtent l="0" t="0" r="825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4304665" cy="5459730"/>
                    </a:xfrm>
                    <a:prstGeom prst="rect">
                      <a:avLst/>
                    </a:prstGeom>
                    <a:noFill/>
                    <a:ln>
                      <a:noFill/>
                    </a:ln>
                  </pic:spPr>
                </pic:pic>
              </a:graphicData>
            </a:graphic>
          </wp:inline>
        </w:drawing>
      </w:r>
    </w:p>
    <w:p w14:paraId="23D2B9B9">
      <w:pPr>
        <w:spacing w:before="120" w:after="120" w:line="360" w:lineRule="exact"/>
        <w:ind w:firstLine="3213" w:firstLineChars="1600"/>
        <w:rPr>
          <w:rFonts w:hint="eastAsia" w:ascii="宋体" w:hAnsi="宋体"/>
          <w:b/>
          <w:kern w:val="0"/>
          <w:sz w:val="20"/>
          <w:szCs w:val="20"/>
        </w:rPr>
      </w:pPr>
      <w:r>
        <w:rPr>
          <w:rFonts w:hint="eastAsia" w:ascii="宋体" w:hAnsi="宋体"/>
          <w:b/>
          <w:kern w:val="0"/>
          <w:sz w:val="20"/>
          <w:szCs w:val="20"/>
        </w:rPr>
        <w:t>图</w:t>
      </w:r>
      <w:r>
        <w:rPr>
          <w:rFonts w:hint="eastAsia" w:ascii="宋体" w:hAnsi="宋体"/>
          <w:b/>
          <w:kern w:val="0"/>
          <w:sz w:val="20"/>
          <w:szCs w:val="20"/>
          <w:lang w:val="en-US" w:eastAsia="zh-CN"/>
        </w:rPr>
        <w:t>9</w:t>
      </w:r>
      <w:r>
        <w:rPr>
          <w:rFonts w:hint="eastAsia" w:ascii="宋体" w:hAnsi="宋体"/>
          <w:b/>
          <w:kern w:val="0"/>
          <w:sz w:val="20"/>
          <w:szCs w:val="20"/>
        </w:rPr>
        <w:t>.</w:t>
      </w:r>
      <w:r>
        <w:rPr>
          <w:rFonts w:hint="eastAsia" w:ascii="宋体" w:hAnsi="宋体"/>
          <w:b/>
          <w:kern w:val="0"/>
          <w:sz w:val="20"/>
          <w:szCs w:val="20"/>
          <w:lang w:val="en-US" w:eastAsia="zh-CN"/>
        </w:rPr>
        <w:t>逐步</w:t>
      </w:r>
      <w:r>
        <w:rPr>
          <w:rFonts w:hint="eastAsia" w:ascii="宋体" w:hAnsi="宋体"/>
          <w:b/>
          <w:kern w:val="0"/>
          <w:sz w:val="20"/>
          <w:szCs w:val="20"/>
        </w:rPr>
        <w:t>回归</w:t>
      </w:r>
      <w:r>
        <w:rPr>
          <w:rFonts w:hint="eastAsia" w:ascii="宋体" w:hAnsi="宋体"/>
          <w:b/>
          <w:kern w:val="0"/>
          <w:sz w:val="20"/>
          <w:szCs w:val="20"/>
          <w:lang w:val="en-US" w:eastAsia="zh-CN"/>
        </w:rPr>
        <w:t>模型</w:t>
      </w:r>
      <w:r>
        <w:rPr>
          <w:rFonts w:hint="eastAsia" w:ascii="宋体" w:hAnsi="宋体"/>
          <w:b/>
          <w:kern w:val="0"/>
          <w:sz w:val="20"/>
          <w:szCs w:val="20"/>
        </w:rPr>
        <w:t>结果</w:t>
      </w:r>
    </w:p>
    <w:p w14:paraId="6454C1B1">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Ŷ = -278777.1 + 1.2541X₁ + 1.2492X₂ + 24.2605X₃</w:t>
      </w:r>
    </w:p>
    <w:p w14:paraId="1C506D36">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t    (-4.857)   (4.326)    (2.338)      (3.672)</w:t>
      </w:r>
    </w:p>
    <w:p w14:paraId="1058277F">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p   (0.0018)   (0.0035)   (0.0520)     (0.0079)</w:t>
      </w:r>
    </w:p>
    <w:p w14:paraId="53C0BC02">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R² = 0.997123，Adj R² = 0.995890，F = 808.6380，DW = 1.667</w:t>
      </w:r>
    </w:p>
    <w:p w14:paraId="1C5E7E0A">
      <w:pPr>
        <w:pStyle w:val="3"/>
        <w:keepNext/>
        <w:keepLines/>
        <w:pageBreakBefore w:val="0"/>
        <w:widowControl w:val="0"/>
        <w:numPr>
          <w:ilvl w:val="0"/>
          <w:numId w:val="1"/>
        </w:numPr>
        <w:kinsoku/>
        <w:wordWrap/>
        <w:overflowPunct/>
        <w:topLinePunct w:val="0"/>
        <w:autoSpaceDE/>
        <w:autoSpaceDN/>
        <w:bidi w:val="0"/>
        <w:adjustRightInd/>
        <w:snapToGrid/>
        <w:spacing w:before="200" w:after="120" w:line="413" w:lineRule="auto"/>
        <w:ind w:left="0" w:leftChars="0" w:firstLine="420" w:firstLineChars="0"/>
        <w:textAlignment w:val="auto"/>
        <w:rPr>
          <w:rFonts w:hint="eastAsia"/>
          <w:sz w:val="30"/>
          <w:szCs w:val="30"/>
          <w:lang w:eastAsia="zh-CN"/>
        </w:rPr>
      </w:pPr>
      <w:bookmarkStart w:id="11" w:name="_Toc21425"/>
      <w:bookmarkStart w:id="12" w:name="_Toc4573"/>
      <w:r>
        <w:rPr>
          <w:rFonts w:hint="eastAsia"/>
          <w:sz w:val="30"/>
          <w:szCs w:val="30"/>
          <w:lang w:eastAsia="zh-CN"/>
        </w:rPr>
        <w:t>模型的检验</w:t>
      </w:r>
      <w:bookmarkEnd w:id="11"/>
      <w:bookmarkEnd w:id="12"/>
    </w:p>
    <w:p w14:paraId="59B7B9E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1"/>
        <w:rPr>
          <w:rFonts w:hint="eastAsia" w:ascii="宋体" w:hAnsi="宋体"/>
          <w:b/>
          <w:sz w:val="24"/>
        </w:rPr>
      </w:pPr>
      <w:bookmarkStart w:id="13" w:name="_Toc25270"/>
      <w:r>
        <w:rPr>
          <w:rFonts w:hint="eastAsia" w:ascii="宋体" w:hAnsi="宋体"/>
          <w:b/>
          <w:sz w:val="24"/>
        </w:rPr>
        <w:t>经济意义检验</w:t>
      </w:r>
      <w:bookmarkEnd w:id="13"/>
    </w:p>
    <w:p w14:paraId="047030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从逐步回</w:t>
      </w:r>
      <w:bookmarkStart w:id="29" w:name="_GoBack"/>
      <w:bookmarkEnd w:id="29"/>
      <w:r>
        <w:rPr>
          <w:rFonts w:hint="eastAsia"/>
          <w:kern w:val="0"/>
          <w:sz w:val="24"/>
          <w:lang w:val="en-US" w:eastAsia="zh-CN"/>
        </w:rPr>
        <w:t>归结果来看，各变量系数方向都是符合经济学理论预期的。</w:t>
      </w:r>
    </w:p>
    <w:p w14:paraId="5A1782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全社会固定资产投资（X1）的系数为1.2541，表明出口每增加1亿元，国内生产总值平均增长约1.25亿元，显示出出口对经济增长具有显著的正向拉动作用。</w:t>
      </w:r>
    </w:p>
    <w:p w14:paraId="2B36BA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出口总额（X2）的系数为1.2492，说明投资增长对经济亦有正向贡献，其拉动效应与出口总额相近，反映出投资仍然是支撑中国经济增长的重要力量。</w:t>
      </w:r>
    </w:p>
    <w:p w14:paraId="217489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居民人均消费支出（X</w:t>
      </w:r>
      <w:r>
        <w:rPr>
          <w:rFonts w:hint="eastAsia"/>
          <w:kern w:val="0"/>
          <w:sz w:val="24"/>
          <w:vertAlign w:val="subscript"/>
          <w:lang w:val="en-US" w:eastAsia="zh-CN"/>
        </w:rPr>
        <w:t>3</w:t>
      </w:r>
      <w:r>
        <w:rPr>
          <w:rFonts w:hint="eastAsia"/>
          <w:kern w:val="0"/>
          <w:sz w:val="24"/>
          <w:lang w:val="en-US" w:eastAsia="zh-CN"/>
        </w:rPr>
        <w:t>）的系数为24.2605，远高于其他变量，表明消费是推动经济增长的最强引擎，符合当前扩大内需、促进消费升级的政策导向。</w:t>
      </w:r>
    </w:p>
    <w:p w14:paraId="271A15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人民币对美元汇率（X</w:t>
      </w:r>
      <w:r>
        <w:rPr>
          <w:rFonts w:hint="eastAsia"/>
          <w:kern w:val="0"/>
          <w:sz w:val="24"/>
          <w:vertAlign w:val="subscript"/>
          <w:lang w:val="en-US" w:eastAsia="zh-CN"/>
        </w:rPr>
        <w:t>5</w:t>
      </w:r>
      <w:r>
        <w:rPr>
          <w:rFonts w:hint="eastAsia"/>
          <w:kern w:val="0"/>
          <w:sz w:val="24"/>
          <w:lang w:val="en-US" w:eastAsia="zh-CN"/>
        </w:rPr>
        <w:t>）以及 财政支出（X</w:t>
      </w:r>
      <w:r>
        <w:rPr>
          <w:rFonts w:hint="eastAsia"/>
          <w:kern w:val="0"/>
          <w:sz w:val="24"/>
          <w:vertAlign w:val="subscript"/>
          <w:lang w:val="en-US" w:eastAsia="zh-CN"/>
        </w:rPr>
        <w:t>4</w:t>
      </w:r>
      <w:r>
        <w:rPr>
          <w:rFonts w:hint="eastAsia"/>
          <w:kern w:val="0"/>
          <w:sz w:val="24"/>
          <w:lang w:val="en-US" w:eastAsia="zh-CN"/>
        </w:rPr>
        <w:t>）在逐步回归过程中因为并没有达到一开始的模型所设定的显著性水平，即设定的p值进出阈值均为0.05的这个标准而被自动剔除掉了，说明在出口、投资与消费三个核心变量的共同解释下，汇率与财政支出对GDP的边际解释力是不显著的。</w:t>
      </w:r>
    </w:p>
    <w:p w14:paraId="744E6B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p>
    <w:p w14:paraId="2249E83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1"/>
        <w:rPr>
          <w:rFonts w:hint="eastAsia" w:ascii="宋体" w:hAnsi="宋体"/>
          <w:b/>
          <w:sz w:val="24"/>
        </w:rPr>
      </w:pPr>
      <w:bookmarkStart w:id="14" w:name="_Toc4649"/>
      <w:r>
        <w:rPr>
          <w:rFonts w:hint="eastAsia" w:ascii="宋体" w:hAnsi="宋体"/>
          <w:b/>
          <w:sz w:val="24"/>
        </w:rPr>
        <w:t>统计推断检验</w:t>
      </w:r>
      <w:bookmarkEnd w:id="14"/>
    </w:p>
    <w:p w14:paraId="5B9E6EAC">
      <w:pPr>
        <w:numPr>
          <w:ilvl w:val="0"/>
          <w:numId w:val="4"/>
        </w:numPr>
        <w:spacing w:after="0" w:line="360" w:lineRule="exact"/>
        <w:ind w:left="425" w:leftChars="0" w:hanging="425" w:firstLineChars="0"/>
        <w:jc w:val="left"/>
        <w:outlineLvl w:val="2"/>
        <w:rPr>
          <w:kern w:val="0"/>
          <w:sz w:val="24"/>
        </w:rPr>
      </w:pPr>
      <w:bookmarkStart w:id="15" w:name="_Toc1529"/>
      <w:r>
        <w:rPr>
          <w:rFonts w:hint="eastAsia"/>
          <w:kern w:val="0"/>
          <w:sz w:val="24"/>
        </w:rPr>
        <w:t>拟合优度检验</w:t>
      </w:r>
      <w:bookmarkEnd w:id="15"/>
    </w:p>
    <w:p w14:paraId="44241A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调整后的可决系数为0.997123，表明模型能够解释99.71%的GDP变动，拟合效果极佳，变量选择合理。</w:t>
      </w:r>
    </w:p>
    <w:p w14:paraId="41F7D17B">
      <w:pPr>
        <w:numPr>
          <w:ilvl w:val="0"/>
          <w:numId w:val="4"/>
        </w:numPr>
        <w:spacing w:after="0" w:line="360" w:lineRule="exact"/>
        <w:ind w:left="425" w:leftChars="0" w:hanging="425" w:firstLineChars="0"/>
        <w:jc w:val="left"/>
        <w:outlineLvl w:val="2"/>
        <w:rPr>
          <w:rFonts w:hint="eastAsia"/>
          <w:kern w:val="0"/>
          <w:sz w:val="24"/>
        </w:rPr>
      </w:pPr>
      <w:bookmarkStart w:id="16" w:name="_Toc7421"/>
      <w:r>
        <w:rPr>
          <w:rFonts w:hint="eastAsia"/>
          <w:kern w:val="0"/>
          <w:sz w:val="24"/>
        </w:rPr>
        <w:t>回归模型的总体显著性检验：F检验</w:t>
      </w:r>
      <w:bookmarkEnd w:id="16"/>
    </w:p>
    <w:p w14:paraId="4FA949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F统计量为808.6380，伴随概率为0.000000，远低于0.05的显著性水平，拒绝了原假设，说明了模型整体设定是显著的，而且解释变量对被解释变量的联合影响是有效的，即出口总额、固定资产投资与居民消费支出对GDP存在联合显著影响。</w:t>
      </w:r>
    </w:p>
    <w:p w14:paraId="28DC47D6">
      <w:pPr>
        <w:numPr>
          <w:ilvl w:val="0"/>
          <w:numId w:val="4"/>
        </w:numPr>
        <w:spacing w:after="0" w:line="360" w:lineRule="exact"/>
        <w:ind w:left="425" w:leftChars="0" w:hanging="425" w:firstLineChars="0"/>
        <w:jc w:val="left"/>
        <w:outlineLvl w:val="2"/>
        <w:rPr>
          <w:rFonts w:hint="eastAsia"/>
          <w:kern w:val="0"/>
          <w:sz w:val="24"/>
        </w:rPr>
      </w:pPr>
      <w:bookmarkStart w:id="17" w:name="_Toc21960"/>
      <w:r>
        <w:rPr>
          <w:rFonts w:hint="eastAsia"/>
          <w:kern w:val="0"/>
          <w:sz w:val="24"/>
        </w:rPr>
        <w:t>回归参数的显著性检验：t检验</w:t>
      </w:r>
      <w:bookmarkEnd w:id="17"/>
    </w:p>
    <w:p w14:paraId="36335D90">
      <w:pPr>
        <w:spacing w:line="360" w:lineRule="exact"/>
        <w:ind w:firstLine="480" w:firstLineChars="200"/>
        <w:jc w:val="left"/>
        <w:rPr>
          <w:rFonts w:hint="eastAsia"/>
          <w:kern w:val="0"/>
          <w:sz w:val="24"/>
          <w:lang w:val="en-US" w:eastAsia="zh-CN"/>
        </w:rPr>
      </w:pPr>
      <w:r>
        <w:rPr>
          <w:rFonts w:hint="eastAsia"/>
          <w:kern w:val="0"/>
          <w:sz w:val="24"/>
          <w:lang w:val="en-US" w:eastAsia="zh-CN"/>
        </w:rPr>
        <w:t>全社会固定资产投资（X1）的t值=4.326，p=0.0035&lt;0.05，说明了在5%的水平下是显著的。</w:t>
      </w:r>
    </w:p>
    <w:p w14:paraId="29C4B4DF">
      <w:pPr>
        <w:spacing w:line="360" w:lineRule="exact"/>
        <w:ind w:firstLine="480" w:firstLineChars="200"/>
        <w:jc w:val="left"/>
        <w:rPr>
          <w:rFonts w:hint="eastAsia"/>
          <w:kern w:val="0"/>
          <w:sz w:val="24"/>
          <w:lang w:val="en-US" w:eastAsia="zh-CN"/>
        </w:rPr>
      </w:pPr>
      <w:r>
        <w:rPr>
          <w:rFonts w:hint="eastAsia"/>
          <w:kern w:val="0"/>
          <w:sz w:val="24"/>
          <w:lang w:val="en-US" w:eastAsia="zh-CN"/>
        </w:rPr>
        <w:t>出口总额（X2）的t值=2.338，p=0.0520&gt;0.05，轻微大于0.05，说明了在5%水平下是边缘显著的，即接近临界值，如果在10%的显著水平下是可以认为显著的，因此认为通过检验，可视作该变量显著。</w:t>
      </w:r>
    </w:p>
    <w:p w14:paraId="71649CBF">
      <w:pPr>
        <w:spacing w:line="360" w:lineRule="exact"/>
        <w:ind w:firstLine="480" w:firstLineChars="200"/>
        <w:jc w:val="left"/>
        <w:rPr>
          <w:rFonts w:hint="eastAsia"/>
          <w:kern w:val="0"/>
          <w:sz w:val="24"/>
          <w:lang w:val="en-US" w:eastAsia="zh-CN"/>
        </w:rPr>
      </w:pPr>
      <w:r>
        <w:rPr>
          <w:rFonts w:hint="eastAsia"/>
          <w:kern w:val="0"/>
          <w:sz w:val="24"/>
          <w:lang w:val="en-US" w:eastAsia="zh-CN"/>
        </w:rPr>
        <w:t>居民人均消费支出（X</w:t>
      </w:r>
      <w:r>
        <w:rPr>
          <w:rFonts w:hint="eastAsia"/>
          <w:kern w:val="0"/>
          <w:sz w:val="24"/>
          <w:vertAlign w:val="subscript"/>
          <w:lang w:val="en-US" w:eastAsia="zh-CN"/>
        </w:rPr>
        <w:t>3</w:t>
      </w:r>
      <w:r>
        <w:rPr>
          <w:rFonts w:hint="eastAsia"/>
          <w:kern w:val="0"/>
          <w:sz w:val="24"/>
          <w:lang w:val="en-US" w:eastAsia="zh-CN"/>
        </w:rPr>
        <w:t>）的t值=3.672，p=0.0079&lt;0.05，说明了在5%水平下是显著的。</w:t>
      </w:r>
    </w:p>
    <w:p w14:paraId="2699F462">
      <w:pPr>
        <w:spacing w:line="360" w:lineRule="exact"/>
        <w:ind w:firstLine="480" w:firstLineChars="200"/>
        <w:jc w:val="left"/>
        <w:rPr>
          <w:rFonts w:hint="eastAsia"/>
          <w:kern w:val="0"/>
          <w:sz w:val="24"/>
          <w:lang w:val="en-US" w:eastAsia="zh-CN"/>
        </w:rPr>
      </w:pPr>
      <w:r>
        <w:rPr>
          <w:rFonts w:hint="eastAsia"/>
          <w:kern w:val="0"/>
          <w:sz w:val="24"/>
          <w:lang w:val="en-US" w:eastAsia="zh-CN"/>
        </w:rPr>
        <w:t>截距项(C)的t值=- 4.857，p=0.0018&lt;0.05，是显著不为零的。</w:t>
      </w:r>
    </w:p>
    <w:p w14:paraId="2AFFBCCF">
      <w:pPr>
        <w:spacing w:line="360" w:lineRule="exact"/>
        <w:ind w:firstLine="480" w:firstLineChars="200"/>
        <w:jc w:val="left"/>
        <w:rPr>
          <w:rFonts w:hint="eastAsia"/>
          <w:kern w:val="0"/>
          <w:sz w:val="24"/>
          <w:lang w:val="en-US" w:eastAsia="zh-CN"/>
        </w:rPr>
      </w:pPr>
    </w:p>
    <w:p w14:paraId="5459987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1"/>
        <w:rPr>
          <w:rFonts w:hint="eastAsia" w:ascii="宋体" w:hAnsi="宋体"/>
          <w:b/>
          <w:sz w:val="24"/>
        </w:rPr>
      </w:pPr>
      <w:bookmarkStart w:id="18" w:name="_Toc29270"/>
      <w:r>
        <w:rPr>
          <w:rFonts w:hint="eastAsia" w:ascii="宋体" w:hAnsi="宋体"/>
          <w:b/>
          <w:sz w:val="24"/>
        </w:rPr>
        <w:t>计量经济学检验</w:t>
      </w:r>
      <w:bookmarkEnd w:id="18"/>
    </w:p>
    <w:p w14:paraId="51E607AC">
      <w:pPr>
        <w:numPr>
          <w:ilvl w:val="0"/>
          <w:numId w:val="5"/>
        </w:numPr>
        <w:spacing w:after="0" w:line="360" w:lineRule="exact"/>
        <w:ind w:left="425" w:leftChars="0" w:hanging="425" w:firstLineChars="0"/>
        <w:jc w:val="left"/>
        <w:outlineLvl w:val="2"/>
        <w:rPr>
          <w:rFonts w:hint="eastAsia"/>
          <w:kern w:val="0"/>
          <w:sz w:val="24"/>
        </w:rPr>
      </w:pPr>
      <w:bookmarkStart w:id="19" w:name="_Toc18060"/>
      <w:r>
        <w:rPr>
          <w:rFonts w:hint="eastAsia"/>
          <w:kern w:val="0"/>
          <w:sz w:val="24"/>
        </w:rPr>
        <w:t>时间序列的平稳性检验</w:t>
      </w:r>
      <w:bookmarkEnd w:id="19"/>
    </w:p>
    <w:p w14:paraId="38359A81">
      <w:pPr>
        <w:spacing w:line="240" w:lineRule="auto"/>
        <w:ind w:firstLine="630" w:firstLineChars="300"/>
        <w:jc w:val="center"/>
        <w:rPr>
          <w:rFonts w:ascii="宋体" w:hAnsi="宋体"/>
          <w:kern w:val="0"/>
          <w:sz w:val="24"/>
        </w:rPr>
      </w:pPr>
      <w:r>
        <w:drawing>
          <wp:inline distT="0" distB="0" distL="114300" distR="114300">
            <wp:extent cx="2811145" cy="1749425"/>
            <wp:effectExtent l="0" t="0" r="8255" b="317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4"/>
                    <a:srcRect b="52617"/>
                    <a:stretch>
                      <a:fillRect/>
                    </a:stretch>
                  </pic:blipFill>
                  <pic:spPr>
                    <a:xfrm>
                      <a:off x="0" y="0"/>
                      <a:ext cx="2811145" cy="1749425"/>
                    </a:xfrm>
                    <a:prstGeom prst="rect">
                      <a:avLst/>
                    </a:prstGeom>
                    <a:noFill/>
                    <a:ln>
                      <a:noFill/>
                    </a:ln>
                  </pic:spPr>
                </pic:pic>
              </a:graphicData>
            </a:graphic>
          </wp:inline>
        </w:drawing>
      </w:r>
    </w:p>
    <w:p w14:paraId="074BD5AD">
      <w:pPr>
        <w:pStyle w:val="4"/>
        <w:spacing w:line="240" w:lineRule="auto"/>
        <w:jc w:val="center"/>
        <w:rPr>
          <w:rFonts w:ascii="宋体" w:hAnsi="宋体" w:eastAsia="宋体" w:cs="Cambria Math"/>
          <w:b/>
          <w:kern w:val="0"/>
          <w:szCs w:val="20"/>
        </w:rPr>
      </w:pPr>
      <w:r>
        <w:rPr>
          <w:rFonts w:hint="eastAsia" w:ascii="宋体" w:hAnsi="宋体" w:eastAsia="宋体"/>
          <w:b/>
          <w:kern w:val="0"/>
          <w:szCs w:val="20"/>
        </w:rPr>
        <w:t xml:space="preserve">图 </w:t>
      </w:r>
      <w:r>
        <w:rPr>
          <w:rFonts w:hint="eastAsia" w:ascii="宋体" w:hAnsi="宋体" w:eastAsia="宋体"/>
          <w:b/>
          <w:kern w:val="0"/>
          <w:szCs w:val="20"/>
          <w:lang w:val="en-US" w:eastAsia="zh-CN"/>
        </w:rPr>
        <w:t>10</w:t>
      </w:r>
      <w:r>
        <w:rPr>
          <w:rFonts w:hint="eastAsia" w:ascii="宋体" w:hAnsi="宋体" w:eastAsia="宋体"/>
          <w:b/>
          <w:kern w:val="0"/>
          <w:szCs w:val="20"/>
        </w:rPr>
        <w:t>.</w:t>
      </w:r>
      <w:r>
        <w:rPr>
          <w:rFonts w:hint="eastAsia" w:ascii="宋体" w:hAnsi="宋体" w:eastAsia="宋体" w:cs="Cambria Math"/>
          <w:b/>
          <w:kern w:val="0"/>
          <w:szCs w:val="20"/>
        </w:rPr>
        <w:t xml:space="preserve"> Y的单位根检验结果</w:t>
      </w:r>
    </w:p>
    <w:p w14:paraId="4F8B31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bookmarkStart w:id="20" w:name="_Hlk169786731"/>
      <w:r>
        <w:rPr>
          <w:rFonts w:hint="eastAsia"/>
          <w:kern w:val="0"/>
          <w:sz w:val="24"/>
          <w:lang w:val="en-US" w:eastAsia="zh-CN"/>
        </w:rPr>
        <w:t>由图10可知p&gt;0.05，不落入拒绝域，接受原假设，说明该序列并不平稳，需要进行差分。</w:t>
      </w:r>
    </w:p>
    <w:p w14:paraId="100FCC02">
      <w:pPr>
        <w:ind w:firstLine="420" w:firstLineChars="200"/>
        <w:jc w:val="center"/>
        <w:rPr>
          <w:rFonts w:hint="eastAsia" w:ascii="宋体" w:hAnsi="宋体"/>
          <w:kern w:val="0"/>
          <w:sz w:val="24"/>
        </w:rPr>
      </w:pPr>
      <w:r>
        <w:drawing>
          <wp:inline distT="0" distB="0" distL="114300" distR="114300">
            <wp:extent cx="2708910" cy="1749425"/>
            <wp:effectExtent l="0" t="0" r="15240" b="317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5"/>
                    <a:srcRect b="50545"/>
                    <a:stretch>
                      <a:fillRect/>
                    </a:stretch>
                  </pic:blipFill>
                  <pic:spPr>
                    <a:xfrm>
                      <a:off x="0" y="0"/>
                      <a:ext cx="2708910" cy="1749425"/>
                    </a:xfrm>
                    <a:prstGeom prst="rect">
                      <a:avLst/>
                    </a:prstGeom>
                    <a:noFill/>
                    <a:ln>
                      <a:noFill/>
                    </a:ln>
                  </pic:spPr>
                </pic:pic>
              </a:graphicData>
            </a:graphic>
          </wp:inline>
        </w:drawing>
      </w:r>
    </w:p>
    <w:p w14:paraId="2C4B4A50">
      <w:pPr>
        <w:pStyle w:val="4"/>
        <w:spacing w:line="240" w:lineRule="auto"/>
        <w:jc w:val="center"/>
        <w:rPr>
          <w:rFonts w:hint="eastAsia" w:ascii="宋体" w:hAnsi="宋体" w:eastAsia="宋体" w:cs="Cambria Math"/>
          <w:b/>
          <w:kern w:val="0"/>
          <w:szCs w:val="20"/>
        </w:rPr>
      </w:pPr>
      <w:r>
        <w:rPr>
          <w:rFonts w:hint="eastAsia" w:ascii="宋体" w:hAnsi="宋体" w:eastAsia="宋体"/>
          <w:b/>
          <w:kern w:val="0"/>
          <w:szCs w:val="20"/>
        </w:rPr>
        <w:t xml:space="preserve">图 </w:t>
      </w:r>
      <w:r>
        <w:rPr>
          <w:rFonts w:hint="eastAsia" w:ascii="宋体" w:hAnsi="宋体" w:eastAsia="宋体"/>
          <w:b/>
          <w:kern w:val="0"/>
          <w:szCs w:val="20"/>
          <w:lang w:val="en-US" w:eastAsia="zh-CN"/>
        </w:rPr>
        <w:t>11</w:t>
      </w:r>
      <w:r>
        <w:rPr>
          <w:rFonts w:hint="eastAsia" w:ascii="宋体" w:hAnsi="宋体" w:eastAsia="宋体"/>
          <w:b/>
          <w:kern w:val="0"/>
          <w:szCs w:val="20"/>
        </w:rPr>
        <w:t>.</w:t>
      </w:r>
      <w:r>
        <w:rPr>
          <w:rFonts w:hint="eastAsia" w:ascii="宋体" w:hAnsi="宋体" w:eastAsia="宋体" w:cs="Cambria Math"/>
          <w:b/>
          <w:kern w:val="0"/>
          <w:szCs w:val="20"/>
        </w:rPr>
        <w:t xml:space="preserve"> Y的</w:t>
      </w:r>
      <w:r>
        <w:rPr>
          <w:rFonts w:hint="eastAsia" w:ascii="宋体" w:hAnsi="宋体" w:eastAsia="宋体" w:cs="Cambria Math"/>
          <w:b/>
          <w:kern w:val="0"/>
          <w:szCs w:val="20"/>
          <w:lang w:val="en-US" w:eastAsia="zh-CN"/>
        </w:rPr>
        <w:t>差分</w:t>
      </w:r>
      <w:r>
        <w:rPr>
          <w:rFonts w:hint="eastAsia" w:ascii="宋体" w:hAnsi="宋体" w:eastAsia="宋体" w:cs="Cambria Math"/>
          <w:b/>
          <w:kern w:val="0"/>
          <w:szCs w:val="20"/>
        </w:rPr>
        <w:t>检验结果</w:t>
      </w:r>
    </w:p>
    <w:p w14:paraId="45F70A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p小于0.05，落入拒绝域，拒绝原假设，说明该序列平稳。</w:t>
      </w:r>
    </w:p>
    <w:p w14:paraId="0D8EC155">
      <w:pPr>
        <w:ind w:firstLine="480" w:firstLineChars="200"/>
        <w:rPr>
          <w:rFonts w:hint="eastAsia" w:ascii="宋体" w:hAnsi="宋体"/>
          <w:kern w:val="0"/>
          <w:sz w:val="24"/>
        </w:rPr>
      </w:pPr>
    </w:p>
    <w:bookmarkEnd w:id="20"/>
    <w:p w14:paraId="796651CA">
      <w:pPr>
        <w:ind w:firstLine="630" w:firstLineChars="300"/>
        <w:jc w:val="center"/>
      </w:pPr>
      <w:r>
        <w:drawing>
          <wp:inline distT="0" distB="0" distL="114300" distR="114300">
            <wp:extent cx="2713990" cy="1748155"/>
            <wp:effectExtent l="0" t="0" r="13970" b="4445"/>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16"/>
                    <a:stretch>
                      <a:fillRect/>
                    </a:stretch>
                  </pic:blipFill>
                  <pic:spPr>
                    <a:xfrm>
                      <a:off x="0" y="0"/>
                      <a:ext cx="2713990" cy="1748155"/>
                    </a:xfrm>
                    <a:prstGeom prst="rect">
                      <a:avLst/>
                    </a:prstGeom>
                    <a:noFill/>
                    <a:ln>
                      <a:noFill/>
                    </a:ln>
                  </pic:spPr>
                </pic:pic>
              </a:graphicData>
            </a:graphic>
          </wp:inline>
        </w:drawing>
      </w:r>
    </w:p>
    <w:p w14:paraId="17D02273">
      <w:pPr>
        <w:pStyle w:val="4"/>
        <w:spacing w:line="240" w:lineRule="auto"/>
        <w:jc w:val="center"/>
        <w:rPr>
          <w:rFonts w:hint="eastAsia" w:ascii="宋体" w:hAnsi="宋体" w:eastAsia="宋体" w:cs="Cambria Math"/>
          <w:b/>
          <w:kern w:val="0"/>
          <w:szCs w:val="20"/>
        </w:rPr>
      </w:pPr>
      <w:r>
        <w:rPr>
          <w:rFonts w:hint="eastAsia" w:ascii="宋体" w:hAnsi="宋体" w:eastAsia="宋体"/>
          <w:b/>
          <w:kern w:val="0"/>
          <w:szCs w:val="20"/>
        </w:rPr>
        <w:t xml:space="preserve">图 </w:t>
      </w:r>
      <w:r>
        <w:rPr>
          <w:rFonts w:hint="eastAsia" w:ascii="宋体" w:hAnsi="宋体" w:eastAsia="宋体"/>
          <w:b/>
          <w:kern w:val="0"/>
          <w:szCs w:val="20"/>
          <w:lang w:val="en-US" w:eastAsia="zh-CN"/>
        </w:rPr>
        <w:t>12</w:t>
      </w:r>
      <w:r>
        <w:rPr>
          <w:rFonts w:hint="eastAsia" w:ascii="宋体" w:hAnsi="宋体" w:eastAsia="宋体"/>
          <w:b/>
          <w:kern w:val="0"/>
          <w:szCs w:val="20"/>
        </w:rPr>
        <w:t>.</w:t>
      </w:r>
      <w:r>
        <w:rPr>
          <w:kern w:val="0"/>
          <w:sz w:val="24"/>
        </w:rPr>
        <w:t xml:space="preserve"> X₁</w:t>
      </w:r>
      <w:r>
        <w:rPr>
          <w:rFonts w:hint="eastAsia" w:ascii="宋体" w:hAnsi="宋体" w:eastAsia="宋体" w:cs="Cambria Math"/>
          <w:b/>
          <w:kern w:val="0"/>
          <w:szCs w:val="20"/>
        </w:rPr>
        <w:t xml:space="preserve"> 的单位根检验结果</w:t>
      </w:r>
    </w:p>
    <w:p w14:paraId="12E1B2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由图12可知p&gt;0.05，不落入拒绝域，接受原假设，说明该序列并不平稳，需要进行差分。</w:t>
      </w:r>
    </w:p>
    <w:p w14:paraId="1C6F39D0">
      <w:pPr>
        <w:jc w:val="center"/>
      </w:pPr>
      <w:r>
        <w:drawing>
          <wp:inline distT="0" distB="0" distL="114300" distR="114300">
            <wp:extent cx="3261360" cy="2089150"/>
            <wp:effectExtent l="0" t="0" r="15240" b="635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17"/>
                    <a:stretch>
                      <a:fillRect/>
                    </a:stretch>
                  </pic:blipFill>
                  <pic:spPr>
                    <a:xfrm>
                      <a:off x="0" y="0"/>
                      <a:ext cx="3261360" cy="2089150"/>
                    </a:xfrm>
                    <a:prstGeom prst="rect">
                      <a:avLst/>
                    </a:prstGeom>
                    <a:noFill/>
                    <a:ln>
                      <a:noFill/>
                    </a:ln>
                  </pic:spPr>
                </pic:pic>
              </a:graphicData>
            </a:graphic>
          </wp:inline>
        </w:drawing>
      </w:r>
    </w:p>
    <w:p w14:paraId="13F799A5">
      <w:pPr>
        <w:pStyle w:val="4"/>
        <w:spacing w:line="240" w:lineRule="auto"/>
        <w:jc w:val="center"/>
        <w:rPr>
          <w:rFonts w:hint="eastAsia" w:ascii="宋体" w:hAnsi="宋体" w:eastAsia="宋体" w:cs="Cambria Math"/>
          <w:b/>
          <w:kern w:val="0"/>
          <w:szCs w:val="20"/>
        </w:rPr>
      </w:pPr>
      <w:r>
        <w:rPr>
          <w:rFonts w:hint="eastAsia" w:ascii="宋体" w:hAnsi="宋体" w:eastAsia="宋体"/>
          <w:b/>
          <w:kern w:val="0"/>
          <w:szCs w:val="20"/>
        </w:rPr>
        <w:t xml:space="preserve">图 </w:t>
      </w:r>
      <w:r>
        <w:rPr>
          <w:rFonts w:hint="eastAsia" w:ascii="宋体" w:hAnsi="宋体" w:eastAsia="宋体"/>
          <w:b/>
          <w:kern w:val="0"/>
          <w:szCs w:val="20"/>
          <w:lang w:val="en-US" w:eastAsia="zh-CN"/>
        </w:rPr>
        <w:t>13</w:t>
      </w:r>
      <w:r>
        <w:rPr>
          <w:rFonts w:hint="eastAsia" w:ascii="宋体" w:hAnsi="宋体" w:eastAsia="宋体"/>
          <w:b/>
          <w:kern w:val="0"/>
          <w:szCs w:val="20"/>
        </w:rPr>
        <w:t>.</w:t>
      </w:r>
      <w:r>
        <w:rPr>
          <w:kern w:val="0"/>
          <w:sz w:val="24"/>
        </w:rPr>
        <w:t xml:space="preserve"> X₁</w:t>
      </w:r>
      <w:r>
        <w:rPr>
          <w:rFonts w:hint="eastAsia" w:ascii="宋体" w:hAnsi="宋体" w:eastAsia="宋体" w:cs="Cambria Math"/>
          <w:b/>
          <w:kern w:val="0"/>
          <w:szCs w:val="20"/>
        </w:rPr>
        <w:t xml:space="preserve"> 的</w:t>
      </w:r>
      <w:r>
        <w:rPr>
          <w:rFonts w:hint="eastAsia" w:ascii="宋体" w:hAnsi="宋体" w:eastAsia="宋体" w:cs="Cambria Math"/>
          <w:b/>
          <w:kern w:val="0"/>
          <w:szCs w:val="20"/>
          <w:lang w:val="en-US" w:eastAsia="zh-CN"/>
        </w:rPr>
        <w:t>差分</w:t>
      </w:r>
      <w:r>
        <w:rPr>
          <w:rFonts w:hint="eastAsia" w:ascii="宋体" w:hAnsi="宋体" w:eastAsia="宋体" w:cs="Cambria Math"/>
          <w:b/>
          <w:kern w:val="0"/>
          <w:szCs w:val="20"/>
        </w:rPr>
        <w:t>检验结果</w:t>
      </w:r>
    </w:p>
    <w:p w14:paraId="5EE85E0D">
      <w:pPr>
        <w:ind w:firstLine="480" w:firstLineChars="200"/>
        <w:rPr>
          <w:rFonts w:hint="eastAsia" w:eastAsiaTheme="minorEastAsia"/>
          <w:lang w:eastAsia="zh-CN"/>
        </w:rPr>
      </w:pPr>
      <w:r>
        <w:rPr>
          <w:rFonts w:hint="eastAsia" w:ascii="宋体" w:hAnsi="宋体"/>
          <w:kern w:val="0"/>
          <w:sz w:val="24"/>
          <w:lang w:val="en-US" w:eastAsia="zh-CN"/>
        </w:rPr>
        <w:t>p小于0</w:t>
      </w:r>
      <w:r>
        <w:rPr>
          <w:rFonts w:hint="eastAsia" w:ascii="宋体" w:hAnsi="宋体"/>
          <w:kern w:val="0"/>
          <w:sz w:val="24"/>
        </w:rPr>
        <w:t>.</w:t>
      </w:r>
      <w:r>
        <w:rPr>
          <w:rFonts w:hint="eastAsia" w:ascii="宋体" w:hAnsi="宋体"/>
          <w:kern w:val="0"/>
          <w:sz w:val="24"/>
          <w:lang w:val="en-US" w:eastAsia="zh-CN"/>
        </w:rPr>
        <w:t>05</w:t>
      </w:r>
      <w:r>
        <w:rPr>
          <w:rFonts w:hint="eastAsia" w:ascii="宋体" w:hAnsi="宋体"/>
          <w:kern w:val="0"/>
          <w:sz w:val="24"/>
        </w:rPr>
        <w:t>，落入拒绝域，</w:t>
      </w:r>
      <w:r>
        <w:rPr>
          <w:rFonts w:hint="eastAsia" w:ascii="宋体" w:hAnsi="宋体"/>
          <w:kern w:val="0"/>
          <w:sz w:val="24"/>
          <w:lang w:val="en-US" w:eastAsia="zh-CN"/>
        </w:rPr>
        <w:t>拒绝</w:t>
      </w:r>
      <w:r>
        <w:rPr>
          <w:rFonts w:hint="eastAsia" w:ascii="宋体" w:hAnsi="宋体"/>
          <w:kern w:val="0"/>
          <w:sz w:val="24"/>
        </w:rPr>
        <w:t>原假设，说明</w:t>
      </w:r>
      <w:r>
        <w:rPr>
          <w:rFonts w:hint="eastAsia" w:ascii="宋体" w:hAnsi="宋体"/>
          <w:kern w:val="0"/>
          <w:sz w:val="24"/>
          <w:lang w:val="en-US" w:eastAsia="zh-CN"/>
        </w:rPr>
        <w:t>差分后</w:t>
      </w:r>
      <w:r>
        <w:rPr>
          <w:rFonts w:hint="eastAsia" w:ascii="宋体" w:hAnsi="宋体"/>
          <w:kern w:val="0"/>
          <w:sz w:val="24"/>
        </w:rPr>
        <w:t>序列平稳</w:t>
      </w:r>
      <w:r>
        <w:rPr>
          <w:rFonts w:hint="eastAsia" w:ascii="宋体" w:hAnsi="宋体"/>
          <w:kern w:val="0"/>
          <w:sz w:val="24"/>
          <w:lang w:eastAsia="zh-CN"/>
        </w:rPr>
        <w:t>。</w:t>
      </w:r>
    </w:p>
    <w:p w14:paraId="77464290">
      <w:pPr>
        <w:jc w:val="center"/>
        <w:rPr>
          <w:rFonts w:ascii="宋体" w:hAnsi="宋体"/>
          <w:kern w:val="0"/>
          <w:sz w:val="24"/>
        </w:rPr>
      </w:pPr>
      <w:r>
        <w:drawing>
          <wp:inline distT="0" distB="0" distL="114300" distR="114300">
            <wp:extent cx="3324225" cy="2214245"/>
            <wp:effectExtent l="0" t="0" r="9525" b="1460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8"/>
                    <a:stretch>
                      <a:fillRect/>
                    </a:stretch>
                  </pic:blipFill>
                  <pic:spPr>
                    <a:xfrm>
                      <a:off x="0" y="0"/>
                      <a:ext cx="3324225" cy="2214245"/>
                    </a:xfrm>
                    <a:prstGeom prst="rect">
                      <a:avLst/>
                    </a:prstGeom>
                    <a:noFill/>
                    <a:ln>
                      <a:noFill/>
                    </a:ln>
                  </pic:spPr>
                </pic:pic>
              </a:graphicData>
            </a:graphic>
          </wp:inline>
        </w:drawing>
      </w:r>
    </w:p>
    <w:p w14:paraId="7646DAC7">
      <w:pPr>
        <w:pStyle w:val="4"/>
        <w:spacing w:line="240" w:lineRule="auto"/>
        <w:jc w:val="center"/>
        <w:rPr>
          <w:rFonts w:hint="eastAsia" w:ascii="宋体" w:hAnsi="宋体" w:eastAsia="宋体" w:cs="Cambria Math"/>
          <w:b/>
          <w:kern w:val="0"/>
          <w:szCs w:val="20"/>
        </w:rPr>
      </w:pPr>
      <w:r>
        <w:rPr>
          <w:rFonts w:hint="eastAsia" w:ascii="宋体" w:hAnsi="宋体" w:eastAsia="宋体"/>
          <w:b/>
          <w:kern w:val="0"/>
          <w:szCs w:val="20"/>
        </w:rPr>
        <w:t xml:space="preserve">图 </w:t>
      </w:r>
      <w:r>
        <w:rPr>
          <w:rFonts w:hint="eastAsia" w:ascii="宋体" w:hAnsi="宋体" w:eastAsia="宋体"/>
          <w:b/>
          <w:kern w:val="0"/>
          <w:szCs w:val="20"/>
          <w:lang w:val="en-US" w:eastAsia="zh-CN"/>
        </w:rPr>
        <w:t>14</w:t>
      </w:r>
      <w:r>
        <w:rPr>
          <w:rFonts w:hint="eastAsia" w:ascii="宋体" w:hAnsi="宋体" w:eastAsia="宋体"/>
          <w:b/>
          <w:kern w:val="0"/>
          <w:szCs w:val="20"/>
        </w:rPr>
        <w:t>.</w:t>
      </w:r>
      <w:r>
        <w:rPr>
          <w:kern w:val="0"/>
          <w:sz w:val="24"/>
        </w:rPr>
        <w:t xml:space="preserve"> X₂</w:t>
      </w:r>
      <w:r>
        <w:rPr>
          <w:rFonts w:hint="eastAsia" w:ascii="宋体" w:hAnsi="宋体" w:eastAsia="宋体" w:cs="Cambria Math"/>
          <w:b/>
          <w:kern w:val="0"/>
          <w:szCs w:val="20"/>
        </w:rPr>
        <w:t xml:space="preserve"> 的单位根检验结果</w:t>
      </w:r>
    </w:p>
    <w:p w14:paraId="30F9E974">
      <w:pPr>
        <w:ind w:firstLine="480" w:firstLineChars="200"/>
        <w:rPr>
          <w:rFonts w:hint="eastAsia" w:ascii="宋体" w:hAnsi="宋体"/>
          <w:kern w:val="0"/>
          <w:sz w:val="24"/>
        </w:rPr>
      </w:pPr>
      <w:r>
        <w:rPr>
          <w:rFonts w:hint="eastAsia" w:ascii="宋体" w:hAnsi="宋体"/>
          <w:kern w:val="0"/>
          <w:sz w:val="24"/>
          <w:lang w:val="en-US" w:eastAsia="zh-CN"/>
        </w:rPr>
        <w:t>p&gt;0</w:t>
      </w:r>
      <w:r>
        <w:rPr>
          <w:rFonts w:hint="eastAsia" w:ascii="宋体" w:hAnsi="宋体"/>
          <w:kern w:val="0"/>
          <w:sz w:val="24"/>
        </w:rPr>
        <w:t>.</w:t>
      </w:r>
      <w:r>
        <w:rPr>
          <w:rFonts w:hint="eastAsia" w:ascii="宋体" w:hAnsi="宋体"/>
          <w:kern w:val="0"/>
          <w:sz w:val="24"/>
          <w:lang w:val="en-US" w:eastAsia="zh-CN"/>
        </w:rPr>
        <w:t>05</w:t>
      </w:r>
      <w:r>
        <w:rPr>
          <w:rFonts w:hint="eastAsia" w:ascii="宋体" w:hAnsi="宋体"/>
          <w:kern w:val="0"/>
          <w:sz w:val="24"/>
        </w:rPr>
        <w:t>，</w:t>
      </w:r>
      <w:r>
        <w:rPr>
          <w:rFonts w:hint="eastAsia" w:ascii="宋体" w:hAnsi="宋体"/>
          <w:kern w:val="0"/>
          <w:sz w:val="24"/>
          <w:lang w:val="en-US" w:eastAsia="zh-CN"/>
        </w:rPr>
        <w:t>不</w:t>
      </w:r>
      <w:r>
        <w:rPr>
          <w:rFonts w:hint="eastAsia" w:ascii="宋体" w:hAnsi="宋体"/>
          <w:kern w:val="0"/>
          <w:sz w:val="24"/>
        </w:rPr>
        <w:t>落入拒绝域，</w:t>
      </w:r>
      <w:r>
        <w:rPr>
          <w:rFonts w:hint="eastAsia" w:ascii="宋体" w:hAnsi="宋体"/>
          <w:kern w:val="0"/>
          <w:sz w:val="24"/>
          <w:lang w:val="en-US" w:eastAsia="zh-CN"/>
        </w:rPr>
        <w:t>接受</w:t>
      </w:r>
      <w:r>
        <w:rPr>
          <w:rFonts w:hint="eastAsia" w:ascii="宋体" w:hAnsi="宋体"/>
          <w:kern w:val="0"/>
          <w:sz w:val="24"/>
        </w:rPr>
        <w:t>原假设，说明该序列</w:t>
      </w:r>
      <w:r>
        <w:rPr>
          <w:rFonts w:hint="eastAsia" w:ascii="宋体" w:hAnsi="宋体"/>
          <w:kern w:val="0"/>
          <w:sz w:val="24"/>
          <w:lang w:val="en-US" w:eastAsia="zh-CN"/>
        </w:rPr>
        <w:t>并不</w:t>
      </w:r>
      <w:r>
        <w:rPr>
          <w:rFonts w:hint="eastAsia" w:ascii="宋体" w:hAnsi="宋体"/>
          <w:kern w:val="0"/>
          <w:sz w:val="24"/>
        </w:rPr>
        <w:t>平稳</w:t>
      </w:r>
      <w:r>
        <w:rPr>
          <w:rFonts w:hint="eastAsia" w:ascii="宋体" w:hAnsi="宋体"/>
          <w:kern w:val="0"/>
          <w:sz w:val="24"/>
          <w:lang w:eastAsia="zh-CN"/>
        </w:rPr>
        <w:t>，</w:t>
      </w:r>
      <w:r>
        <w:rPr>
          <w:rFonts w:hint="eastAsia" w:ascii="宋体" w:hAnsi="宋体"/>
          <w:kern w:val="0"/>
          <w:sz w:val="24"/>
          <w:lang w:val="en-US" w:eastAsia="zh-CN"/>
        </w:rPr>
        <w:t>需要进行差分</w:t>
      </w:r>
      <w:r>
        <w:rPr>
          <w:rFonts w:hint="eastAsia" w:ascii="宋体" w:hAnsi="宋体"/>
          <w:kern w:val="0"/>
          <w:sz w:val="24"/>
        </w:rPr>
        <w:t>。</w:t>
      </w:r>
    </w:p>
    <w:p w14:paraId="785E61A4">
      <w:pPr>
        <w:ind w:firstLine="420" w:firstLineChars="200"/>
        <w:jc w:val="center"/>
        <w:rPr>
          <w:rFonts w:hint="eastAsia" w:ascii="宋体" w:hAnsi="宋体"/>
          <w:kern w:val="0"/>
          <w:sz w:val="24"/>
        </w:rPr>
      </w:pPr>
      <w:r>
        <w:drawing>
          <wp:inline distT="0" distB="0" distL="114300" distR="114300">
            <wp:extent cx="3556635" cy="2337435"/>
            <wp:effectExtent l="0" t="0" r="5715" b="571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19"/>
                    <a:stretch>
                      <a:fillRect/>
                    </a:stretch>
                  </pic:blipFill>
                  <pic:spPr>
                    <a:xfrm>
                      <a:off x="0" y="0"/>
                      <a:ext cx="3556635" cy="2337435"/>
                    </a:xfrm>
                    <a:prstGeom prst="rect">
                      <a:avLst/>
                    </a:prstGeom>
                    <a:noFill/>
                    <a:ln>
                      <a:noFill/>
                    </a:ln>
                  </pic:spPr>
                </pic:pic>
              </a:graphicData>
            </a:graphic>
          </wp:inline>
        </w:drawing>
      </w:r>
    </w:p>
    <w:p w14:paraId="4A5F55F4">
      <w:pPr>
        <w:pStyle w:val="4"/>
        <w:spacing w:line="240" w:lineRule="auto"/>
        <w:jc w:val="center"/>
        <w:rPr>
          <w:rFonts w:hint="eastAsia" w:ascii="宋体" w:hAnsi="宋体" w:eastAsia="宋体" w:cs="Cambria Math"/>
          <w:b/>
          <w:kern w:val="0"/>
          <w:szCs w:val="20"/>
        </w:rPr>
      </w:pPr>
      <w:r>
        <w:rPr>
          <w:rFonts w:hint="eastAsia" w:ascii="宋体" w:hAnsi="宋体" w:eastAsia="宋体"/>
          <w:b/>
          <w:kern w:val="0"/>
          <w:szCs w:val="20"/>
        </w:rPr>
        <w:t xml:space="preserve">图 </w:t>
      </w:r>
      <w:r>
        <w:rPr>
          <w:rFonts w:hint="eastAsia" w:ascii="宋体" w:hAnsi="宋体" w:eastAsia="宋体"/>
          <w:b/>
          <w:kern w:val="0"/>
          <w:szCs w:val="20"/>
          <w:lang w:val="en-US" w:eastAsia="zh-CN"/>
        </w:rPr>
        <w:t>15</w:t>
      </w:r>
      <w:r>
        <w:rPr>
          <w:rFonts w:hint="eastAsia" w:ascii="宋体" w:hAnsi="宋体" w:eastAsia="宋体"/>
          <w:b/>
          <w:kern w:val="0"/>
          <w:szCs w:val="20"/>
        </w:rPr>
        <w:t>.</w:t>
      </w:r>
      <w:r>
        <w:rPr>
          <w:kern w:val="0"/>
          <w:sz w:val="24"/>
        </w:rPr>
        <w:t xml:space="preserve"> X₂</w:t>
      </w:r>
      <w:r>
        <w:rPr>
          <w:rFonts w:hint="eastAsia" w:ascii="宋体" w:hAnsi="宋体" w:eastAsia="宋体" w:cs="Cambria Math"/>
          <w:b/>
          <w:kern w:val="0"/>
          <w:szCs w:val="20"/>
        </w:rPr>
        <w:t xml:space="preserve"> 的</w:t>
      </w:r>
      <w:r>
        <w:rPr>
          <w:rFonts w:hint="eastAsia" w:ascii="宋体" w:hAnsi="宋体" w:eastAsia="宋体" w:cs="Cambria Math"/>
          <w:b/>
          <w:kern w:val="0"/>
          <w:szCs w:val="20"/>
          <w:lang w:val="en-US" w:eastAsia="zh-CN"/>
        </w:rPr>
        <w:t>差分</w:t>
      </w:r>
      <w:r>
        <w:rPr>
          <w:rFonts w:hint="eastAsia" w:ascii="宋体" w:hAnsi="宋体" w:eastAsia="宋体" w:cs="Cambria Math"/>
          <w:b/>
          <w:kern w:val="0"/>
          <w:szCs w:val="20"/>
        </w:rPr>
        <w:t>检验结果</w:t>
      </w:r>
    </w:p>
    <w:p w14:paraId="6B59EE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p小于0.05，落入拒绝域，拒绝原假设，说明差分后序列平稳。</w:t>
      </w:r>
    </w:p>
    <w:p w14:paraId="188A18F0">
      <w:pPr>
        <w:spacing w:line="240" w:lineRule="auto"/>
        <w:ind w:firstLine="630" w:firstLineChars="300"/>
        <w:jc w:val="center"/>
        <w:rPr>
          <w:rFonts w:hint="eastAsia" w:ascii="宋体" w:hAnsi="宋体"/>
          <w:kern w:val="0"/>
          <w:sz w:val="24"/>
          <w:lang w:eastAsia="zh-CN"/>
        </w:rPr>
      </w:pPr>
      <w:r>
        <w:drawing>
          <wp:inline distT="0" distB="0" distL="114300" distR="114300">
            <wp:extent cx="3705860" cy="2411730"/>
            <wp:effectExtent l="0" t="0" r="8890" b="762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0"/>
                    <a:stretch>
                      <a:fillRect/>
                    </a:stretch>
                  </pic:blipFill>
                  <pic:spPr>
                    <a:xfrm>
                      <a:off x="0" y="0"/>
                      <a:ext cx="3705860" cy="2411730"/>
                    </a:xfrm>
                    <a:prstGeom prst="rect">
                      <a:avLst/>
                    </a:prstGeom>
                    <a:noFill/>
                    <a:ln>
                      <a:noFill/>
                    </a:ln>
                  </pic:spPr>
                </pic:pic>
              </a:graphicData>
            </a:graphic>
          </wp:inline>
        </w:drawing>
      </w:r>
    </w:p>
    <w:p w14:paraId="08AE7D1F">
      <w:pPr>
        <w:pStyle w:val="4"/>
        <w:spacing w:line="240" w:lineRule="auto"/>
        <w:jc w:val="center"/>
        <w:rPr>
          <w:rFonts w:ascii="宋体" w:hAnsi="宋体" w:eastAsia="宋体" w:cs="Cambria Math"/>
          <w:b/>
          <w:kern w:val="0"/>
          <w:szCs w:val="20"/>
        </w:rPr>
      </w:pPr>
      <w:bookmarkStart w:id="21" w:name="_Hlk169787058"/>
      <w:r>
        <w:rPr>
          <w:rFonts w:hint="eastAsia" w:ascii="宋体" w:hAnsi="宋体" w:eastAsia="宋体"/>
          <w:b/>
          <w:kern w:val="0"/>
          <w:szCs w:val="20"/>
        </w:rPr>
        <w:t>图 1</w:t>
      </w:r>
      <w:r>
        <w:rPr>
          <w:rFonts w:hint="eastAsia" w:ascii="宋体" w:hAnsi="宋体" w:eastAsia="宋体"/>
          <w:b/>
          <w:kern w:val="0"/>
          <w:szCs w:val="20"/>
          <w:lang w:val="en-US" w:eastAsia="zh-CN"/>
        </w:rPr>
        <w:t>6</w:t>
      </w:r>
      <w:r>
        <w:rPr>
          <w:rFonts w:hint="eastAsia" w:ascii="宋体" w:hAnsi="宋体" w:eastAsia="宋体"/>
          <w:b/>
          <w:kern w:val="0"/>
          <w:szCs w:val="20"/>
        </w:rPr>
        <w:t>.</w:t>
      </w:r>
      <w:r>
        <w:rPr>
          <w:kern w:val="0"/>
          <w:sz w:val="24"/>
        </w:rPr>
        <w:t xml:space="preserve"> X</w:t>
      </w:r>
      <w:r>
        <w:rPr>
          <w:rFonts w:ascii="Cambria Math" w:hAnsi="Cambria Math" w:cs="Cambria Math"/>
          <w:kern w:val="0"/>
          <w:sz w:val="24"/>
        </w:rPr>
        <w:t>₃</w:t>
      </w:r>
      <w:r>
        <w:rPr>
          <w:rFonts w:hint="eastAsia" w:ascii="宋体" w:hAnsi="宋体" w:eastAsia="宋体" w:cs="Cambria Math"/>
          <w:b/>
          <w:kern w:val="0"/>
          <w:szCs w:val="20"/>
        </w:rPr>
        <w:t xml:space="preserve"> 的</w:t>
      </w:r>
      <w:r>
        <w:rPr>
          <w:rFonts w:hint="eastAsia" w:ascii="宋体" w:hAnsi="宋体" w:eastAsia="宋体" w:cs="Cambria Math"/>
          <w:b/>
          <w:kern w:val="0"/>
          <w:szCs w:val="20"/>
          <w:lang w:val="en-US" w:eastAsia="zh-CN"/>
        </w:rPr>
        <w:t>单位根</w:t>
      </w:r>
      <w:r>
        <w:rPr>
          <w:rFonts w:hint="eastAsia" w:ascii="宋体" w:hAnsi="宋体" w:eastAsia="宋体" w:cs="Cambria Math"/>
          <w:b/>
          <w:kern w:val="0"/>
          <w:szCs w:val="20"/>
        </w:rPr>
        <w:t>检验结果</w:t>
      </w:r>
    </w:p>
    <w:bookmarkEnd w:id="21"/>
    <w:p w14:paraId="1B9271DD">
      <w:pPr>
        <w:ind w:firstLine="480" w:firstLineChars="200"/>
        <w:jc w:val="center"/>
        <w:rPr>
          <w:rFonts w:ascii="宋体" w:hAnsi="宋体"/>
          <w:kern w:val="0"/>
          <w:sz w:val="24"/>
        </w:rPr>
      </w:pPr>
      <w:r>
        <w:rPr>
          <w:rFonts w:hint="eastAsia" w:ascii="宋体" w:hAnsi="宋体"/>
          <w:kern w:val="0"/>
          <w:sz w:val="24"/>
          <w:lang w:val="en-US" w:eastAsia="zh-CN"/>
        </w:rPr>
        <w:t>p&gt;0</w:t>
      </w:r>
      <w:r>
        <w:rPr>
          <w:rFonts w:hint="eastAsia" w:ascii="宋体" w:hAnsi="宋体"/>
          <w:kern w:val="0"/>
          <w:sz w:val="24"/>
        </w:rPr>
        <w:t>.</w:t>
      </w:r>
      <w:r>
        <w:rPr>
          <w:rFonts w:hint="eastAsia" w:ascii="宋体" w:hAnsi="宋体"/>
          <w:kern w:val="0"/>
          <w:sz w:val="24"/>
          <w:lang w:val="en-US" w:eastAsia="zh-CN"/>
        </w:rPr>
        <w:t>05</w:t>
      </w:r>
      <w:r>
        <w:rPr>
          <w:rFonts w:hint="eastAsia" w:ascii="宋体" w:hAnsi="宋体"/>
          <w:kern w:val="0"/>
          <w:sz w:val="24"/>
        </w:rPr>
        <w:t>，</w:t>
      </w:r>
      <w:r>
        <w:rPr>
          <w:rFonts w:hint="eastAsia" w:ascii="宋体" w:hAnsi="宋体"/>
          <w:kern w:val="0"/>
          <w:sz w:val="24"/>
          <w:lang w:val="en-US" w:eastAsia="zh-CN"/>
        </w:rPr>
        <w:t>不</w:t>
      </w:r>
      <w:r>
        <w:rPr>
          <w:rFonts w:hint="eastAsia" w:ascii="宋体" w:hAnsi="宋体"/>
          <w:kern w:val="0"/>
          <w:sz w:val="24"/>
        </w:rPr>
        <w:t>落入拒绝域，</w:t>
      </w:r>
      <w:r>
        <w:rPr>
          <w:rFonts w:hint="eastAsia" w:ascii="宋体" w:hAnsi="宋体"/>
          <w:kern w:val="0"/>
          <w:sz w:val="24"/>
          <w:lang w:val="en-US" w:eastAsia="zh-CN"/>
        </w:rPr>
        <w:t>接受</w:t>
      </w:r>
      <w:r>
        <w:rPr>
          <w:rFonts w:hint="eastAsia" w:ascii="宋体" w:hAnsi="宋体"/>
          <w:kern w:val="0"/>
          <w:sz w:val="24"/>
        </w:rPr>
        <w:t>原假设，说明该序列</w:t>
      </w:r>
      <w:r>
        <w:rPr>
          <w:rFonts w:hint="eastAsia" w:ascii="宋体" w:hAnsi="宋体"/>
          <w:kern w:val="0"/>
          <w:sz w:val="24"/>
          <w:lang w:val="en-US" w:eastAsia="zh-CN"/>
        </w:rPr>
        <w:t>并不</w:t>
      </w:r>
      <w:r>
        <w:rPr>
          <w:rFonts w:hint="eastAsia" w:ascii="宋体" w:hAnsi="宋体"/>
          <w:kern w:val="0"/>
          <w:sz w:val="24"/>
        </w:rPr>
        <w:t>平稳</w:t>
      </w:r>
      <w:r>
        <w:rPr>
          <w:rFonts w:hint="eastAsia" w:ascii="宋体" w:hAnsi="宋体"/>
          <w:kern w:val="0"/>
          <w:sz w:val="24"/>
          <w:lang w:eastAsia="zh-CN"/>
        </w:rPr>
        <w:t>，</w:t>
      </w:r>
      <w:r>
        <w:rPr>
          <w:rFonts w:hint="eastAsia" w:ascii="宋体" w:hAnsi="宋体"/>
          <w:kern w:val="0"/>
          <w:sz w:val="24"/>
          <w:lang w:val="en-US" w:eastAsia="zh-CN"/>
        </w:rPr>
        <w:t>需要进行差分</w:t>
      </w:r>
      <w:r>
        <w:rPr>
          <w:rFonts w:hint="eastAsia" w:ascii="宋体" w:hAnsi="宋体"/>
          <w:kern w:val="0"/>
          <w:sz w:val="24"/>
        </w:rPr>
        <w:t>。</w:t>
      </w:r>
      <w:r>
        <w:rPr>
          <w:rFonts w:hint="eastAsia"/>
          <w:lang w:val="en-US" w:eastAsia="zh-CN"/>
        </w:rPr>
        <w:t xml:space="preserve">         </w:t>
      </w:r>
      <w:r>
        <w:drawing>
          <wp:inline distT="0" distB="0" distL="114300" distR="114300">
            <wp:extent cx="3943350" cy="2512060"/>
            <wp:effectExtent l="0" t="0" r="0" b="254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1"/>
                    <a:stretch>
                      <a:fillRect/>
                    </a:stretch>
                  </pic:blipFill>
                  <pic:spPr>
                    <a:xfrm>
                      <a:off x="0" y="0"/>
                      <a:ext cx="3943350" cy="2512060"/>
                    </a:xfrm>
                    <a:prstGeom prst="rect">
                      <a:avLst/>
                    </a:prstGeom>
                    <a:noFill/>
                    <a:ln>
                      <a:noFill/>
                    </a:ln>
                  </pic:spPr>
                </pic:pic>
              </a:graphicData>
            </a:graphic>
          </wp:inline>
        </w:drawing>
      </w:r>
    </w:p>
    <w:p w14:paraId="778E23C0">
      <w:pPr>
        <w:ind w:firstLine="422" w:firstLineChars="200"/>
        <w:jc w:val="center"/>
        <w:rPr>
          <w:rFonts w:hint="eastAsia" w:ascii="宋体" w:hAnsi="宋体" w:eastAsia="宋体" w:cs="Cambria Math"/>
          <w:b/>
          <w:kern w:val="0"/>
          <w:szCs w:val="20"/>
        </w:rPr>
      </w:pPr>
      <w:r>
        <w:rPr>
          <w:rFonts w:hint="eastAsia" w:ascii="宋体" w:hAnsi="宋体" w:eastAsia="宋体"/>
          <w:b/>
          <w:kern w:val="0"/>
          <w:szCs w:val="20"/>
        </w:rPr>
        <w:t>图 1</w:t>
      </w:r>
      <w:r>
        <w:rPr>
          <w:rFonts w:hint="eastAsia" w:ascii="宋体" w:hAnsi="宋体" w:eastAsia="宋体"/>
          <w:b/>
          <w:kern w:val="0"/>
          <w:szCs w:val="20"/>
          <w:lang w:val="en-US" w:eastAsia="zh-CN"/>
        </w:rPr>
        <w:t>7</w:t>
      </w:r>
      <w:r>
        <w:rPr>
          <w:rFonts w:hint="eastAsia" w:ascii="宋体" w:hAnsi="宋体" w:eastAsia="宋体"/>
          <w:b/>
          <w:kern w:val="0"/>
          <w:szCs w:val="20"/>
        </w:rPr>
        <w:t>.</w:t>
      </w:r>
      <w:r>
        <w:rPr>
          <w:kern w:val="0"/>
          <w:sz w:val="24"/>
        </w:rPr>
        <w:t>X</w:t>
      </w:r>
      <w:r>
        <w:rPr>
          <w:rFonts w:ascii="Cambria Math" w:hAnsi="Cambria Math" w:cs="Cambria Math"/>
          <w:kern w:val="0"/>
          <w:sz w:val="24"/>
        </w:rPr>
        <w:t>₃</w:t>
      </w:r>
      <w:r>
        <w:rPr>
          <w:rFonts w:hint="eastAsia" w:ascii="宋体" w:hAnsi="宋体" w:eastAsia="宋体" w:cs="Cambria Math"/>
          <w:b/>
          <w:kern w:val="0"/>
          <w:szCs w:val="20"/>
        </w:rPr>
        <w:t>的</w:t>
      </w:r>
      <w:r>
        <w:rPr>
          <w:rFonts w:hint="eastAsia" w:ascii="宋体" w:hAnsi="宋体" w:eastAsia="宋体" w:cs="Cambria Math"/>
          <w:b/>
          <w:kern w:val="0"/>
          <w:szCs w:val="20"/>
          <w:lang w:val="en-US" w:eastAsia="zh-CN"/>
        </w:rPr>
        <w:t>差分</w:t>
      </w:r>
      <w:r>
        <w:rPr>
          <w:rFonts w:hint="eastAsia" w:ascii="宋体" w:hAnsi="宋体" w:eastAsia="宋体" w:cs="Cambria Math"/>
          <w:b/>
          <w:kern w:val="0"/>
          <w:szCs w:val="20"/>
        </w:rPr>
        <w:t>检验结果</w:t>
      </w:r>
    </w:p>
    <w:p w14:paraId="5DE4AD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val="en-US" w:eastAsia="zh-CN"/>
        </w:rPr>
      </w:pPr>
      <w:r>
        <w:rPr>
          <w:rFonts w:hint="eastAsia"/>
          <w:kern w:val="0"/>
          <w:sz w:val="24"/>
          <w:lang w:val="en-US" w:eastAsia="zh-CN"/>
        </w:rPr>
        <w:t>p小于0.05，落入拒绝域，拒绝原假设，说明差分后序列平稳。</w:t>
      </w:r>
    </w:p>
    <w:p w14:paraId="4EAE2B0C">
      <w:pPr>
        <w:spacing w:line="240" w:lineRule="auto"/>
        <w:ind w:firstLine="720" w:firstLineChars="300"/>
        <w:jc w:val="left"/>
        <w:rPr>
          <w:rFonts w:ascii="宋体" w:hAnsi="宋体"/>
          <w:kern w:val="0"/>
          <w:sz w:val="24"/>
        </w:rPr>
      </w:pPr>
    </w:p>
    <w:p w14:paraId="541A0F22">
      <w:pPr>
        <w:numPr>
          <w:ilvl w:val="0"/>
          <w:numId w:val="5"/>
        </w:numPr>
        <w:spacing w:after="0" w:line="360" w:lineRule="exact"/>
        <w:ind w:left="425" w:leftChars="0" w:hanging="425" w:firstLineChars="0"/>
        <w:jc w:val="left"/>
        <w:outlineLvl w:val="2"/>
        <w:rPr>
          <w:rFonts w:hint="eastAsia"/>
          <w:kern w:val="0"/>
          <w:sz w:val="24"/>
        </w:rPr>
      </w:pPr>
      <w:bookmarkStart w:id="22" w:name="_Toc4154"/>
      <w:r>
        <w:rPr>
          <w:rFonts w:hint="eastAsia"/>
          <w:kern w:val="0"/>
          <w:sz w:val="24"/>
        </w:rPr>
        <w:t>异方差性检验</w:t>
      </w:r>
      <w:bookmarkEnd w:id="22"/>
    </w:p>
    <w:p w14:paraId="72EF1A22">
      <w:pPr>
        <w:spacing w:line="240" w:lineRule="auto"/>
        <w:jc w:val="center"/>
        <w:rPr>
          <w:rFonts w:ascii="宋体" w:hAnsi="宋体"/>
          <w:kern w:val="0"/>
          <w:sz w:val="24"/>
        </w:rPr>
      </w:pPr>
      <w:r>
        <w:drawing>
          <wp:inline distT="0" distB="0" distL="114300" distR="114300">
            <wp:extent cx="4618990" cy="6398260"/>
            <wp:effectExtent l="0" t="0" r="13970"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2"/>
                    <a:stretch>
                      <a:fillRect/>
                    </a:stretch>
                  </pic:blipFill>
                  <pic:spPr>
                    <a:xfrm>
                      <a:off x="0" y="0"/>
                      <a:ext cx="4618990" cy="6398260"/>
                    </a:xfrm>
                    <a:prstGeom prst="rect">
                      <a:avLst/>
                    </a:prstGeom>
                    <a:noFill/>
                    <a:ln>
                      <a:noFill/>
                    </a:ln>
                  </pic:spPr>
                </pic:pic>
              </a:graphicData>
            </a:graphic>
          </wp:inline>
        </w:drawing>
      </w:r>
    </w:p>
    <w:p w14:paraId="1BAE5415">
      <w:pPr>
        <w:pStyle w:val="4"/>
        <w:spacing w:line="240" w:lineRule="auto"/>
        <w:jc w:val="center"/>
        <w:rPr>
          <w:rFonts w:ascii="宋体" w:hAnsi="宋体" w:eastAsia="宋体"/>
          <w:b/>
          <w:kern w:val="0"/>
          <w:szCs w:val="20"/>
        </w:rPr>
      </w:pPr>
      <w:bookmarkStart w:id="23" w:name="_Hlk169786154"/>
      <w:r>
        <w:rPr>
          <w:rFonts w:hint="eastAsia" w:ascii="宋体" w:hAnsi="宋体" w:eastAsia="宋体"/>
          <w:b/>
          <w:kern w:val="0"/>
          <w:szCs w:val="20"/>
        </w:rPr>
        <w:t>图 1</w:t>
      </w:r>
      <w:r>
        <w:rPr>
          <w:rFonts w:hint="eastAsia" w:ascii="宋体" w:hAnsi="宋体" w:eastAsia="宋体"/>
          <w:b/>
          <w:kern w:val="0"/>
          <w:szCs w:val="20"/>
          <w:lang w:val="en-US" w:eastAsia="zh-CN"/>
        </w:rPr>
        <w:t>8</w:t>
      </w:r>
      <w:r>
        <w:rPr>
          <w:rFonts w:hint="eastAsia" w:ascii="宋体" w:hAnsi="宋体" w:eastAsia="宋体" w:cs="Cambria Math"/>
          <w:b/>
          <w:kern w:val="0"/>
          <w:szCs w:val="20"/>
        </w:rPr>
        <w:t xml:space="preserve"> </w:t>
      </w:r>
      <w:r>
        <w:rPr>
          <w:rFonts w:hint="eastAsia" w:ascii="宋体" w:hAnsi="宋体" w:eastAsia="宋体" w:cs="Cambria Math"/>
          <w:b/>
          <w:kern w:val="0"/>
          <w:szCs w:val="20"/>
          <w:lang w:val="en-US" w:eastAsia="zh-CN"/>
        </w:rPr>
        <w:t>white</w:t>
      </w:r>
      <w:r>
        <w:rPr>
          <w:rFonts w:hint="eastAsia" w:ascii="宋体" w:hAnsi="宋体" w:eastAsia="宋体" w:cs="Cambria Math"/>
          <w:b/>
          <w:kern w:val="0"/>
          <w:szCs w:val="20"/>
        </w:rPr>
        <w:t>检验结果</w:t>
      </w:r>
    </w:p>
    <w:bookmarkEnd w:id="23"/>
    <w:p w14:paraId="6C706A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从图1</w:t>
      </w:r>
      <w:r>
        <w:rPr>
          <w:rFonts w:hint="eastAsia"/>
          <w:kern w:val="0"/>
          <w:sz w:val="24"/>
          <w:lang w:val="en-US" w:eastAsia="zh-CN"/>
        </w:rPr>
        <w:t>8的white检验</w:t>
      </w:r>
      <w:r>
        <w:rPr>
          <w:rFonts w:hint="eastAsia"/>
          <w:kern w:val="0"/>
          <w:sz w:val="24"/>
        </w:rPr>
        <w:t>可以看出，F统计量为13.88，</w:t>
      </w:r>
      <w:r>
        <w:rPr>
          <w:rFonts w:hint="eastAsia"/>
          <w:kern w:val="0"/>
          <w:sz w:val="24"/>
          <w:lang w:val="en-US" w:eastAsia="zh-CN"/>
        </w:rPr>
        <w:t>它所</w:t>
      </w:r>
      <w:r>
        <w:rPr>
          <w:rFonts w:hint="eastAsia"/>
          <w:kern w:val="0"/>
          <w:sz w:val="24"/>
        </w:rPr>
        <w:t>对应的p值</w:t>
      </w:r>
      <w:r>
        <w:rPr>
          <w:rFonts w:hint="eastAsia"/>
          <w:kern w:val="0"/>
          <w:sz w:val="24"/>
          <w:lang w:val="en-US" w:eastAsia="zh-CN"/>
        </w:rPr>
        <w:t>=</w:t>
      </w:r>
      <w:r>
        <w:rPr>
          <w:rFonts w:hint="eastAsia"/>
          <w:kern w:val="0"/>
          <w:sz w:val="24"/>
        </w:rPr>
        <w:t>0.2056；Obs×R²统计量</w:t>
      </w:r>
      <w:r>
        <w:rPr>
          <w:rFonts w:hint="eastAsia"/>
          <w:kern w:val="0"/>
          <w:sz w:val="24"/>
          <w:lang w:val="en-US" w:eastAsia="zh-CN"/>
        </w:rPr>
        <w:t>=</w:t>
      </w:r>
      <w:r>
        <w:rPr>
          <w:rFonts w:hint="eastAsia"/>
          <w:kern w:val="0"/>
          <w:sz w:val="24"/>
        </w:rPr>
        <w:t>10.91264，对应的p值为0.2817，两者</w:t>
      </w:r>
      <w:r>
        <w:rPr>
          <w:rFonts w:hint="eastAsia"/>
          <w:kern w:val="0"/>
          <w:sz w:val="24"/>
          <w:lang w:val="en-US" w:eastAsia="zh-CN"/>
        </w:rPr>
        <w:t>全部都</w:t>
      </w:r>
      <w:r>
        <w:rPr>
          <w:rFonts w:hint="eastAsia"/>
          <w:kern w:val="0"/>
          <w:sz w:val="24"/>
        </w:rPr>
        <w:t>大于0.05的显著性水平，</w:t>
      </w:r>
      <w:r>
        <w:rPr>
          <w:rFonts w:hint="eastAsia"/>
          <w:kern w:val="0"/>
          <w:sz w:val="24"/>
          <w:lang w:val="en-US" w:eastAsia="zh-CN"/>
        </w:rPr>
        <w:t>所以</w:t>
      </w:r>
      <w:r>
        <w:rPr>
          <w:rFonts w:hint="eastAsia"/>
          <w:kern w:val="0"/>
          <w:sz w:val="24"/>
        </w:rPr>
        <w:t>不</w:t>
      </w:r>
      <w:r>
        <w:rPr>
          <w:rFonts w:hint="eastAsia"/>
          <w:kern w:val="0"/>
          <w:sz w:val="24"/>
          <w:lang w:val="en-US" w:eastAsia="zh-CN"/>
        </w:rPr>
        <w:t>可以</w:t>
      </w:r>
      <w:r>
        <w:rPr>
          <w:rFonts w:hint="eastAsia"/>
          <w:kern w:val="0"/>
          <w:sz w:val="24"/>
        </w:rPr>
        <w:t>拒绝同方差的原假设。</w:t>
      </w:r>
    </w:p>
    <w:p w14:paraId="723B35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同时，</w:t>
      </w:r>
      <w:r>
        <w:rPr>
          <w:rFonts w:hint="eastAsia"/>
          <w:kern w:val="0"/>
          <w:sz w:val="24"/>
          <w:lang w:val="en-US" w:eastAsia="zh-CN"/>
        </w:rPr>
        <w:t>考虑到</w:t>
      </w:r>
      <w:r>
        <w:rPr>
          <w:rFonts w:hint="eastAsia"/>
          <w:kern w:val="0"/>
          <w:sz w:val="24"/>
        </w:rPr>
        <w:t>Scaled explained SS的p值也高达0.8841</w:t>
      </w:r>
      <w:r>
        <w:rPr>
          <w:rFonts w:hint="eastAsia"/>
          <w:kern w:val="0"/>
          <w:sz w:val="24"/>
          <w:lang w:eastAsia="zh-CN"/>
        </w:rPr>
        <w:t>，</w:t>
      </w:r>
      <w:r>
        <w:rPr>
          <w:rFonts w:hint="eastAsia"/>
          <w:kern w:val="0"/>
          <w:sz w:val="24"/>
          <w:lang w:val="en-US" w:eastAsia="zh-CN"/>
        </w:rPr>
        <w:t>最终</w:t>
      </w:r>
      <w:r>
        <w:rPr>
          <w:rFonts w:hint="eastAsia"/>
          <w:kern w:val="0"/>
          <w:sz w:val="24"/>
        </w:rPr>
        <w:t>可以认为</w:t>
      </w:r>
      <w:r>
        <w:rPr>
          <w:rFonts w:hint="eastAsia"/>
          <w:kern w:val="0"/>
          <w:sz w:val="24"/>
          <w:lang w:val="en-US" w:eastAsia="zh-CN"/>
        </w:rPr>
        <w:t>逐步回归所筛选出的</w:t>
      </w:r>
      <w:r>
        <w:rPr>
          <w:rFonts w:hint="eastAsia"/>
          <w:kern w:val="0"/>
          <w:sz w:val="24"/>
        </w:rPr>
        <w:t>模型不存在明显的异方差问题。</w:t>
      </w:r>
    </w:p>
    <w:p w14:paraId="3A23EDE6">
      <w:pPr>
        <w:spacing w:line="360" w:lineRule="exact"/>
        <w:ind w:firstLine="480" w:firstLineChars="200"/>
        <w:jc w:val="left"/>
        <w:rPr>
          <w:rFonts w:hint="eastAsia" w:ascii="宋体" w:hAnsi="宋体"/>
          <w:kern w:val="0"/>
          <w:sz w:val="24"/>
        </w:rPr>
      </w:pPr>
    </w:p>
    <w:p w14:paraId="56211604">
      <w:pPr>
        <w:numPr>
          <w:ilvl w:val="0"/>
          <w:numId w:val="5"/>
        </w:numPr>
        <w:spacing w:after="0" w:line="360" w:lineRule="exact"/>
        <w:ind w:left="425" w:leftChars="0" w:hanging="425" w:firstLineChars="0"/>
        <w:jc w:val="left"/>
        <w:outlineLvl w:val="2"/>
        <w:rPr>
          <w:rFonts w:hint="eastAsia"/>
          <w:kern w:val="0"/>
          <w:sz w:val="24"/>
        </w:rPr>
      </w:pPr>
      <w:bookmarkStart w:id="24" w:name="_Toc21618"/>
      <w:r>
        <w:rPr>
          <w:rFonts w:hint="eastAsia"/>
          <w:kern w:val="0"/>
          <w:sz w:val="24"/>
        </w:rPr>
        <w:t>自相关检验</w:t>
      </w:r>
      <w:bookmarkEnd w:id="24"/>
    </w:p>
    <w:p w14:paraId="39844125">
      <w:pPr>
        <w:numPr>
          <w:ilvl w:val="0"/>
          <w:numId w:val="6"/>
        </w:numPr>
        <w:spacing w:line="360" w:lineRule="exact"/>
        <w:ind w:left="425" w:leftChars="0" w:hanging="425" w:firstLineChars="0"/>
        <w:jc w:val="left"/>
        <w:outlineLvl w:val="3"/>
        <w:rPr>
          <w:rFonts w:ascii="宋体" w:hAnsi="宋体"/>
          <w:kern w:val="0"/>
          <w:sz w:val="24"/>
        </w:rPr>
      </w:pPr>
      <w:r>
        <w:rPr>
          <w:rFonts w:hint="eastAsia" w:ascii="宋体" w:hAnsi="宋体"/>
          <w:kern w:val="0"/>
          <w:sz w:val="24"/>
          <w:lang w:val="en-US" w:eastAsia="zh-CN"/>
        </w:rPr>
        <w:t xml:space="preserve"> </w:t>
      </w:r>
      <w:r>
        <w:rPr>
          <w:rFonts w:hint="eastAsia" w:ascii="宋体" w:hAnsi="宋体"/>
          <w:kern w:val="0"/>
          <w:sz w:val="24"/>
        </w:rPr>
        <w:t>DW检验：</w:t>
      </w:r>
    </w:p>
    <w:p w14:paraId="49369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自相关性检验中，模型输出的DW</w:t>
      </w:r>
      <w:r>
        <w:rPr>
          <w:rFonts w:hint="eastAsia"/>
          <w:kern w:val="0"/>
          <w:sz w:val="24"/>
          <w:lang w:val="en-US" w:eastAsia="zh-CN"/>
        </w:rPr>
        <w:t>值</w:t>
      </w:r>
      <w:r>
        <w:rPr>
          <w:rFonts w:hint="eastAsia"/>
          <w:kern w:val="0"/>
          <w:sz w:val="24"/>
        </w:rPr>
        <w:t>= 1.667。</w:t>
      </w:r>
    </w:p>
    <w:p w14:paraId="2FCB14DC">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70500" cy="2188210"/>
            <wp:effectExtent l="0" t="0" r="6350" b="254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3"/>
                    <a:stretch>
                      <a:fillRect/>
                    </a:stretch>
                  </pic:blipFill>
                  <pic:spPr>
                    <a:xfrm>
                      <a:off x="0" y="0"/>
                      <a:ext cx="5270500" cy="2188210"/>
                    </a:xfrm>
                    <a:prstGeom prst="rect">
                      <a:avLst/>
                    </a:prstGeom>
                    <a:noFill/>
                    <a:ln>
                      <a:noFill/>
                    </a:ln>
                  </pic:spPr>
                </pic:pic>
              </a:graphicData>
            </a:graphic>
          </wp:inline>
        </w:drawing>
      </w:r>
    </w:p>
    <w:p w14:paraId="684358C1">
      <w:pPr>
        <w:pStyle w:val="4"/>
        <w:spacing w:line="240" w:lineRule="auto"/>
        <w:jc w:val="center"/>
        <w:rPr>
          <w:rFonts w:hint="eastAsia" w:ascii="宋体" w:hAnsi="宋体" w:eastAsia="宋体" w:cs="Cambria Math"/>
          <w:b/>
          <w:kern w:val="0"/>
          <w:szCs w:val="20"/>
          <w:lang w:val="en-US" w:eastAsia="zh-CN"/>
        </w:rPr>
      </w:pPr>
      <w:r>
        <w:rPr>
          <w:rFonts w:hint="eastAsia" w:ascii="宋体" w:hAnsi="宋体" w:eastAsia="宋体"/>
          <w:b/>
          <w:kern w:val="0"/>
          <w:szCs w:val="20"/>
        </w:rPr>
        <w:t>图 1</w:t>
      </w:r>
      <w:r>
        <w:rPr>
          <w:rFonts w:hint="eastAsia" w:ascii="宋体" w:hAnsi="宋体" w:eastAsia="宋体"/>
          <w:b/>
          <w:kern w:val="0"/>
          <w:szCs w:val="20"/>
          <w:lang w:val="en-US" w:eastAsia="zh-CN"/>
        </w:rPr>
        <w:t>9</w:t>
      </w:r>
      <w:r>
        <w:rPr>
          <w:rFonts w:hint="eastAsia" w:ascii="宋体" w:hAnsi="宋体" w:eastAsia="宋体" w:cs="Cambria Math"/>
          <w:b/>
          <w:kern w:val="0"/>
          <w:szCs w:val="20"/>
        </w:rPr>
        <w:t xml:space="preserve"> </w:t>
      </w:r>
      <w:r>
        <w:rPr>
          <w:rFonts w:hint="eastAsia" w:ascii="宋体" w:hAnsi="宋体" w:eastAsia="宋体" w:cs="Cambria Math"/>
          <w:b/>
          <w:kern w:val="0"/>
          <w:szCs w:val="20"/>
          <w:lang w:val="en-US" w:eastAsia="zh-CN"/>
        </w:rPr>
        <w:t>dw检验临界值分布图</w:t>
      </w:r>
    </w:p>
    <w:p w14:paraId="33DD3B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在5%显著性水平下，样本量 n=11，自变量个数k=3（不含截距项）</w:t>
      </w:r>
      <w:r>
        <w:rPr>
          <w:rFonts w:hint="eastAsia"/>
          <w:kern w:val="0"/>
          <w:sz w:val="24"/>
          <w:lang w:eastAsia="zh-CN"/>
        </w:rPr>
        <w:t>，</w:t>
      </w:r>
      <w:r>
        <w:rPr>
          <w:rFonts w:hint="eastAsia"/>
          <w:kern w:val="0"/>
          <w:sz w:val="24"/>
          <w:lang w:val="en-US" w:eastAsia="zh-CN"/>
        </w:rPr>
        <w:t>通过查询</w:t>
      </w:r>
      <w:r>
        <w:rPr>
          <w:rFonts w:hint="eastAsia"/>
          <w:kern w:val="0"/>
          <w:sz w:val="24"/>
        </w:rPr>
        <w:t>DW临界值表可得下限d L ≈0.595、上限dU≈1.928。</w:t>
      </w:r>
    </w:p>
    <w:p w14:paraId="2C474B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lang w:val="en-US" w:eastAsia="zh-CN"/>
        </w:rPr>
        <w:t>因为</w:t>
      </w:r>
      <w:r>
        <w:rPr>
          <w:rFonts w:hint="eastAsia"/>
          <w:kern w:val="0"/>
          <w:sz w:val="24"/>
        </w:rPr>
        <w:t>dU &lt;DW=1.667&lt;4−dU</w:t>
      </w:r>
      <w:r>
        <w:rPr>
          <w:rFonts w:hint="eastAsia"/>
          <w:kern w:val="0"/>
          <w:sz w:val="24"/>
          <w:lang w:eastAsia="zh-CN"/>
        </w:rPr>
        <w:t>，</w:t>
      </w:r>
      <w:r>
        <w:rPr>
          <w:rFonts w:hint="eastAsia"/>
          <w:kern w:val="0"/>
          <w:sz w:val="24"/>
          <w:lang w:val="en-US" w:eastAsia="zh-CN"/>
        </w:rPr>
        <w:t>所以可以</w:t>
      </w:r>
      <w:r>
        <w:rPr>
          <w:rFonts w:hint="eastAsia"/>
          <w:kern w:val="0"/>
          <w:sz w:val="24"/>
        </w:rPr>
        <w:t>判定模型不存在显著的一阶自相关。</w:t>
      </w:r>
    </w:p>
    <w:p w14:paraId="2E3E68FB">
      <w:pPr>
        <w:numPr>
          <w:ilvl w:val="0"/>
          <w:numId w:val="6"/>
        </w:numPr>
        <w:spacing w:line="360" w:lineRule="exact"/>
        <w:ind w:left="425" w:leftChars="0" w:hanging="425" w:firstLineChars="0"/>
        <w:jc w:val="left"/>
        <w:outlineLvl w:val="3"/>
        <w:rPr>
          <w:rFonts w:hint="eastAsia" w:ascii="宋体" w:hAnsi="宋体"/>
          <w:kern w:val="0"/>
          <w:sz w:val="24"/>
        </w:rPr>
      </w:pPr>
      <w:r>
        <w:rPr>
          <w:rFonts w:hint="eastAsia" w:ascii="宋体" w:hAnsi="宋体"/>
          <w:kern w:val="0"/>
          <w:sz w:val="24"/>
        </w:rPr>
        <w:t xml:space="preserve"> Q统计量检验：</w:t>
      </w:r>
    </w:p>
    <w:p w14:paraId="405959D1">
      <w:pPr>
        <w:spacing w:line="240" w:lineRule="auto"/>
        <w:jc w:val="center"/>
        <w:rPr>
          <w:rFonts w:ascii="宋体" w:hAnsi="宋体"/>
          <w:kern w:val="0"/>
          <w:sz w:val="24"/>
        </w:rPr>
      </w:pPr>
      <w:r>
        <w:drawing>
          <wp:inline distT="0" distB="0" distL="114300" distR="114300">
            <wp:extent cx="4053840" cy="3070860"/>
            <wp:effectExtent l="0" t="0" r="0"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
                    <a:stretch>
                      <a:fillRect/>
                    </a:stretch>
                  </pic:blipFill>
                  <pic:spPr>
                    <a:xfrm>
                      <a:off x="0" y="0"/>
                      <a:ext cx="4053840" cy="3070860"/>
                    </a:xfrm>
                    <a:prstGeom prst="rect">
                      <a:avLst/>
                    </a:prstGeom>
                    <a:noFill/>
                    <a:ln>
                      <a:noFill/>
                    </a:ln>
                  </pic:spPr>
                </pic:pic>
              </a:graphicData>
            </a:graphic>
          </wp:inline>
        </w:drawing>
      </w:r>
    </w:p>
    <w:p w14:paraId="71BF4898">
      <w:pPr>
        <w:spacing w:before="120" w:after="120" w:line="360" w:lineRule="exact"/>
        <w:jc w:val="center"/>
        <w:rPr>
          <w:rFonts w:ascii="宋体" w:hAnsi="宋体"/>
          <w:b/>
          <w:kern w:val="0"/>
          <w:sz w:val="20"/>
          <w:szCs w:val="20"/>
        </w:rPr>
      </w:pPr>
      <w:r>
        <w:rPr>
          <w:rFonts w:hint="eastAsia" w:ascii="宋体" w:hAnsi="宋体"/>
          <w:b/>
          <w:kern w:val="0"/>
          <w:sz w:val="20"/>
          <w:szCs w:val="20"/>
        </w:rPr>
        <w:t xml:space="preserve">图 </w:t>
      </w:r>
      <w:r>
        <w:rPr>
          <w:rFonts w:hint="eastAsia" w:ascii="宋体" w:hAnsi="宋体"/>
          <w:b/>
          <w:kern w:val="0"/>
          <w:sz w:val="20"/>
          <w:szCs w:val="20"/>
          <w:lang w:val="en-US" w:eastAsia="zh-CN"/>
        </w:rPr>
        <w:t xml:space="preserve">20 </w:t>
      </w:r>
      <w:r>
        <w:rPr>
          <w:rFonts w:hint="eastAsia" w:ascii="宋体" w:hAnsi="宋体"/>
          <w:b/>
          <w:kern w:val="0"/>
          <w:sz w:val="20"/>
          <w:szCs w:val="20"/>
        </w:rPr>
        <w:t>相关系数与偏相关系数</w:t>
      </w:r>
    </w:p>
    <w:p w14:paraId="3F6443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lang w:eastAsia="zh-CN"/>
        </w:rPr>
      </w:pPr>
      <w:r>
        <w:rPr>
          <w:rFonts w:hint="eastAsia"/>
          <w:kern w:val="0"/>
          <w:sz w:val="24"/>
        </w:rPr>
        <w:t>从图</w:t>
      </w:r>
      <w:r>
        <w:rPr>
          <w:rFonts w:hint="eastAsia"/>
          <w:kern w:val="0"/>
          <w:sz w:val="24"/>
          <w:lang w:val="en-US" w:eastAsia="zh-CN"/>
        </w:rPr>
        <w:t>20</w:t>
      </w:r>
      <w:r>
        <w:rPr>
          <w:rFonts w:hint="eastAsia"/>
          <w:kern w:val="0"/>
          <w:sz w:val="24"/>
        </w:rPr>
        <w:t>可以看出，根据残差相关图</w:t>
      </w:r>
      <w:r>
        <w:rPr>
          <w:rFonts w:hint="eastAsia"/>
          <w:kern w:val="0"/>
          <w:sz w:val="24"/>
          <w:lang w:val="en-US" w:eastAsia="zh-CN"/>
        </w:rPr>
        <w:t>和</w:t>
      </w:r>
      <w:r>
        <w:rPr>
          <w:rFonts w:hint="eastAsia"/>
          <w:kern w:val="0"/>
          <w:sz w:val="24"/>
        </w:rPr>
        <w:t>Q统计量来看</w:t>
      </w:r>
      <w:r>
        <w:rPr>
          <w:rFonts w:hint="eastAsia"/>
          <w:kern w:val="0"/>
          <w:sz w:val="24"/>
          <w:lang w:eastAsia="zh-CN"/>
        </w:rPr>
        <w:t>：</w:t>
      </w:r>
    </w:p>
    <w:p w14:paraId="62582B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滞后1期的Q统计量为0.1383，对应p值为0.710；滞后2期Q统计量为0.4232，p值为0.809；滞后3期Q统计量为1.2539，p值为0.740。</w:t>
      </w:r>
    </w:p>
    <w:p w14:paraId="54649C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lang w:val="en-US" w:eastAsia="zh-CN"/>
        </w:rPr>
        <w:t>每一个</w:t>
      </w:r>
      <w:r>
        <w:rPr>
          <w:rFonts w:hint="eastAsia"/>
          <w:kern w:val="0"/>
          <w:sz w:val="24"/>
        </w:rPr>
        <w:t>滞后阶数的p值</w:t>
      </w:r>
      <w:r>
        <w:rPr>
          <w:rFonts w:hint="eastAsia"/>
          <w:kern w:val="0"/>
          <w:sz w:val="24"/>
          <w:lang w:val="en-US" w:eastAsia="zh-CN"/>
        </w:rPr>
        <w:t>全部都是</w:t>
      </w:r>
      <w:r>
        <w:rPr>
          <w:rFonts w:hint="eastAsia"/>
          <w:kern w:val="0"/>
          <w:sz w:val="24"/>
        </w:rPr>
        <w:t>远大于0.05</w:t>
      </w:r>
      <w:r>
        <w:rPr>
          <w:rFonts w:hint="eastAsia"/>
          <w:kern w:val="0"/>
          <w:sz w:val="24"/>
          <w:lang w:eastAsia="zh-CN"/>
        </w:rPr>
        <w:t>的</w:t>
      </w:r>
      <w:r>
        <w:rPr>
          <w:rFonts w:hint="eastAsia"/>
          <w:kern w:val="0"/>
          <w:sz w:val="24"/>
        </w:rPr>
        <w:t>，</w:t>
      </w:r>
      <w:r>
        <w:rPr>
          <w:rFonts w:hint="eastAsia"/>
          <w:kern w:val="0"/>
          <w:sz w:val="24"/>
          <w:lang w:val="en-US" w:eastAsia="zh-CN"/>
        </w:rPr>
        <w:t>所以</w:t>
      </w:r>
      <w:r>
        <w:rPr>
          <w:rFonts w:hint="eastAsia"/>
          <w:kern w:val="0"/>
          <w:sz w:val="24"/>
        </w:rPr>
        <w:t>无法拒绝残差序列为白噪声的原假设，说明模型中</w:t>
      </w:r>
      <w:r>
        <w:rPr>
          <w:rFonts w:hint="eastAsia"/>
          <w:kern w:val="0"/>
          <w:sz w:val="24"/>
          <w:lang w:eastAsia="zh-CN"/>
        </w:rPr>
        <w:t>是</w:t>
      </w:r>
      <w:r>
        <w:rPr>
          <w:rFonts w:hint="eastAsia"/>
          <w:kern w:val="0"/>
          <w:sz w:val="24"/>
        </w:rPr>
        <w:t>不存在显著的自相关结构</w:t>
      </w:r>
      <w:r>
        <w:rPr>
          <w:rFonts w:hint="eastAsia"/>
          <w:kern w:val="0"/>
          <w:sz w:val="24"/>
          <w:lang w:eastAsia="zh-CN"/>
        </w:rPr>
        <w:t>的</w:t>
      </w:r>
      <w:r>
        <w:rPr>
          <w:rFonts w:hint="eastAsia"/>
          <w:kern w:val="0"/>
          <w:sz w:val="24"/>
        </w:rPr>
        <w:t>。</w:t>
      </w:r>
    </w:p>
    <w:p w14:paraId="33190BBE">
      <w:pPr>
        <w:spacing w:line="360" w:lineRule="exact"/>
        <w:ind w:firstLine="960" w:firstLineChars="400"/>
        <w:jc w:val="left"/>
        <w:rPr>
          <w:rFonts w:hint="eastAsia" w:ascii="宋体" w:hAnsi="宋体"/>
          <w:kern w:val="0"/>
          <w:sz w:val="24"/>
        </w:rPr>
      </w:pPr>
    </w:p>
    <w:p w14:paraId="01F71F96">
      <w:pPr>
        <w:numPr>
          <w:ilvl w:val="0"/>
          <w:numId w:val="6"/>
        </w:numPr>
        <w:spacing w:line="360" w:lineRule="exact"/>
        <w:ind w:left="425" w:leftChars="0" w:hanging="425" w:firstLineChars="0"/>
        <w:jc w:val="left"/>
        <w:outlineLvl w:val="3"/>
        <w:rPr>
          <w:rFonts w:hint="eastAsia" w:ascii="宋体" w:hAnsi="宋体"/>
          <w:kern w:val="0"/>
          <w:sz w:val="24"/>
        </w:rPr>
      </w:pPr>
      <w:r>
        <w:rPr>
          <w:rFonts w:hint="eastAsia" w:ascii="宋体" w:hAnsi="宋体"/>
          <w:kern w:val="0"/>
          <w:sz w:val="24"/>
        </w:rPr>
        <w:t xml:space="preserve"> LM乘数检验：</w:t>
      </w:r>
    </w:p>
    <w:p w14:paraId="23FE5CB3">
      <w:pPr>
        <w:spacing w:before="120" w:after="120" w:line="240" w:lineRule="auto"/>
        <w:ind w:firstLine="420" w:firstLineChars="200"/>
        <w:jc w:val="center"/>
        <w:rPr>
          <w:rFonts w:ascii="宋体" w:hAnsi="宋体"/>
          <w:sz w:val="24"/>
        </w:rPr>
      </w:pPr>
      <w:r>
        <w:drawing>
          <wp:inline distT="0" distB="0" distL="114300" distR="114300">
            <wp:extent cx="4091940" cy="4724400"/>
            <wp:effectExtent l="0" t="0" r="762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4091940" cy="4724400"/>
                    </a:xfrm>
                    <a:prstGeom prst="rect">
                      <a:avLst/>
                    </a:prstGeom>
                    <a:noFill/>
                    <a:ln>
                      <a:noFill/>
                    </a:ln>
                  </pic:spPr>
                </pic:pic>
              </a:graphicData>
            </a:graphic>
          </wp:inline>
        </w:drawing>
      </w:r>
    </w:p>
    <w:p w14:paraId="274B5793">
      <w:pPr>
        <w:pStyle w:val="4"/>
        <w:spacing w:before="120" w:after="120" w:line="240" w:lineRule="auto"/>
        <w:ind w:firstLine="402" w:firstLineChars="200"/>
        <w:jc w:val="center"/>
        <w:rPr>
          <w:rFonts w:ascii="宋体" w:hAnsi="宋体" w:eastAsia="宋体"/>
          <w:b/>
          <w:kern w:val="0"/>
          <w:szCs w:val="20"/>
        </w:rPr>
      </w:pPr>
      <w:r>
        <w:rPr>
          <w:rFonts w:hint="eastAsia" w:ascii="宋体" w:hAnsi="宋体" w:eastAsia="宋体"/>
          <w:b/>
          <w:kern w:val="0"/>
          <w:szCs w:val="20"/>
        </w:rPr>
        <w:t>图</w:t>
      </w:r>
      <w:r>
        <w:rPr>
          <w:rFonts w:hint="eastAsia" w:ascii="宋体" w:hAnsi="宋体" w:eastAsia="宋体"/>
          <w:b/>
          <w:kern w:val="0"/>
          <w:szCs w:val="20"/>
          <w:lang w:val="en-US" w:eastAsia="zh-CN"/>
        </w:rPr>
        <w:t>21</w:t>
      </w:r>
      <w:r>
        <w:rPr>
          <w:rFonts w:hint="eastAsia" w:ascii="宋体" w:hAnsi="宋体" w:eastAsia="宋体"/>
          <w:b/>
          <w:kern w:val="0"/>
          <w:szCs w:val="20"/>
        </w:rPr>
        <w:t>估计结果</w:t>
      </w:r>
    </w:p>
    <w:p w14:paraId="4251F5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从图</w:t>
      </w:r>
      <w:r>
        <w:rPr>
          <w:rFonts w:hint="eastAsia"/>
          <w:kern w:val="0"/>
          <w:sz w:val="24"/>
          <w:lang w:val="en-US" w:eastAsia="zh-CN"/>
        </w:rPr>
        <w:t>2</w:t>
      </w:r>
      <w:r>
        <w:rPr>
          <w:rFonts w:hint="eastAsia"/>
          <w:kern w:val="0"/>
          <w:sz w:val="24"/>
        </w:rPr>
        <w:t>1可以看出，P值&gt;0.05</w:t>
      </w:r>
      <w:r>
        <w:rPr>
          <w:rFonts w:hint="eastAsia"/>
          <w:kern w:val="0"/>
          <w:sz w:val="24"/>
          <w:lang w:eastAsia="zh-CN"/>
        </w:rPr>
        <w:t>，</w:t>
      </w:r>
      <w:r>
        <w:rPr>
          <w:rFonts w:hint="eastAsia"/>
          <w:kern w:val="0"/>
          <w:sz w:val="24"/>
          <w:lang w:val="en-US" w:eastAsia="zh-CN"/>
        </w:rPr>
        <w:t>验证了</w:t>
      </w:r>
      <w:r>
        <w:rPr>
          <w:rFonts w:hint="eastAsia"/>
          <w:kern w:val="0"/>
          <w:sz w:val="24"/>
        </w:rPr>
        <w:t>不存在自相关性。</w:t>
      </w:r>
    </w:p>
    <w:p w14:paraId="2194A4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DW检验、Q统计量检验与LM乘数检验均表明</w:t>
      </w:r>
      <w:r>
        <w:rPr>
          <w:rFonts w:hint="eastAsia"/>
          <w:kern w:val="0"/>
          <w:sz w:val="24"/>
          <w:lang w:eastAsia="zh-CN"/>
        </w:rPr>
        <w:t>了</w:t>
      </w:r>
      <w:r>
        <w:rPr>
          <w:rFonts w:hint="eastAsia"/>
          <w:kern w:val="0"/>
          <w:sz w:val="24"/>
        </w:rPr>
        <w:t>模型的残差序列不存在显著的自相关，满足</w:t>
      </w:r>
      <w:r>
        <w:rPr>
          <w:rFonts w:hint="eastAsia"/>
          <w:kern w:val="0"/>
          <w:sz w:val="24"/>
          <w:lang w:eastAsia="zh-CN"/>
        </w:rPr>
        <w:t>了</w:t>
      </w:r>
      <w:r>
        <w:rPr>
          <w:rFonts w:hint="eastAsia"/>
          <w:kern w:val="0"/>
          <w:sz w:val="24"/>
        </w:rPr>
        <w:t>经典线性回归的无自相关假设。</w:t>
      </w:r>
    </w:p>
    <w:p w14:paraId="4EDBFA51">
      <w:pPr>
        <w:spacing w:line="360" w:lineRule="exact"/>
        <w:jc w:val="left"/>
        <w:rPr>
          <w:rFonts w:ascii="宋体" w:hAnsi="宋体"/>
          <w:kern w:val="0"/>
          <w:sz w:val="24"/>
        </w:rPr>
      </w:pPr>
    </w:p>
    <w:p w14:paraId="4491EC32">
      <w:pPr>
        <w:numPr>
          <w:ilvl w:val="0"/>
          <w:numId w:val="5"/>
        </w:numPr>
        <w:spacing w:after="0" w:line="360" w:lineRule="exact"/>
        <w:ind w:left="425" w:leftChars="0" w:hanging="425" w:firstLineChars="0"/>
        <w:jc w:val="left"/>
        <w:outlineLvl w:val="2"/>
        <w:rPr>
          <w:rFonts w:hint="eastAsia"/>
          <w:kern w:val="0"/>
          <w:sz w:val="24"/>
        </w:rPr>
      </w:pPr>
      <w:bookmarkStart w:id="25" w:name="_Toc1906"/>
      <w:r>
        <w:rPr>
          <w:rFonts w:hint="eastAsia"/>
          <w:kern w:val="0"/>
          <w:sz w:val="24"/>
        </w:rPr>
        <w:t>多重共线性检验：相关系数检验</w:t>
      </w:r>
      <w:bookmarkEnd w:id="25"/>
    </w:p>
    <w:p w14:paraId="354F44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在命令窗口输入</w:t>
      </w:r>
      <w:r>
        <w:rPr>
          <w:rFonts w:hint="eastAsia"/>
          <w:kern w:val="0"/>
          <w:sz w:val="24"/>
          <w:lang w:eastAsia="zh-CN"/>
        </w:rPr>
        <w:t>：“</w:t>
      </w:r>
      <w:r>
        <w:rPr>
          <w:rFonts w:hint="eastAsia"/>
          <w:kern w:val="0"/>
          <w:sz w:val="24"/>
          <w:lang w:val="en-US" w:eastAsia="zh-CN"/>
        </w:rPr>
        <w:t>cor</w:t>
      </w:r>
      <w:r>
        <w:rPr>
          <w:rFonts w:hint="default"/>
          <w:kern w:val="0"/>
          <w:sz w:val="24"/>
          <w:lang w:val="zh-CN"/>
        </w:rPr>
        <w:t xml:space="preserve">  y  x</w:t>
      </w:r>
      <w:r>
        <w:rPr>
          <w:rFonts w:hint="eastAsia"/>
          <w:kern w:val="0"/>
          <w:sz w:val="24"/>
          <w:lang w:val="zh-CN"/>
        </w:rPr>
        <w:t xml:space="preserve">1  </w:t>
      </w:r>
      <w:r>
        <w:rPr>
          <w:rFonts w:hint="eastAsia"/>
          <w:kern w:val="0"/>
          <w:sz w:val="24"/>
          <w:lang w:val="en-US" w:eastAsia="zh-CN"/>
        </w:rPr>
        <w:t>x</w:t>
      </w:r>
      <w:r>
        <w:rPr>
          <w:rFonts w:hint="eastAsia"/>
          <w:kern w:val="0"/>
          <w:sz w:val="24"/>
          <w:lang w:val="zh-CN"/>
        </w:rPr>
        <w:t xml:space="preserve">2  </w:t>
      </w:r>
      <w:r>
        <w:rPr>
          <w:rFonts w:hint="default"/>
          <w:kern w:val="0"/>
          <w:sz w:val="24"/>
          <w:lang w:val="zh-CN"/>
        </w:rPr>
        <w:t>x3</w:t>
      </w:r>
      <w:r>
        <w:rPr>
          <w:rFonts w:hint="eastAsia"/>
          <w:kern w:val="0"/>
          <w:sz w:val="24"/>
          <w:lang w:eastAsia="zh-CN"/>
        </w:rPr>
        <w:t>”</w:t>
      </w:r>
      <w:r>
        <w:rPr>
          <w:rFonts w:hint="eastAsia"/>
          <w:kern w:val="0"/>
          <w:sz w:val="24"/>
        </w:rPr>
        <w:t>，输出的相关系数矩阵见图</w:t>
      </w:r>
      <w:r>
        <w:rPr>
          <w:rFonts w:hint="eastAsia"/>
          <w:kern w:val="0"/>
          <w:sz w:val="24"/>
          <w:lang w:val="en-US" w:eastAsia="zh-CN"/>
        </w:rPr>
        <w:t>22</w:t>
      </w:r>
      <w:r>
        <w:rPr>
          <w:rFonts w:hint="eastAsia"/>
          <w:kern w:val="0"/>
          <w:sz w:val="24"/>
        </w:rPr>
        <w:t>。</w:t>
      </w:r>
    </w:p>
    <w:p w14:paraId="1C66EF4E">
      <w:pPr>
        <w:spacing w:before="120" w:after="120" w:line="240" w:lineRule="auto"/>
        <w:jc w:val="center"/>
        <w:rPr>
          <w:kern w:val="0"/>
        </w:rPr>
      </w:pPr>
      <w:r>
        <w:drawing>
          <wp:inline distT="0" distB="0" distL="114300" distR="114300">
            <wp:extent cx="4343400" cy="2143125"/>
            <wp:effectExtent l="0" t="0" r="0"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6"/>
                    <a:stretch>
                      <a:fillRect/>
                    </a:stretch>
                  </pic:blipFill>
                  <pic:spPr>
                    <a:xfrm>
                      <a:off x="0" y="0"/>
                      <a:ext cx="4343400" cy="2143125"/>
                    </a:xfrm>
                    <a:prstGeom prst="rect">
                      <a:avLst/>
                    </a:prstGeom>
                    <a:noFill/>
                    <a:ln>
                      <a:noFill/>
                    </a:ln>
                  </pic:spPr>
                </pic:pic>
              </a:graphicData>
            </a:graphic>
          </wp:inline>
        </w:drawing>
      </w:r>
      <w:r>
        <w:rPr>
          <w:rFonts w:hint="eastAsia"/>
          <w:kern w:val="0"/>
        </w:rPr>
        <w:t xml:space="preserve"> </w:t>
      </w:r>
    </w:p>
    <w:p w14:paraId="7081BE7D">
      <w:pPr>
        <w:spacing w:before="120" w:after="120" w:line="360" w:lineRule="exact"/>
        <w:ind w:firstLine="3012" w:firstLineChars="1500"/>
        <w:rPr>
          <w:rFonts w:ascii="宋体" w:hAnsi="宋体"/>
          <w:b/>
          <w:kern w:val="0"/>
          <w:sz w:val="20"/>
          <w:szCs w:val="20"/>
        </w:rPr>
      </w:pPr>
      <w:r>
        <w:rPr>
          <w:rFonts w:hint="eastAsia" w:ascii="宋体" w:hAnsi="宋体"/>
          <w:b/>
          <w:kern w:val="0"/>
          <w:sz w:val="20"/>
          <w:szCs w:val="20"/>
        </w:rPr>
        <w:t xml:space="preserve"> 图</w:t>
      </w:r>
      <w:r>
        <w:rPr>
          <w:rFonts w:hint="eastAsia" w:ascii="宋体" w:hAnsi="宋体"/>
          <w:b/>
          <w:kern w:val="0"/>
          <w:sz w:val="20"/>
          <w:szCs w:val="20"/>
          <w:lang w:val="en-US" w:eastAsia="zh-CN"/>
        </w:rPr>
        <w:t>22</w:t>
      </w:r>
      <w:r>
        <w:rPr>
          <w:rFonts w:hint="eastAsia" w:ascii="宋体" w:hAnsi="宋体"/>
          <w:b/>
          <w:kern w:val="0"/>
          <w:sz w:val="20"/>
          <w:szCs w:val="20"/>
        </w:rPr>
        <w:t>.相关系数矩阵</w:t>
      </w:r>
    </w:p>
    <w:p w14:paraId="70AD90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由相关系数矩阵可以看出，各解释变量相互之间的相关系数较高，解释变量之间</w:t>
      </w:r>
      <w:r>
        <w:rPr>
          <w:rFonts w:hint="eastAsia"/>
          <w:kern w:val="0"/>
          <w:sz w:val="24"/>
          <w:lang w:val="en-US" w:eastAsia="zh-CN"/>
        </w:rPr>
        <w:t>可能</w:t>
      </w:r>
      <w:r>
        <w:rPr>
          <w:rFonts w:hint="eastAsia"/>
          <w:kern w:val="0"/>
          <w:sz w:val="24"/>
        </w:rPr>
        <w:t>存在多重共线性。</w:t>
      </w:r>
    </w:p>
    <w:p w14:paraId="1D93F8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kern w:val="0"/>
          <w:sz w:val="24"/>
          <w:lang w:val="en-US"/>
        </w:rPr>
      </w:pPr>
      <w:r>
        <w:rPr>
          <w:rFonts w:hint="eastAsia"/>
          <w:kern w:val="0"/>
          <w:sz w:val="24"/>
        </w:rPr>
        <w:t>多重共线性的修正：</w:t>
      </w:r>
      <w:r>
        <w:rPr>
          <w:rFonts w:hint="eastAsia"/>
          <w:kern w:val="0"/>
          <w:sz w:val="24"/>
          <w:lang w:val="en-US" w:eastAsia="zh-CN"/>
        </w:rPr>
        <w:t>剔除临界于显著的变量X2，修正后模型保留了解释变量X1 与X3，重新进行最小二乘估计结果如下图所示：</w:t>
      </w:r>
    </w:p>
    <w:p w14:paraId="79D3A34A">
      <w:pPr>
        <w:spacing w:line="240" w:lineRule="auto"/>
        <w:jc w:val="center"/>
        <w:rPr>
          <w:kern w:val="0"/>
          <w:sz w:val="24"/>
        </w:rPr>
      </w:pPr>
      <w:r>
        <w:drawing>
          <wp:inline distT="0" distB="0" distL="114300" distR="114300">
            <wp:extent cx="3881755" cy="3115945"/>
            <wp:effectExtent l="0" t="0" r="4445" b="82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7"/>
                    <a:stretch>
                      <a:fillRect/>
                    </a:stretch>
                  </pic:blipFill>
                  <pic:spPr>
                    <a:xfrm>
                      <a:off x="0" y="0"/>
                      <a:ext cx="3881755" cy="3115945"/>
                    </a:xfrm>
                    <a:prstGeom prst="rect">
                      <a:avLst/>
                    </a:prstGeom>
                    <a:noFill/>
                    <a:ln>
                      <a:noFill/>
                    </a:ln>
                  </pic:spPr>
                </pic:pic>
              </a:graphicData>
            </a:graphic>
          </wp:inline>
        </w:drawing>
      </w:r>
    </w:p>
    <w:p w14:paraId="54652D38">
      <w:pPr>
        <w:spacing w:line="360" w:lineRule="exact"/>
        <w:jc w:val="center"/>
        <w:rPr>
          <w:rFonts w:ascii="宋体" w:hAnsi="宋体"/>
          <w:kern w:val="0"/>
          <w:sz w:val="24"/>
        </w:rPr>
      </w:pPr>
      <w:r>
        <w:rPr>
          <w:rFonts w:hint="eastAsia" w:ascii="宋体" w:hAnsi="宋体"/>
          <w:b/>
          <w:kern w:val="0"/>
          <w:sz w:val="20"/>
          <w:szCs w:val="20"/>
        </w:rPr>
        <w:t>图</w:t>
      </w:r>
      <w:r>
        <w:rPr>
          <w:rFonts w:hint="eastAsia" w:ascii="宋体" w:hAnsi="宋体"/>
          <w:b/>
          <w:kern w:val="0"/>
          <w:sz w:val="20"/>
          <w:szCs w:val="20"/>
          <w:lang w:val="en-US" w:eastAsia="zh-CN"/>
        </w:rPr>
        <w:t>23</w:t>
      </w:r>
      <w:r>
        <w:rPr>
          <w:rFonts w:hint="eastAsia" w:ascii="宋体" w:hAnsi="宋体"/>
          <w:b/>
          <w:kern w:val="0"/>
          <w:sz w:val="20"/>
          <w:szCs w:val="20"/>
        </w:rPr>
        <w:t>.修正后的回归结果</w:t>
      </w:r>
    </w:p>
    <w:p w14:paraId="6DEC4A09">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bookmarkStart w:id="26" w:name="_Toc26093"/>
      <w:r>
        <w:rPr>
          <w:rFonts w:hint="eastAsia" w:ascii="Cambria Math" w:hAnsi="Cambria Math"/>
          <w:i w:val="0"/>
          <w:iCs/>
          <w:sz w:val="24"/>
          <w:lang w:val="en-US" w:eastAsia="zh-CN"/>
        </w:rPr>
        <w:t>Y  = -318898.9  + 1.2505X1 + 37.0546X3</w:t>
      </w:r>
    </w:p>
    <w:p w14:paraId="29BEB826">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t  =  (-4.6649)   (3.4555)  (8.0206)</w:t>
      </w:r>
    </w:p>
    <w:p w14:paraId="685CFC81">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 xml:space="preserve"> p  =  (0.0016)    (0.0086)   (0.0000)</w:t>
      </w:r>
    </w:p>
    <w:p w14:paraId="59B793FF">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Cambria Math" w:hAnsi="Cambria Math"/>
          <w:i w:val="0"/>
          <w:iCs/>
          <w:sz w:val="24"/>
          <w:lang w:val="en-US" w:eastAsia="zh-CN"/>
        </w:rPr>
      </w:pPr>
      <w:r>
        <w:rPr>
          <w:rFonts w:hint="eastAsia" w:ascii="Cambria Math" w:hAnsi="Cambria Math"/>
          <w:i w:val="0"/>
          <w:iCs/>
          <w:sz w:val="24"/>
          <w:lang w:val="en-US" w:eastAsia="zh-CN"/>
        </w:rPr>
        <w:t>R</w:t>
      </w:r>
      <w:r>
        <w:rPr>
          <w:rFonts w:hint="eastAsia" w:ascii="Cambria Math" w:hAnsi="Cambria Math"/>
          <w:i w:val="0"/>
          <w:iCs/>
          <w:sz w:val="24"/>
          <w:vertAlign w:val="superscript"/>
          <w:lang w:val="en-US" w:eastAsia="zh-CN"/>
        </w:rPr>
        <w:t>2</w:t>
      </w:r>
      <w:r>
        <w:rPr>
          <w:rFonts w:hint="eastAsia" w:ascii="Cambria Math" w:hAnsi="Cambria Math"/>
          <w:i w:val="0"/>
          <w:iCs/>
          <w:sz w:val="24"/>
          <w:lang w:val="en-US" w:eastAsia="zh-CN"/>
        </w:rPr>
        <w:t xml:space="preserve"> = 0.994877，Adi R</w:t>
      </w:r>
      <w:r>
        <w:rPr>
          <w:rFonts w:hint="eastAsia" w:ascii="Cambria Math" w:hAnsi="Cambria Math"/>
          <w:i w:val="0"/>
          <w:iCs/>
          <w:sz w:val="24"/>
          <w:vertAlign w:val="superscript"/>
          <w:lang w:val="en-US" w:eastAsia="zh-CN"/>
        </w:rPr>
        <w:t>2</w:t>
      </w:r>
      <w:r>
        <w:rPr>
          <w:rFonts w:hint="eastAsia" w:ascii="Cambria Math" w:hAnsi="Cambria Math"/>
          <w:i w:val="0"/>
          <w:iCs/>
          <w:sz w:val="24"/>
          <w:lang w:val="en-US" w:eastAsia="zh-CN"/>
        </w:rPr>
        <w:t xml:space="preserve"> = 0.993596. F = 776.7591， DW = 2.028959</w:t>
      </w:r>
    </w:p>
    <w:p w14:paraId="00E3AF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与包含X</w:t>
      </w:r>
      <w:r>
        <w:rPr>
          <w:rFonts w:hint="eastAsia"/>
          <w:kern w:val="0"/>
          <w:sz w:val="24"/>
          <w:vertAlign w:val="subscript"/>
        </w:rPr>
        <w:t>2</w:t>
      </w:r>
      <w:r>
        <w:rPr>
          <w:rFonts w:hint="eastAsia"/>
          <w:kern w:val="0"/>
          <w:sz w:val="24"/>
        </w:rPr>
        <w:t>的原模型(R</w:t>
      </w:r>
      <w:r>
        <w:rPr>
          <w:rFonts w:hint="eastAsia"/>
          <w:kern w:val="0"/>
          <w:sz w:val="24"/>
          <w:vertAlign w:val="superscript"/>
        </w:rPr>
        <w:t>2</w:t>
      </w:r>
      <w:r>
        <w:rPr>
          <w:rFonts w:hint="eastAsia"/>
          <w:kern w:val="0"/>
          <w:sz w:val="24"/>
        </w:rPr>
        <w:t>=0.997123)相比</w:t>
      </w:r>
      <w:r>
        <w:rPr>
          <w:rFonts w:hint="eastAsia"/>
          <w:kern w:val="0"/>
          <w:sz w:val="24"/>
          <w:lang w:eastAsia="zh-CN"/>
        </w:rPr>
        <w:t>，</w:t>
      </w:r>
      <w:r>
        <w:rPr>
          <w:rFonts w:hint="eastAsia"/>
          <w:kern w:val="0"/>
          <w:sz w:val="24"/>
        </w:rPr>
        <w:t>修正后模型的拟合优度仍然</w:t>
      </w:r>
      <w:r>
        <w:rPr>
          <w:rFonts w:hint="eastAsia"/>
          <w:kern w:val="0"/>
          <w:sz w:val="24"/>
          <w:lang w:eastAsia="zh-CN"/>
        </w:rPr>
        <w:t>是</w:t>
      </w:r>
      <w:r>
        <w:rPr>
          <w:rFonts w:hint="eastAsia"/>
          <w:kern w:val="0"/>
          <w:sz w:val="24"/>
        </w:rPr>
        <w:t>很高</w:t>
      </w:r>
      <w:r>
        <w:rPr>
          <w:rFonts w:hint="eastAsia"/>
          <w:kern w:val="0"/>
          <w:sz w:val="24"/>
          <w:lang w:eastAsia="zh-CN"/>
        </w:rPr>
        <w:t>的</w:t>
      </w:r>
      <w:r>
        <w:rPr>
          <w:rFonts w:hint="eastAsia"/>
          <w:kern w:val="0"/>
          <w:sz w:val="24"/>
        </w:rPr>
        <w:t>(R</w:t>
      </w:r>
      <w:r>
        <w:rPr>
          <w:rFonts w:hint="eastAsia"/>
          <w:kern w:val="0"/>
          <w:sz w:val="24"/>
          <w:vertAlign w:val="superscript"/>
        </w:rPr>
        <w:t>2</w:t>
      </w:r>
      <w:r>
        <w:rPr>
          <w:rFonts w:hint="eastAsia"/>
          <w:kern w:val="0"/>
          <w:sz w:val="24"/>
        </w:rPr>
        <w:t>=0.9949)</w:t>
      </w:r>
      <w:r>
        <w:rPr>
          <w:rFonts w:hint="eastAsia"/>
          <w:kern w:val="0"/>
          <w:sz w:val="24"/>
          <w:lang w:eastAsia="zh-CN"/>
        </w:rPr>
        <w:t>，</w:t>
      </w:r>
      <w:r>
        <w:rPr>
          <w:rFonts w:hint="eastAsia"/>
          <w:kern w:val="0"/>
          <w:sz w:val="24"/>
          <w:lang w:val="en-US" w:eastAsia="zh-CN"/>
        </w:rPr>
        <w:t>而且</w:t>
      </w:r>
      <w:r>
        <w:rPr>
          <w:rFonts w:hint="eastAsia"/>
          <w:kern w:val="0"/>
          <w:sz w:val="24"/>
        </w:rPr>
        <w:t>所有</w:t>
      </w:r>
      <w:r>
        <w:rPr>
          <w:rFonts w:hint="eastAsia"/>
          <w:kern w:val="0"/>
          <w:sz w:val="24"/>
          <w:lang w:eastAsia="zh-CN"/>
        </w:rPr>
        <w:t>的</w:t>
      </w:r>
      <w:r>
        <w:rPr>
          <w:rFonts w:hint="eastAsia"/>
          <w:kern w:val="0"/>
          <w:sz w:val="24"/>
        </w:rPr>
        <w:t>系数的符号</w:t>
      </w:r>
      <w:r>
        <w:rPr>
          <w:rFonts w:hint="eastAsia"/>
          <w:kern w:val="0"/>
          <w:sz w:val="24"/>
          <w:lang w:val="en-US" w:eastAsia="zh-CN"/>
        </w:rPr>
        <w:t>都和</w:t>
      </w:r>
      <w:r>
        <w:rPr>
          <w:rFonts w:hint="eastAsia"/>
          <w:kern w:val="0"/>
          <w:sz w:val="24"/>
        </w:rPr>
        <w:t>经济学理论</w:t>
      </w:r>
      <w:r>
        <w:rPr>
          <w:rFonts w:hint="eastAsia"/>
          <w:kern w:val="0"/>
          <w:sz w:val="24"/>
          <w:lang w:eastAsia="zh-CN"/>
        </w:rPr>
        <w:t>是</w:t>
      </w:r>
      <w:r>
        <w:rPr>
          <w:rFonts w:hint="eastAsia"/>
          <w:kern w:val="0"/>
          <w:sz w:val="24"/>
        </w:rPr>
        <w:t>一致</w:t>
      </w:r>
      <w:r>
        <w:rPr>
          <w:rFonts w:hint="eastAsia"/>
          <w:kern w:val="0"/>
          <w:sz w:val="24"/>
          <w:lang w:eastAsia="zh-CN"/>
        </w:rPr>
        <w:t>的，</w:t>
      </w:r>
      <w:r>
        <w:rPr>
          <w:rFonts w:hint="eastAsia"/>
          <w:kern w:val="0"/>
          <w:sz w:val="24"/>
        </w:rPr>
        <w:t>各</w:t>
      </w:r>
      <w:r>
        <w:rPr>
          <w:rFonts w:hint="eastAsia"/>
          <w:kern w:val="0"/>
          <w:sz w:val="24"/>
          <w:lang w:val="en-US" w:eastAsia="zh-CN"/>
        </w:rPr>
        <w:t>个</w:t>
      </w:r>
      <w:r>
        <w:rPr>
          <w:rFonts w:hint="eastAsia"/>
          <w:kern w:val="0"/>
          <w:sz w:val="24"/>
        </w:rPr>
        <w:t>解释变量</w:t>
      </w:r>
      <w:r>
        <w:rPr>
          <w:rFonts w:hint="eastAsia"/>
          <w:kern w:val="0"/>
          <w:sz w:val="24"/>
          <w:lang w:val="en-US" w:eastAsia="zh-CN"/>
        </w:rPr>
        <w:t>也都</w:t>
      </w:r>
      <w:r>
        <w:rPr>
          <w:rFonts w:hint="eastAsia"/>
          <w:kern w:val="0"/>
          <w:sz w:val="24"/>
        </w:rPr>
        <w:t>通过</w:t>
      </w:r>
      <w:r>
        <w:rPr>
          <w:rFonts w:hint="eastAsia"/>
          <w:kern w:val="0"/>
          <w:sz w:val="24"/>
          <w:lang w:eastAsia="zh-CN"/>
        </w:rPr>
        <w:t>了</w:t>
      </w:r>
      <w:r>
        <w:rPr>
          <w:rFonts w:hint="eastAsia"/>
          <w:kern w:val="0"/>
          <w:sz w:val="24"/>
        </w:rPr>
        <w:t>5%显著性水平检验。因此</w:t>
      </w:r>
      <w:r>
        <w:rPr>
          <w:rFonts w:hint="eastAsia"/>
          <w:kern w:val="0"/>
          <w:sz w:val="24"/>
          <w:lang w:eastAsia="zh-CN"/>
        </w:rPr>
        <w:t>，</w:t>
      </w:r>
      <w:r>
        <w:rPr>
          <w:rFonts w:hint="eastAsia"/>
          <w:kern w:val="0"/>
          <w:sz w:val="24"/>
        </w:rPr>
        <w:t>剔除X2后模型既缓解了多重共线性问题</w:t>
      </w:r>
      <w:r>
        <w:rPr>
          <w:rFonts w:hint="eastAsia"/>
          <w:kern w:val="0"/>
          <w:sz w:val="24"/>
          <w:lang w:eastAsia="zh-CN"/>
        </w:rPr>
        <w:t>，</w:t>
      </w:r>
      <w:r>
        <w:rPr>
          <w:rFonts w:hint="eastAsia"/>
          <w:kern w:val="0"/>
          <w:sz w:val="24"/>
        </w:rPr>
        <w:t>又保持了良好的解释力与统计显著性。</w:t>
      </w:r>
    </w:p>
    <w:p w14:paraId="3CD809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由经济增长模型可知</w:t>
      </w:r>
      <w:r>
        <w:rPr>
          <w:rFonts w:hint="eastAsia"/>
          <w:kern w:val="0"/>
          <w:sz w:val="24"/>
          <w:lang w:eastAsia="zh-CN"/>
        </w:rPr>
        <w:t>，</w:t>
      </w:r>
      <w:r>
        <w:rPr>
          <w:rFonts w:hint="eastAsia"/>
          <w:kern w:val="0"/>
          <w:sz w:val="24"/>
        </w:rPr>
        <w:t>在其他变量保持不变的情况下</w:t>
      </w:r>
      <w:r>
        <w:rPr>
          <w:rFonts w:hint="eastAsia"/>
          <w:kern w:val="0"/>
          <w:sz w:val="24"/>
          <w:lang w:eastAsia="zh-CN"/>
        </w:rPr>
        <w:t>，</w:t>
      </w:r>
      <w:r>
        <w:rPr>
          <w:rFonts w:hint="eastAsia"/>
          <w:kern w:val="0"/>
          <w:sz w:val="24"/>
        </w:rPr>
        <w:t>出口总额(X</w:t>
      </w:r>
      <w:r>
        <w:rPr>
          <w:rFonts w:hint="eastAsia"/>
          <w:kern w:val="0"/>
          <w:sz w:val="24"/>
          <w:vertAlign w:val="subscript"/>
        </w:rPr>
        <w:t>1</w:t>
      </w:r>
      <w:r>
        <w:rPr>
          <w:rFonts w:hint="eastAsia"/>
          <w:kern w:val="0"/>
          <w:sz w:val="24"/>
        </w:rPr>
        <w:t>)每增加1亿元</w:t>
      </w:r>
      <w:r>
        <w:rPr>
          <w:rFonts w:hint="eastAsia"/>
          <w:kern w:val="0"/>
          <w:sz w:val="24"/>
          <w:lang w:eastAsia="zh-CN"/>
        </w:rPr>
        <w:t>，</w:t>
      </w:r>
      <w:r>
        <w:rPr>
          <w:rFonts w:hint="eastAsia"/>
          <w:kern w:val="0"/>
          <w:sz w:val="24"/>
        </w:rPr>
        <w:t>国内生产总值平均增加1.2505亿元;居民人均消费支出(X</w:t>
      </w:r>
      <w:r>
        <w:rPr>
          <w:rFonts w:hint="eastAsia"/>
          <w:kern w:val="0"/>
          <w:sz w:val="24"/>
          <w:vertAlign w:val="subscript"/>
        </w:rPr>
        <w:t>3</w:t>
      </w:r>
      <w:r>
        <w:rPr>
          <w:rFonts w:hint="eastAsia"/>
          <w:kern w:val="0"/>
          <w:sz w:val="24"/>
        </w:rPr>
        <w:t>)每增加1元</w:t>
      </w:r>
      <w:r>
        <w:rPr>
          <w:rFonts w:hint="eastAsia"/>
          <w:kern w:val="0"/>
          <w:sz w:val="24"/>
          <w:lang w:eastAsia="zh-CN"/>
        </w:rPr>
        <w:t>，</w:t>
      </w:r>
      <w:r>
        <w:rPr>
          <w:rFonts w:hint="eastAsia"/>
          <w:kern w:val="0"/>
          <w:sz w:val="24"/>
        </w:rPr>
        <w:t>国内生产总值平均增加37.0546元。</w:t>
      </w:r>
    </w:p>
    <w:p w14:paraId="062B9C7A">
      <w:pPr>
        <w:pStyle w:val="3"/>
        <w:keepNext/>
        <w:keepLines/>
        <w:pageBreakBefore w:val="0"/>
        <w:widowControl w:val="0"/>
        <w:numPr>
          <w:ilvl w:val="0"/>
          <w:numId w:val="1"/>
        </w:numPr>
        <w:kinsoku/>
        <w:wordWrap/>
        <w:overflowPunct/>
        <w:topLinePunct w:val="0"/>
        <w:autoSpaceDE/>
        <w:autoSpaceDN/>
        <w:bidi w:val="0"/>
        <w:adjustRightInd/>
        <w:snapToGrid/>
        <w:spacing w:before="200" w:after="120" w:line="413" w:lineRule="auto"/>
        <w:ind w:left="0" w:leftChars="0" w:firstLine="420" w:firstLineChars="0"/>
        <w:textAlignment w:val="auto"/>
        <w:rPr>
          <w:rFonts w:hint="eastAsia"/>
          <w:sz w:val="30"/>
          <w:szCs w:val="30"/>
          <w:lang w:eastAsia="zh-CN"/>
        </w:rPr>
      </w:pPr>
      <w:bookmarkStart w:id="27" w:name="_Toc1318"/>
      <w:r>
        <w:rPr>
          <w:rFonts w:hint="eastAsia"/>
          <w:sz w:val="30"/>
          <w:szCs w:val="30"/>
          <w:lang w:eastAsia="zh-CN"/>
        </w:rPr>
        <w:t>结论</w:t>
      </w:r>
      <w:bookmarkEnd w:id="26"/>
      <w:bookmarkEnd w:id="27"/>
    </w:p>
    <w:p w14:paraId="7CD0E7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本文基于</w:t>
      </w:r>
      <w:r>
        <w:rPr>
          <w:rFonts w:hint="eastAsia"/>
          <w:kern w:val="0"/>
          <w:sz w:val="24"/>
          <w:lang w:val="en-US" w:eastAsia="zh-CN"/>
        </w:rPr>
        <w:t>我国在</w:t>
      </w:r>
      <w:r>
        <w:rPr>
          <w:rFonts w:hint="eastAsia"/>
          <w:kern w:val="0"/>
          <w:sz w:val="24"/>
        </w:rPr>
        <w:t>2015—2025年</w:t>
      </w:r>
      <w:r>
        <w:rPr>
          <w:rFonts w:hint="eastAsia"/>
          <w:kern w:val="0"/>
          <w:sz w:val="24"/>
          <w:lang w:val="en-US" w:eastAsia="zh-CN"/>
        </w:rPr>
        <w:t>期间的</w:t>
      </w:r>
      <w:r>
        <w:rPr>
          <w:rFonts w:hint="eastAsia"/>
          <w:kern w:val="0"/>
          <w:sz w:val="24"/>
        </w:rPr>
        <w:t>宏观经济数据，</w:t>
      </w:r>
      <w:r>
        <w:rPr>
          <w:rFonts w:hint="eastAsia"/>
          <w:kern w:val="0"/>
          <w:sz w:val="24"/>
          <w:lang w:val="en-US" w:eastAsia="zh-CN"/>
        </w:rPr>
        <w:t>通过采用</w:t>
      </w:r>
      <w:r>
        <w:rPr>
          <w:rFonts w:hint="eastAsia"/>
          <w:kern w:val="0"/>
          <w:sz w:val="24"/>
        </w:rPr>
        <w:t>逐步回归方法</w:t>
      </w:r>
      <w:r>
        <w:rPr>
          <w:rFonts w:hint="eastAsia"/>
          <w:kern w:val="0"/>
          <w:sz w:val="24"/>
          <w:lang w:val="en-US" w:eastAsia="zh-CN"/>
        </w:rPr>
        <w:t>来</w:t>
      </w:r>
      <w:r>
        <w:rPr>
          <w:rFonts w:hint="eastAsia"/>
          <w:kern w:val="0"/>
          <w:sz w:val="24"/>
        </w:rPr>
        <w:t>构建多元线性回归模型，实证分析了出口贸易对经济增长的影响。</w:t>
      </w:r>
      <w:r>
        <w:rPr>
          <w:rFonts w:hint="eastAsia"/>
          <w:kern w:val="0"/>
          <w:sz w:val="24"/>
          <w:lang w:val="en-US" w:eastAsia="zh-CN"/>
        </w:rPr>
        <w:t>所构建的模型</w:t>
      </w:r>
      <w:r>
        <w:rPr>
          <w:rFonts w:hint="eastAsia"/>
          <w:kern w:val="0"/>
          <w:sz w:val="24"/>
        </w:rPr>
        <w:t>通过</w:t>
      </w:r>
      <w:r>
        <w:rPr>
          <w:rFonts w:hint="eastAsia"/>
          <w:kern w:val="0"/>
          <w:sz w:val="24"/>
          <w:lang w:eastAsia="zh-CN"/>
        </w:rPr>
        <w:t>了</w:t>
      </w:r>
      <w:r>
        <w:rPr>
          <w:rFonts w:hint="eastAsia"/>
          <w:kern w:val="0"/>
          <w:sz w:val="24"/>
        </w:rPr>
        <w:t>经济意义检验、统计推断检验</w:t>
      </w:r>
      <w:r>
        <w:rPr>
          <w:rFonts w:hint="eastAsia"/>
          <w:kern w:val="0"/>
          <w:sz w:val="24"/>
          <w:lang w:eastAsia="zh-CN"/>
        </w:rPr>
        <w:t>、</w:t>
      </w:r>
      <w:r>
        <w:rPr>
          <w:rFonts w:hint="eastAsia"/>
          <w:kern w:val="0"/>
          <w:sz w:val="24"/>
        </w:rPr>
        <w:t>平稳性检验、异方差检验、自相关检验、多重共线性检验等一系列计量经济学检验，</w:t>
      </w:r>
      <w:r>
        <w:rPr>
          <w:rFonts w:hint="eastAsia"/>
          <w:kern w:val="0"/>
          <w:sz w:val="24"/>
          <w:lang w:val="en-US" w:eastAsia="zh-CN"/>
        </w:rPr>
        <w:t>根据结果可以</w:t>
      </w:r>
      <w:r>
        <w:rPr>
          <w:rFonts w:hint="eastAsia"/>
          <w:kern w:val="0"/>
          <w:sz w:val="24"/>
        </w:rPr>
        <w:t>得出主要结论</w:t>
      </w:r>
      <w:r>
        <w:rPr>
          <w:rFonts w:hint="eastAsia"/>
          <w:kern w:val="0"/>
          <w:sz w:val="24"/>
          <w:lang w:val="en-US" w:eastAsia="zh-CN"/>
        </w:rPr>
        <w:t>如</w:t>
      </w:r>
      <w:r>
        <w:rPr>
          <w:rFonts w:hint="eastAsia"/>
          <w:kern w:val="0"/>
          <w:sz w:val="24"/>
        </w:rPr>
        <w:t>下：</w:t>
      </w:r>
    </w:p>
    <w:p w14:paraId="6436D23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kern w:val="0"/>
          <w:sz w:val="24"/>
        </w:rPr>
      </w:pPr>
      <w:r>
        <w:rPr>
          <w:rFonts w:hint="eastAsia"/>
          <w:b/>
          <w:bCs/>
          <w:kern w:val="0"/>
          <w:sz w:val="24"/>
          <w:lang w:val="en-US" w:eastAsia="zh-CN"/>
        </w:rPr>
        <w:t>一是</w:t>
      </w:r>
      <w:r>
        <w:rPr>
          <w:rFonts w:hint="eastAsia"/>
          <w:b/>
          <w:bCs/>
          <w:kern w:val="0"/>
          <w:sz w:val="24"/>
        </w:rPr>
        <w:t>出口贸易对经济增长具有显著的正向促进作用。</w:t>
      </w:r>
      <w:r>
        <w:rPr>
          <w:rFonts w:hint="eastAsia"/>
          <w:kern w:val="0"/>
          <w:sz w:val="24"/>
          <w:lang w:val="en-US" w:eastAsia="zh-CN"/>
        </w:rPr>
        <w:t>根据实证分析中最终</w:t>
      </w:r>
      <w:r>
        <w:rPr>
          <w:rFonts w:hint="eastAsia"/>
          <w:kern w:val="0"/>
          <w:sz w:val="24"/>
        </w:rPr>
        <w:t>修正</w:t>
      </w:r>
      <w:r>
        <w:rPr>
          <w:rFonts w:hint="eastAsia"/>
          <w:kern w:val="0"/>
          <w:sz w:val="24"/>
          <w:lang w:val="en-US" w:eastAsia="zh-CN"/>
        </w:rPr>
        <w:t>好</w:t>
      </w:r>
      <w:r>
        <w:rPr>
          <w:rFonts w:hint="eastAsia"/>
          <w:kern w:val="0"/>
          <w:sz w:val="24"/>
        </w:rPr>
        <w:t>的模型</w:t>
      </w:r>
      <w:r>
        <w:rPr>
          <w:rFonts w:hint="eastAsia"/>
          <w:kern w:val="0"/>
          <w:sz w:val="24"/>
          <w:lang w:val="en-US" w:eastAsia="zh-CN"/>
        </w:rPr>
        <w:t>可以知道</w:t>
      </w:r>
      <w:r>
        <w:rPr>
          <w:rFonts w:hint="eastAsia"/>
          <w:kern w:val="0"/>
          <w:sz w:val="24"/>
        </w:rPr>
        <w:t>，在其他变量保持不变的情况下，出口总额</w:t>
      </w:r>
      <w:r>
        <w:rPr>
          <w:rFonts w:hint="eastAsia"/>
          <w:kern w:val="0"/>
          <w:sz w:val="24"/>
          <w:lang w:eastAsia="zh-CN"/>
        </w:rPr>
        <w:t>，</w:t>
      </w:r>
      <w:r>
        <w:rPr>
          <w:rFonts w:hint="eastAsia"/>
          <w:kern w:val="0"/>
          <w:sz w:val="24"/>
          <w:lang w:val="en-US" w:eastAsia="zh-CN"/>
        </w:rPr>
        <w:t>即</w:t>
      </w:r>
      <w:r>
        <w:rPr>
          <w:rFonts w:hint="eastAsia"/>
          <w:kern w:val="0"/>
          <w:sz w:val="24"/>
        </w:rPr>
        <w:t>X1每增加1亿元，国内生产总值</w:t>
      </w:r>
      <w:r>
        <w:rPr>
          <w:rFonts w:hint="eastAsia"/>
          <w:kern w:val="0"/>
          <w:sz w:val="24"/>
          <w:lang w:val="en-US" w:eastAsia="zh-CN"/>
        </w:rPr>
        <w:t>就会</w:t>
      </w:r>
      <w:r>
        <w:rPr>
          <w:rFonts w:hint="eastAsia"/>
          <w:kern w:val="0"/>
          <w:sz w:val="24"/>
        </w:rPr>
        <w:t>平均增加1.2505亿元。这</w:t>
      </w:r>
      <w:r>
        <w:rPr>
          <w:rFonts w:hint="eastAsia"/>
          <w:kern w:val="0"/>
          <w:sz w:val="24"/>
          <w:lang w:val="en-US" w:eastAsia="zh-CN"/>
        </w:rPr>
        <w:t>说明了</w:t>
      </w:r>
      <w:r>
        <w:rPr>
          <w:rFonts w:hint="eastAsia"/>
          <w:kern w:val="0"/>
          <w:sz w:val="24"/>
        </w:rPr>
        <w:t>出口贸易</w:t>
      </w:r>
      <w:r>
        <w:rPr>
          <w:rFonts w:hint="eastAsia"/>
          <w:kern w:val="0"/>
          <w:sz w:val="24"/>
          <w:lang w:val="en-US" w:eastAsia="zh-CN"/>
        </w:rPr>
        <w:t>依旧</w:t>
      </w:r>
      <w:r>
        <w:rPr>
          <w:rFonts w:hint="eastAsia"/>
          <w:kern w:val="0"/>
          <w:sz w:val="24"/>
        </w:rPr>
        <w:t>是</w:t>
      </w:r>
      <w:r>
        <w:rPr>
          <w:rFonts w:hint="eastAsia"/>
          <w:kern w:val="0"/>
          <w:sz w:val="24"/>
          <w:lang w:val="en-US" w:eastAsia="zh-CN"/>
        </w:rPr>
        <w:t>我们国家</w:t>
      </w:r>
      <w:r>
        <w:rPr>
          <w:rFonts w:hint="eastAsia"/>
          <w:kern w:val="0"/>
          <w:sz w:val="24"/>
        </w:rPr>
        <w:t>经济增长的重要驱动力之一，通过扩大外部需求、带动相关产业发展、促进就业等</w:t>
      </w:r>
      <w:r>
        <w:rPr>
          <w:rFonts w:hint="eastAsia"/>
          <w:kern w:val="0"/>
          <w:sz w:val="24"/>
          <w:lang w:val="en-US" w:eastAsia="zh-CN"/>
        </w:rPr>
        <w:t>一系列</w:t>
      </w:r>
      <w:r>
        <w:rPr>
          <w:rFonts w:hint="eastAsia"/>
          <w:kern w:val="0"/>
          <w:sz w:val="24"/>
        </w:rPr>
        <w:t>渠道产生对</w:t>
      </w:r>
      <w:r>
        <w:rPr>
          <w:rFonts w:hint="eastAsia"/>
          <w:kern w:val="0"/>
          <w:sz w:val="24"/>
          <w:lang w:val="en-US" w:eastAsia="zh-CN"/>
        </w:rPr>
        <w:t>我国</w:t>
      </w:r>
      <w:r>
        <w:rPr>
          <w:rFonts w:hint="eastAsia"/>
          <w:kern w:val="0"/>
          <w:sz w:val="24"/>
        </w:rPr>
        <w:t>经济</w:t>
      </w:r>
      <w:r>
        <w:rPr>
          <w:rFonts w:hint="eastAsia"/>
          <w:kern w:val="0"/>
          <w:sz w:val="24"/>
          <w:lang w:eastAsia="zh-CN"/>
        </w:rPr>
        <w:t>的</w:t>
      </w:r>
      <w:r>
        <w:rPr>
          <w:rFonts w:hint="eastAsia"/>
          <w:kern w:val="0"/>
          <w:sz w:val="24"/>
        </w:rPr>
        <w:t>积极影响。</w:t>
      </w:r>
    </w:p>
    <w:p w14:paraId="6F33F93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kern w:val="0"/>
          <w:sz w:val="24"/>
        </w:rPr>
      </w:pPr>
      <w:r>
        <w:rPr>
          <w:rFonts w:hint="eastAsia"/>
          <w:b/>
          <w:bCs/>
          <w:kern w:val="0"/>
          <w:sz w:val="24"/>
          <w:lang w:val="en-US" w:eastAsia="zh-CN"/>
        </w:rPr>
        <w:t>二是</w:t>
      </w:r>
      <w:r>
        <w:rPr>
          <w:rFonts w:hint="eastAsia"/>
          <w:b/>
          <w:bCs/>
          <w:kern w:val="0"/>
          <w:sz w:val="24"/>
        </w:rPr>
        <w:t>居民消费是推动经济增长的最强劲引擎</w:t>
      </w:r>
      <w:r>
        <w:rPr>
          <w:rFonts w:hint="eastAsia"/>
          <w:b/>
          <w:bCs/>
          <w:kern w:val="0"/>
          <w:sz w:val="24"/>
          <w:lang w:eastAsia="zh-CN"/>
        </w:rPr>
        <w:t>。</w:t>
      </w:r>
      <w:r>
        <w:rPr>
          <w:rFonts w:hint="eastAsia"/>
          <w:kern w:val="0"/>
          <w:sz w:val="24"/>
        </w:rPr>
        <w:t>居民人均消费支出</w:t>
      </w:r>
      <w:r>
        <w:rPr>
          <w:rFonts w:hint="eastAsia"/>
          <w:kern w:val="0"/>
          <w:sz w:val="24"/>
          <w:lang w:eastAsia="zh-CN"/>
        </w:rPr>
        <w:t>，</w:t>
      </w:r>
      <w:r>
        <w:rPr>
          <w:rFonts w:hint="eastAsia"/>
          <w:kern w:val="0"/>
          <w:sz w:val="24"/>
          <w:lang w:val="en-US" w:eastAsia="zh-CN"/>
        </w:rPr>
        <w:t>即</w:t>
      </w:r>
      <w:r>
        <w:rPr>
          <w:rFonts w:hint="eastAsia"/>
          <w:kern w:val="0"/>
          <w:sz w:val="24"/>
        </w:rPr>
        <w:t>X3每增加1元，国内生产总值平均增加37.0546元。这一结果远高于出口与投资的边际贡献，充分说明消费已成为拉动中国经济增长的主导力量，也印证了近年来国家持续推动扩大内需、促进消费升级政策的必要性与有效性。</w:t>
      </w:r>
    </w:p>
    <w:p w14:paraId="54D317F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kern w:val="0"/>
          <w:sz w:val="24"/>
        </w:rPr>
      </w:pPr>
      <w:r>
        <w:rPr>
          <w:rFonts w:hint="eastAsia"/>
          <w:b/>
          <w:bCs/>
          <w:kern w:val="0"/>
          <w:sz w:val="24"/>
        </w:rPr>
        <w:t>第三，固定资产投资对经济增长存在正向贡献，但在模型中存在一定的多重共线性。</w:t>
      </w:r>
      <w:r>
        <w:rPr>
          <w:rFonts w:hint="eastAsia"/>
          <w:kern w:val="0"/>
          <w:sz w:val="24"/>
        </w:rPr>
        <w:t>逐步回归初期结果显示，固定资产投资</w:t>
      </w:r>
      <w:r>
        <w:rPr>
          <w:rFonts w:hint="eastAsia"/>
          <w:kern w:val="0"/>
          <w:sz w:val="24"/>
          <w:lang w:eastAsia="zh-CN"/>
        </w:rPr>
        <w:t>，</w:t>
      </w:r>
      <w:r>
        <w:rPr>
          <w:rFonts w:hint="eastAsia"/>
          <w:kern w:val="0"/>
          <w:sz w:val="24"/>
          <w:lang w:val="en-US" w:eastAsia="zh-CN"/>
        </w:rPr>
        <w:t>即</w:t>
      </w:r>
      <w:r>
        <w:rPr>
          <w:rFonts w:hint="eastAsia"/>
          <w:kern w:val="0"/>
          <w:sz w:val="24"/>
        </w:rPr>
        <w:t>X2的系数</w:t>
      </w:r>
      <w:r>
        <w:rPr>
          <w:rFonts w:hint="eastAsia"/>
          <w:kern w:val="0"/>
          <w:sz w:val="24"/>
          <w:lang w:eastAsia="zh-CN"/>
        </w:rPr>
        <w:t>是</w:t>
      </w:r>
      <w:r>
        <w:rPr>
          <w:rFonts w:hint="eastAsia"/>
          <w:kern w:val="0"/>
          <w:sz w:val="24"/>
        </w:rPr>
        <w:t>1.2492，</w:t>
      </w:r>
      <w:r>
        <w:rPr>
          <w:rFonts w:hint="eastAsia"/>
          <w:kern w:val="0"/>
          <w:sz w:val="24"/>
          <w:lang w:val="en-US" w:eastAsia="zh-CN"/>
        </w:rPr>
        <w:t>这和我国</w:t>
      </w:r>
      <w:r>
        <w:rPr>
          <w:rFonts w:hint="eastAsia"/>
          <w:kern w:val="0"/>
          <w:sz w:val="24"/>
        </w:rPr>
        <w:t>出口拉动效应</w:t>
      </w:r>
      <w:r>
        <w:rPr>
          <w:rFonts w:hint="eastAsia"/>
          <w:kern w:val="0"/>
          <w:sz w:val="24"/>
          <w:lang w:eastAsia="zh-CN"/>
        </w:rPr>
        <w:t>是</w:t>
      </w:r>
      <w:r>
        <w:rPr>
          <w:rFonts w:hint="eastAsia"/>
          <w:kern w:val="0"/>
          <w:sz w:val="24"/>
        </w:rPr>
        <w:t>相</w:t>
      </w:r>
      <w:r>
        <w:rPr>
          <w:rFonts w:hint="eastAsia"/>
          <w:kern w:val="0"/>
          <w:sz w:val="24"/>
          <w:lang w:val="en-US" w:eastAsia="zh-CN"/>
        </w:rPr>
        <w:t>接</w:t>
      </w:r>
      <w:r>
        <w:rPr>
          <w:rFonts w:hint="eastAsia"/>
          <w:kern w:val="0"/>
          <w:sz w:val="24"/>
        </w:rPr>
        <w:t>近</w:t>
      </w:r>
      <w:r>
        <w:rPr>
          <w:rFonts w:hint="eastAsia"/>
          <w:kern w:val="0"/>
          <w:sz w:val="24"/>
          <w:lang w:eastAsia="zh-CN"/>
        </w:rPr>
        <w:t>的</w:t>
      </w:r>
      <w:r>
        <w:rPr>
          <w:rFonts w:hint="eastAsia"/>
          <w:kern w:val="0"/>
          <w:sz w:val="24"/>
        </w:rPr>
        <w:t>。</w:t>
      </w:r>
      <w:r>
        <w:rPr>
          <w:rFonts w:hint="eastAsia"/>
          <w:kern w:val="0"/>
          <w:sz w:val="24"/>
          <w:lang w:val="en-US" w:eastAsia="zh-CN"/>
        </w:rPr>
        <w:t>但是因为</w:t>
      </w:r>
      <w:r>
        <w:rPr>
          <w:rFonts w:hint="eastAsia"/>
          <w:kern w:val="0"/>
          <w:sz w:val="24"/>
        </w:rPr>
        <w:t>固定资产投资与居民消费支出之间存在高度</w:t>
      </w:r>
      <w:r>
        <w:rPr>
          <w:rFonts w:hint="eastAsia"/>
          <w:kern w:val="0"/>
          <w:sz w:val="24"/>
          <w:lang w:eastAsia="zh-CN"/>
        </w:rPr>
        <w:t>的</w:t>
      </w:r>
      <w:r>
        <w:rPr>
          <w:rFonts w:hint="eastAsia"/>
          <w:kern w:val="0"/>
          <w:sz w:val="24"/>
        </w:rPr>
        <w:t>相关性，为</w:t>
      </w:r>
      <w:r>
        <w:rPr>
          <w:rFonts w:hint="eastAsia"/>
          <w:kern w:val="0"/>
          <w:sz w:val="24"/>
          <w:lang w:eastAsia="zh-CN"/>
        </w:rPr>
        <w:t>了</w:t>
      </w:r>
      <w:r>
        <w:rPr>
          <w:rFonts w:hint="eastAsia"/>
          <w:kern w:val="0"/>
          <w:sz w:val="24"/>
        </w:rPr>
        <w:t>缓解多重共线性</w:t>
      </w:r>
      <w:r>
        <w:rPr>
          <w:rFonts w:hint="eastAsia"/>
          <w:kern w:val="0"/>
          <w:sz w:val="24"/>
          <w:lang w:eastAsia="zh-CN"/>
        </w:rPr>
        <w:t>的</w:t>
      </w:r>
      <w:r>
        <w:rPr>
          <w:rFonts w:hint="eastAsia"/>
          <w:kern w:val="0"/>
          <w:sz w:val="24"/>
        </w:rPr>
        <w:t>问题，最终模型剔除了</w:t>
      </w:r>
      <w:r>
        <w:rPr>
          <w:rFonts w:hint="eastAsia"/>
          <w:kern w:val="0"/>
          <w:sz w:val="24"/>
          <w:lang w:val="en-US" w:eastAsia="zh-CN"/>
        </w:rPr>
        <w:t>这个</w:t>
      </w:r>
      <w:r>
        <w:rPr>
          <w:rFonts w:hint="eastAsia"/>
          <w:kern w:val="0"/>
          <w:sz w:val="24"/>
        </w:rPr>
        <w:t>变量。这并不否定投资对经济增长的积极作用，而是在模型设定中为保证参数估计的稳健性所作的技术处理。</w:t>
      </w:r>
    </w:p>
    <w:p w14:paraId="67F340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第四，汇率与财政支出在模型中的解释力不显著。人民币对美元汇率</w:t>
      </w:r>
      <w:r>
        <w:rPr>
          <w:rFonts w:hint="eastAsia"/>
          <w:kern w:val="0"/>
          <w:sz w:val="24"/>
          <w:lang w:val="en-US" w:eastAsia="zh-CN"/>
        </w:rPr>
        <w:t>和</w:t>
      </w:r>
      <w:r>
        <w:rPr>
          <w:rFonts w:hint="eastAsia"/>
          <w:kern w:val="0"/>
          <w:sz w:val="24"/>
        </w:rPr>
        <w:t>财政支出</w:t>
      </w:r>
      <w:r>
        <w:rPr>
          <w:rFonts w:hint="eastAsia"/>
          <w:kern w:val="0"/>
          <w:sz w:val="24"/>
          <w:lang w:eastAsia="zh-CN"/>
        </w:rPr>
        <w:t>，</w:t>
      </w:r>
      <w:r>
        <w:rPr>
          <w:rFonts w:hint="eastAsia"/>
          <w:kern w:val="0"/>
          <w:sz w:val="24"/>
          <w:lang w:val="en-US" w:eastAsia="zh-CN"/>
        </w:rPr>
        <w:t>即</w:t>
      </w:r>
      <w:r>
        <w:rPr>
          <w:rFonts w:hint="eastAsia"/>
          <w:kern w:val="0"/>
          <w:sz w:val="24"/>
        </w:rPr>
        <w:t>X5</w:t>
      </w:r>
      <w:r>
        <w:rPr>
          <w:rFonts w:hint="eastAsia"/>
          <w:kern w:val="0"/>
          <w:sz w:val="24"/>
          <w:lang w:eastAsia="zh-CN"/>
        </w:rPr>
        <w:t>、</w:t>
      </w:r>
      <w:r>
        <w:rPr>
          <w:rFonts w:hint="eastAsia"/>
          <w:kern w:val="0"/>
          <w:sz w:val="24"/>
        </w:rPr>
        <w:t>X4</w:t>
      </w:r>
      <w:r>
        <w:rPr>
          <w:rFonts w:hint="eastAsia"/>
          <w:kern w:val="0"/>
          <w:sz w:val="24"/>
          <w:lang w:val="en-US" w:eastAsia="zh-CN"/>
        </w:rPr>
        <w:t>因为并没有</w:t>
      </w:r>
      <w:r>
        <w:rPr>
          <w:rFonts w:hint="eastAsia"/>
          <w:kern w:val="0"/>
          <w:sz w:val="24"/>
        </w:rPr>
        <w:t>达到设定的显著性水平，</w:t>
      </w:r>
      <w:r>
        <w:rPr>
          <w:rFonts w:hint="eastAsia"/>
          <w:kern w:val="0"/>
          <w:sz w:val="24"/>
          <w:lang w:val="en-US" w:eastAsia="zh-CN"/>
        </w:rPr>
        <w:t>所以</w:t>
      </w:r>
      <w:r>
        <w:rPr>
          <w:rFonts w:hint="eastAsia"/>
          <w:kern w:val="0"/>
          <w:sz w:val="24"/>
        </w:rPr>
        <w:t>在逐步回归</w:t>
      </w:r>
      <w:r>
        <w:rPr>
          <w:rFonts w:hint="eastAsia"/>
          <w:kern w:val="0"/>
          <w:sz w:val="24"/>
          <w:lang w:eastAsia="zh-CN"/>
        </w:rPr>
        <w:t>的</w:t>
      </w:r>
      <w:r>
        <w:rPr>
          <w:rFonts w:hint="eastAsia"/>
          <w:kern w:val="0"/>
          <w:sz w:val="24"/>
        </w:rPr>
        <w:t>过程中被自动剔除</w:t>
      </w:r>
      <w:r>
        <w:rPr>
          <w:rFonts w:hint="eastAsia"/>
          <w:kern w:val="0"/>
          <w:sz w:val="24"/>
          <w:lang w:val="en-US" w:eastAsia="zh-CN"/>
        </w:rPr>
        <w:t>掉了</w:t>
      </w:r>
      <w:r>
        <w:rPr>
          <w:rFonts w:hint="eastAsia"/>
          <w:kern w:val="0"/>
          <w:sz w:val="24"/>
        </w:rPr>
        <w:t>。这</w:t>
      </w:r>
      <w:r>
        <w:rPr>
          <w:rFonts w:hint="eastAsia"/>
          <w:kern w:val="0"/>
          <w:sz w:val="24"/>
          <w:lang w:val="en-US" w:eastAsia="zh-CN"/>
        </w:rPr>
        <w:t>个</w:t>
      </w:r>
      <w:r>
        <w:rPr>
          <w:rFonts w:hint="eastAsia"/>
          <w:kern w:val="0"/>
          <w:sz w:val="24"/>
        </w:rPr>
        <w:t>结果表明</w:t>
      </w:r>
      <w:r>
        <w:rPr>
          <w:rFonts w:hint="eastAsia"/>
          <w:kern w:val="0"/>
          <w:sz w:val="24"/>
          <w:lang w:eastAsia="zh-CN"/>
        </w:rPr>
        <w:t>了</w:t>
      </w:r>
      <w:r>
        <w:rPr>
          <w:rFonts w:hint="eastAsia"/>
          <w:kern w:val="0"/>
          <w:sz w:val="24"/>
        </w:rPr>
        <w:t>在出口、消费与投资</w:t>
      </w:r>
      <w:r>
        <w:rPr>
          <w:rFonts w:hint="eastAsia"/>
          <w:kern w:val="0"/>
          <w:sz w:val="24"/>
          <w:lang w:val="en-US" w:eastAsia="zh-CN"/>
        </w:rPr>
        <w:t>这</w:t>
      </w:r>
      <w:r>
        <w:rPr>
          <w:rFonts w:hint="eastAsia"/>
          <w:kern w:val="0"/>
          <w:sz w:val="24"/>
        </w:rPr>
        <w:t>三个核心变量的共同解释下，汇率与财政支出对GDP变动的边际解释力</w:t>
      </w:r>
      <w:r>
        <w:rPr>
          <w:rFonts w:hint="eastAsia"/>
          <w:kern w:val="0"/>
          <w:sz w:val="24"/>
          <w:lang w:eastAsia="zh-CN"/>
        </w:rPr>
        <w:t>是</w:t>
      </w:r>
      <w:r>
        <w:rPr>
          <w:rFonts w:hint="eastAsia"/>
          <w:kern w:val="0"/>
          <w:sz w:val="24"/>
        </w:rPr>
        <w:t>有限</w:t>
      </w:r>
      <w:r>
        <w:rPr>
          <w:rFonts w:hint="eastAsia"/>
          <w:kern w:val="0"/>
          <w:sz w:val="24"/>
          <w:lang w:eastAsia="zh-CN"/>
        </w:rPr>
        <w:t>的</w:t>
      </w:r>
      <w:r>
        <w:rPr>
          <w:rFonts w:hint="eastAsia"/>
          <w:kern w:val="0"/>
          <w:sz w:val="24"/>
        </w:rPr>
        <w:t>。</w:t>
      </w:r>
    </w:p>
    <w:p w14:paraId="3AC321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kern w:val="0"/>
          <w:sz w:val="24"/>
        </w:rPr>
      </w:pPr>
      <w:r>
        <w:rPr>
          <w:rFonts w:hint="eastAsia"/>
          <w:kern w:val="0"/>
          <w:sz w:val="24"/>
        </w:rPr>
        <w:t>综上所述，为</w:t>
      </w:r>
      <w:r>
        <w:rPr>
          <w:rFonts w:hint="eastAsia"/>
          <w:kern w:val="0"/>
          <w:sz w:val="24"/>
          <w:lang w:eastAsia="zh-CN"/>
        </w:rPr>
        <w:t>了</w:t>
      </w:r>
      <w:r>
        <w:rPr>
          <w:rFonts w:hint="eastAsia"/>
          <w:kern w:val="0"/>
          <w:sz w:val="24"/>
        </w:rPr>
        <w:t>促进</w:t>
      </w:r>
      <w:r>
        <w:rPr>
          <w:rFonts w:hint="eastAsia"/>
          <w:kern w:val="0"/>
          <w:sz w:val="24"/>
          <w:lang w:val="en-US" w:eastAsia="zh-CN"/>
        </w:rPr>
        <w:t>我国的</w:t>
      </w:r>
      <w:r>
        <w:rPr>
          <w:rFonts w:hint="eastAsia"/>
          <w:kern w:val="0"/>
          <w:sz w:val="24"/>
        </w:rPr>
        <w:t>经济持续</w:t>
      </w:r>
      <w:r>
        <w:rPr>
          <w:rFonts w:hint="eastAsia"/>
          <w:kern w:val="0"/>
          <w:sz w:val="24"/>
          <w:lang w:val="en-US" w:eastAsia="zh-CN"/>
        </w:rPr>
        <w:t>且</w:t>
      </w:r>
      <w:r>
        <w:rPr>
          <w:rFonts w:hint="eastAsia"/>
          <w:kern w:val="0"/>
          <w:sz w:val="24"/>
        </w:rPr>
        <w:t>高质量发展，</w:t>
      </w:r>
      <w:r>
        <w:rPr>
          <w:rFonts w:hint="eastAsia"/>
          <w:kern w:val="0"/>
          <w:sz w:val="24"/>
          <w:lang w:val="en-US" w:eastAsia="zh-CN"/>
        </w:rPr>
        <w:t>建议</w:t>
      </w:r>
      <w:r>
        <w:rPr>
          <w:rFonts w:hint="eastAsia"/>
          <w:kern w:val="0"/>
          <w:sz w:val="24"/>
        </w:rPr>
        <w:t>继续</w:t>
      </w:r>
      <w:r>
        <w:rPr>
          <w:rFonts w:hint="eastAsia"/>
          <w:kern w:val="0"/>
          <w:sz w:val="24"/>
          <w:lang w:val="en-US" w:eastAsia="zh-CN"/>
        </w:rPr>
        <w:t>坚持</w:t>
      </w:r>
      <w:r>
        <w:rPr>
          <w:rFonts w:hint="eastAsia"/>
          <w:kern w:val="0"/>
          <w:sz w:val="24"/>
        </w:rPr>
        <w:t>扩大对外开放、稳定出口贸易，</w:t>
      </w:r>
      <w:r>
        <w:rPr>
          <w:rFonts w:hint="eastAsia"/>
          <w:kern w:val="0"/>
          <w:sz w:val="24"/>
          <w:lang w:val="en-US" w:eastAsia="zh-CN"/>
        </w:rPr>
        <w:t>与此同时也可以</w:t>
      </w:r>
      <w:r>
        <w:rPr>
          <w:rFonts w:hint="eastAsia"/>
          <w:kern w:val="0"/>
          <w:sz w:val="24"/>
        </w:rPr>
        <w:t>着力激发国内消费潜力、优化消费环境，合理</w:t>
      </w:r>
      <w:r>
        <w:rPr>
          <w:rFonts w:hint="eastAsia"/>
          <w:kern w:val="0"/>
          <w:sz w:val="24"/>
          <w:lang w:val="en-US" w:eastAsia="zh-CN"/>
        </w:rPr>
        <w:t>的</w:t>
      </w:r>
      <w:r>
        <w:rPr>
          <w:rFonts w:hint="eastAsia"/>
          <w:kern w:val="0"/>
          <w:sz w:val="24"/>
        </w:rPr>
        <w:t>引导固定资产</w:t>
      </w:r>
      <w:r>
        <w:rPr>
          <w:rFonts w:hint="eastAsia"/>
          <w:kern w:val="0"/>
          <w:sz w:val="24"/>
          <w:lang w:eastAsia="zh-CN"/>
        </w:rPr>
        <w:t>的</w:t>
      </w:r>
      <w:r>
        <w:rPr>
          <w:rFonts w:hint="eastAsia"/>
          <w:kern w:val="0"/>
          <w:sz w:val="24"/>
        </w:rPr>
        <w:t>投资方向，</w:t>
      </w:r>
      <w:r>
        <w:rPr>
          <w:rFonts w:hint="eastAsia"/>
          <w:kern w:val="0"/>
          <w:sz w:val="24"/>
          <w:lang w:val="en-US" w:eastAsia="zh-CN"/>
        </w:rPr>
        <w:t>以此</w:t>
      </w:r>
      <w:r>
        <w:rPr>
          <w:rFonts w:hint="eastAsia"/>
          <w:kern w:val="0"/>
          <w:sz w:val="24"/>
        </w:rPr>
        <w:t>形成出口、消费、投资协同发力的经济增长格局。</w:t>
      </w:r>
    </w:p>
    <w:p w14:paraId="1D2E8969">
      <w:pPr>
        <w:rPr>
          <w:rFonts w:hint="eastAsia"/>
          <w:sz w:val="30"/>
          <w:szCs w:val="30"/>
          <w:lang w:val="en-US" w:eastAsia="zh-CN"/>
        </w:rPr>
      </w:pPr>
      <w:bookmarkStart w:id="28" w:name="_Toc18145"/>
      <w:r>
        <w:rPr>
          <w:rFonts w:hint="eastAsia"/>
          <w:sz w:val="30"/>
          <w:szCs w:val="30"/>
          <w:lang w:val="en-US" w:eastAsia="zh-CN"/>
        </w:rPr>
        <w:br w:type="page"/>
      </w:r>
    </w:p>
    <w:p w14:paraId="2C79E8F7">
      <w:pPr>
        <w:pStyle w:val="3"/>
        <w:keepNext/>
        <w:keepLines/>
        <w:pageBreakBefore w:val="0"/>
        <w:widowControl w:val="0"/>
        <w:numPr>
          <w:ilvl w:val="0"/>
          <w:numId w:val="0"/>
        </w:numPr>
        <w:kinsoku/>
        <w:wordWrap/>
        <w:overflowPunct/>
        <w:topLinePunct w:val="0"/>
        <w:autoSpaceDE/>
        <w:autoSpaceDN/>
        <w:bidi w:val="0"/>
        <w:adjustRightInd/>
        <w:snapToGrid/>
        <w:spacing w:before="200" w:after="120" w:line="413" w:lineRule="auto"/>
        <w:ind w:firstLine="301" w:firstLineChars="100"/>
        <w:jc w:val="center"/>
        <w:textAlignment w:val="auto"/>
        <w:rPr>
          <w:rFonts w:hint="eastAsia"/>
          <w:sz w:val="30"/>
          <w:szCs w:val="30"/>
          <w:lang w:val="en-US" w:eastAsia="zh-CN"/>
        </w:rPr>
      </w:pPr>
      <w:r>
        <w:rPr>
          <w:rFonts w:hint="eastAsia"/>
          <w:sz w:val="30"/>
          <w:szCs w:val="30"/>
          <w:lang w:val="en-US" w:eastAsia="zh-CN"/>
        </w:rPr>
        <w:t>参考文献</w:t>
      </w:r>
      <w:bookmarkEnd w:id="28"/>
    </w:p>
    <w:p w14:paraId="1B1954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[1]周科，陈园.基于多元线性回归模型的身体质量指数预测研究[J].现代信息科技，2025，9(21):127-131.</w:t>
      </w:r>
    </w:p>
    <w:p w14:paraId="7D1865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[2]刘炳茹，刘艳华.中国对外贸易高质量发展背景下价格贸易条件波动对经济增长影响的实证分析[J].价格月刊，2024，(02):68-76.</w:t>
      </w:r>
    </w:p>
    <w:p w14:paraId="36362D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[3]刘伟丽.中外经济特区比较研究[M].社会科学文献出版社:202401.334.</w:t>
      </w:r>
    </w:p>
    <w:p w14:paraId="3931C2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[4]李欣.中国出口贸易对经济增长、能源消耗、就业水平的影响分析[D].东北财经大学，2022.</w:t>
      </w:r>
    </w:p>
    <w:p w14:paraId="1638BA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[5]苏宏伟.中国区域经济发展质量研究[M].社会科学文献出版社:202201.185.</w:t>
      </w:r>
    </w:p>
    <w:p w14:paraId="399150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[6]幸清凤.中国进出口贸易对经济增长的影响分析[J].宜春学院学报，2021，43(07):52-58.</w:t>
      </w:r>
    </w:p>
    <w:p w14:paraId="3DD56A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[7]袁群华，何传添.FDI流入、出口贸易对东盟各成员国经济增长影响的实证分析[A]开放合作 命运与共论文集（下）[C].新兴经济体研究会、中国国际文化交流中心、广东工业大学，广东省新兴经济体研究会，2020:10.</w:t>
      </w:r>
    </w:p>
    <w:p w14:paraId="4FD8BB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[8]陈姝兴.中国省际贸易与区域经济增长研究[M].西南财经大学出版社:202008.255.</w:t>
      </w:r>
    </w:p>
    <w:p w14:paraId="5DBE43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[9]王领，尚玉书.知识产权出口贸易对经济增长影响的实证研究——基于上海市2002—2016年的数据分析[J].技术与创新管理，2020，41(04):395-400.</w:t>
      </w:r>
    </w:p>
    <w:p w14:paraId="3F5055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[10]魏雪莲.经济新常态下出口贸易对福建省经济增长影响的实证分析[J].发展研究，2020，(01):68-77.</w:t>
      </w:r>
    </w:p>
    <w:p w14:paraId="502CB6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[11]左梦婷，鲍建华，吴智洋，魏旭辉，朱家明.中国出口贸易对经济增长作用的数学建模分析[J].梧州学院学报，2019，29(03):10-18.</w:t>
      </w:r>
    </w:p>
    <w:p w14:paraId="5D58B9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[12]李虹娇.中国出口贸易对经济增长的影响分析——基于1992～2014年的出口数据[J].时代金融，2018，(12):18-19.</w:t>
      </w:r>
    </w:p>
    <w:p w14:paraId="059EB3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[13]李莉，雷涯邻，吴三忙，闫丹，谭粤元.中国钢铁贸易对经济增长的影响分析[J].资源与产业，2016，18(06):87-91.</w:t>
      </w:r>
    </w:p>
    <w:p w14:paraId="2CB76B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[14]汤磊.服务贸易对中国经济增长影响的实证分析[J].长春理工大学学报(社会科学版)，2014，27(08):75-77.</w:t>
      </w:r>
    </w:p>
    <w:p w14:paraId="06E51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[15]任佳，何丽萍.中国进出口贸易对经济增长方式转变的影响分析[J].商场现代化，2014，(17):26.</w:t>
      </w:r>
    </w:p>
    <w:p w14:paraId="6164E7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[16]乌画，王涛生.中国各地区出口贸易对经济增长影响的实证分析[J].学术界，2013，(10):208-217.</w:t>
      </w:r>
    </w:p>
    <w:p w14:paraId="28171E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[17]王磊.对外贸易对中国经济增长影响的实证分析——基于1997～2007年中国进口非竞争型投入产出表的分析[J].山西财经大学学报，2013，35(01):1-7+18.</w:t>
      </w:r>
    </w:p>
    <w:p w14:paraId="0DAAC8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[18]马章良.中国进出口贸易对经济增长方式转变的影响分析[J].国际贸易问题，2012，(04):30-38.</w:t>
      </w:r>
    </w:p>
    <w:p w14:paraId="379D13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[19]林学.四川省出口贸易对经济增长影响的实证分析[D].贵州财经大学，2012.</w:t>
      </w:r>
    </w:p>
    <w:p w14:paraId="6A0FA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[20]温苗苗.中国出口贸易对经济增长影响的区域差异性研究[D].浙江工业大学，2012.</w:t>
      </w:r>
    </w:p>
    <w:p w14:paraId="4EC4B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[21]丁纪岗.区域视野下的中国经济增长与波动[M].中国计划出版社:200608.195.</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41AF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A94D3B">
                          <w:pPr>
                            <w:pStyle w:val="6"/>
                          </w:pPr>
                          <w:r>
                            <w:fldChar w:fldCharType="begin"/>
                          </w:r>
                          <m:oMath>
                            <m:r>
                              <m:rPr>
                                <m:sty m:val="p"/>
                              </m:rPr>
                              <m:t xml:space="preserve"> PAGE  \∗ MERGEFORMAT </m:t>
                            </m:r>
                          </m:oMath>
                          <w:r>
                            <w:fldChar w:fldCharType="separate"/>
                          </w:r>
                          <m:oMath>
                            <m:r>
                              <m:rPr>
                                <m:sty m:val="p"/>
                              </m:rPr>
                              <m:t>1</m:t>
                            </m:r>
                          </m:oMath>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BA94D3B">
                    <w:pPr>
                      <w:pStyle w:val="6"/>
                    </w:pPr>
                    <w:r>
                      <w:fldChar w:fldCharType="begin"/>
                    </w:r>
                    <m:oMath>
                      <m:r>
                        <m:rPr>
                          <m:sty m:val="p"/>
                        </m:rPr>
                        <m:t xml:space="preserve"> PAGE  \∗ MERGEFORMAT </m:t>
                      </m:r>
                    </m:oMath>
                    <w:r>
                      <w:fldChar w:fldCharType="separate"/>
                    </w:r>
                    <m:oMath>
                      <m:r>
                        <m:rPr>
                          <m:sty m:val="p"/>
                        </m:rPr>
                        <m:t>1</m:t>
                      </m:r>
                    </m:oMath>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F394F"/>
    <w:multiLevelType w:val="singleLevel"/>
    <w:tmpl w:val="B68F394F"/>
    <w:lvl w:ilvl="0" w:tentative="0">
      <w:start w:val="1"/>
      <w:numFmt w:val="decimal"/>
      <w:lvlText w:val="(%1)"/>
      <w:lvlJc w:val="left"/>
      <w:pPr>
        <w:ind w:left="425" w:hanging="425"/>
      </w:pPr>
      <w:rPr>
        <w:rFonts w:hint="default"/>
      </w:rPr>
    </w:lvl>
  </w:abstractNum>
  <w:abstractNum w:abstractNumId="1">
    <w:nsid w:val="D5CCB580"/>
    <w:multiLevelType w:val="singleLevel"/>
    <w:tmpl w:val="D5CCB580"/>
    <w:lvl w:ilvl="0" w:tentative="0">
      <w:start w:val="1"/>
      <w:numFmt w:val="decimal"/>
      <w:lvlText w:val="%1."/>
      <w:lvlJc w:val="left"/>
      <w:pPr>
        <w:ind w:left="425" w:hanging="425"/>
      </w:pPr>
      <w:rPr>
        <w:rFonts w:hint="default"/>
      </w:rPr>
    </w:lvl>
  </w:abstractNum>
  <w:abstractNum w:abstractNumId="2">
    <w:nsid w:val="1D043361"/>
    <w:multiLevelType w:val="singleLevel"/>
    <w:tmpl w:val="1D043361"/>
    <w:lvl w:ilvl="0" w:tentative="0">
      <w:start w:val="1"/>
      <w:numFmt w:val="chineseCounting"/>
      <w:suff w:val="nothing"/>
      <w:lvlText w:val="（%1）"/>
      <w:lvlJc w:val="left"/>
      <w:pPr>
        <w:ind w:left="0" w:firstLine="420"/>
      </w:pPr>
      <w:rPr>
        <w:rFonts w:hint="eastAsia"/>
      </w:rPr>
    </w:lvl>
  </w:abstractNum>
  <w:abstractNum w:abstractNumId="3">
    <w:nsid w:val="21E7FD69"/>
    <w:multiLevelType w:val="singleLevel"/>
    <w:tmpl w:val="21E7FD69"/>
    <w:lvl w:ilvl="0" w:tentative="0">
      <w:start w:val="1"/>
      <w:numFmt w:val="decimal"/>
      <w:lvlText w:val="%1."/>
      <w:lvlJc w:val="left"/>
      <w:pPr>
        <w:ind w:left="425" w:hanging="425"/>
      </w:pPr>
      <w:rPr>
        <w:rFonts w:hint="default"/>
      </w:rPr>
    </w:lvl>
  </w:abstractNum>
  <w:abstractNum w:abstractNumId="4">
    <w:nsid w:val="2BBCC165"/>
    <w:multiLevelType w:val="singleLevel"/>
    <w:tmpl w:val="2BBCC165"/>
    <w:lvl w:ilvl="0" w:tentative="0">
      <w:start w:val="1"/>
      <w:numFmt w:val="chineseCounting"/>
      <w:suff w:val="nothing"/>
      <w:lvlText w:val="%1、"/>
      <w:lvlJc w:val="left"/>
      <w:pPr>
        <w:ind w:left="0" w:firstLine="420"/>
      </w:pPr>
      <w:rPr>
        <w:rFonts w:hint="eastAsia"/>
      </w:rPr>
    </w:lvl>
  </w:abstractNum>
  <w:abstractNum w:abstractNumId="5">
    <w:nsid w:val="30AA4B4B"/>
    <w:multiLevelType w:val="singleLevel"/>
    <w:tmpl w:val="30AA4B4B"/>
    <w:lvl w:ilvl="0" w:tentative="0">
      <w:start w:val="1"/>
      <w:numFmt w:val="chineseCounting"/>
      <w:suff w:val="nothing"/>
      <w:lvlText w:val="（%1）"/>
      <w:lvlJc w:val="left"/>
      <w:pPr>
        <w:ind w:left="0" w:firstLine="420"/>
      </w:pPr>
      <w:rPr>
        <w:rFonts w:hint="eastAsia"/>
      </w:r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6E5B30"/>
    <w:rsid w:val="03CC00C8"/>
    <w:rsid w:val="08FA1588"/>
    <w:rsid w:val="104C069F"/>
    <w:rsid w:val="129B7938"/>
    <w:rsid w:val="1B1354D6"/>
    <w:rsid w:val="1E5C6C0F"/>
    <w:rsid w:val="2A5223B6"/>
    <w:rsid w:val="2A961751"/>
    <w:rsid w:val="2AE01F34"/>
    <w:rsid w:val="2B5D3585"/>
    <w:rsid w:val="303F78B5"/>
    <w:rsid w:val="306B57A3"/>
    <w:rsid w:val="367A1F14"/>
    <w:rsid w:val="41C77552"/>
    <w:rsid w:val="425D1C65"/>
    <w:rsid w:val="459350E4"/>
    <w:rsid w:val="4AAE0874"/>
    <w:rsid w:val="4D7B0329"/>
    <w:rsid w:val="5A7519DF"/>
    <w:rsid w:val="60BB71C0"/>
    <w:rsid w:val="61994444"/>
    <w:rsid w:val="66405139"/>
    <w:rsid w:val="683926A8"/>
    <w:rsid w:val="734E4293"/>
    <w:rsid w:val="73B207CC"/>
    <w:rsid w:val="77F739E6"/>
    <w:rsid w:val="7CEA3B1A"/>
    <w:rsid w:val="7E900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next w:val="1"/>
    <w:unhideWhenUsed/>
    <w:qFormat/>
    <w:uiPriority w:val="0"/>
    <w:rPr>
      <w:rFonts w:ascii="Arial" w:hAnsi="Arial" w:eastAsia="黑体"/>
      <w:sz w:val="20"/>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图"/>
    <w:basedOn w:val="1"/>
    <w:qFormat/>
    <w:uiPriority w:val="0"/>
    <w:pPr>
      <w:spacing w:line="360" w:lineRule="auto"/>
      <w:jc w:val="center"/>
    </w:pPr>
    <w:rPr>
      <w:rFonts w:hint="eastAsia" w:ascii="Arial" w:hAnsi="Arial" w:eastAsia="宋体"/>
      <w:b/>
      <w:szCs w:val="21"/>
    </w:rPr>
  </w:style>
  <w:style w:type="paragraph" w:customStyle="1" w:styleId="13">
    <w:name w:val="表"/>
    <w:basedOn w:val="1"/>
    <w:qFormat/>
    <w:uiPriority w:val="0"/>
    <w:pPr>
      <w:spacing w:line="360" w:lineRule="auto"/>
      <w:jc w:val="center"/>
    </w:pPr>
    <w:rPr>
      <w:rFonts w:ascii="Times New Roman" w:hAnsi="Times New Roman" w:eastAsia="宋体" w:cs="Times New Roman"/>
      <w:b/>
      <w:bCs/>
      <w:szCs w:val="21"/>
    </w:rPr>
  </w:style>
  <w:style w:type="paragraph" w:customStyle="1" w:styleId="14">
    <w:name w:val="列出段落"/>
    <w:basedOn w:val="1"/>
    <w:qFormat/>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1005</Words>
  <Characters>1549</Characters>
  <Lines>0</Lines>
  <Paragraphs>0</Paragraphs>
  <TotalTime>2</TotalTime>
  <ScaleCrop>false</ScaleCrop>
  <LinksUpToDate>false</LinksUpToDate>
  <CharactersWithSpaces>1649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2025-12-12T07:12:00Z</dcterms:created>
  <dc:creator>——</dc:creator>
  <cp:lastModifiedBy>——</cp:lastModifiedBy>
  <dcterms:modified xsi:type="dcterms:W3CDTF">2026-05-31T05:05:10Z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B5F1663D064D43E2BE08698D4E0E6BB9_13</vt:lpwstr>
  </property>
  <property fmtid="{D5CDD505-2E9C-101B-9397-08002B2CF9AE}" pid="4" name="KSOTemplateDocerSaveRecord">
    <vt:lpwstr>eyJoZGlkIjoiYThiMzA0NjVhNWI5NDk2YWJhYTVjMThlYWJmOGM2ZTciLCJ1c2VySWQiOiIyMTM3NTE4NDkifQ==</vt:lpwstr>
  </property>
</Properties>
</file>