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240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0" w:val="clear"/>
            <w:vAlign w:val="top"/>
          </w:tcPr>
          <w:p>
            <w:pPr>
              <w:spacing w:before="800"/>
            </w:pPr>
          </w:p>
        </w:tc>
      </w:tr>
    </w:tbl>
    <w:p>
      <w:pPr>
        <w:spacing w:before="2881" w:line="920" w:lineRule="atLeast"/>
      </w:pPr>
      <w:r>
        <w:rPr>
          <w:rFonts w:ascii="Calibri" w:eastAsia="SimHei"/>
          <w:b/>
          <w:bCs/>
          <w:color w:val="FFFFFF"/>
          <w:sz w:val="80"/>
          <w:szCs w:val="80"/>
        </w:rPr>
        <w:t xml:space="preserve">《神经进化：纪元争霸</w:t>
      </w:r>
    </w:p>
    <w:p>
      <w:pPr>
        <w:spacing w:before="100" w:line="920" w:lineRule="atLeast"/>
      </w:pPr>
      <w:r>
        <w:rPr>
          <w:rFonts w:ascii="Calibri" w:eastAsia="SimHei"/>
          <w:b/>
          <w:bCs/>
          <w:color w:val="FFFFFF"/>
          <w:sz w:val="80"/>
          <w:szCs w:val="80"/>
        </w:rPr>
        <w:t xml:space="preserve">》游戏设计方案</w:t>
      </w:r>
    </w:p>
    <w:p>
      <w:pPr>
        <w:spacing w:before="2470" w:line="360" w:lineRule="atLeast"/>
      </w:pPr>
      <w:r>
        <w:rPr>
          <w:rFonts w:ascii="Calibri" w:eastAsia="Microsoft YaHei"/>
          <w:color w:val="B0B8C0"/>
          <w:sz w:val="24"/>
          <w:szCs w:val="24"/>
        </w:rPr>
        <w:t xml:space="preserve">——融合率土之滨策略深度的神经网络进化模拼游戏</w:t>
      </w:r>
    </w:p>
    <w:p>
      <w:pPr>
        <w:pBdr>
          <w:top w:val="single" w:color="D4875A" w:sz="12" w:space="20"/>
        </w:pBdr>
        <w:spacing w:before="400"/>
        <w:ind w:left="0" w:right="5000"/>
      </w:pPr>
    </w:p>
    <w:p>
      <w:pPr>
        <w:spacing w:before="150"/>
      </w:pPr>
      <w:r>
        <w:rPr>
          <w:rFonts w:ascii="Calibri" w:eastAsia="Microsoft YaHei"/>
          <w:color w:val="90989F"/>
          <w:sz w:val="20"/>
          <w:szCs w:val="20"/>
        </w:rPr>
        <w:t xml:space="preserve">文档版本：V2.0（全新设计方案）</w:t>
      </w:r>
    </w:p>
    <w:p>
      <w:pPr>
        <w:spacing w:before="150"/>
      </w:pPr>
      <w:r>
        <w:rPr>
          <w:rFonts w:ascii="Calibri" w:eastAsia="Microsoft YaHei"/>
          <w:color w:val="90989F"/>
          <w:sz w:val="20"/>
          <w:szCs w:val="20"/>
        </w:rPr>
        <w:t xml:space="preserve">日期：2026年6月14日</w:t>
      </w:r>
    </w:p>
    <w:p>
      <w:pPr>
        <w:spacing w:before="150"/>
      </w:pPr>
      <w:r>
        <w:rPr>
          <w:rFonts w:ascii="Calibri" w:eastAsia="Microsoft YaHei"/>
          <w:color w:val="90989F"/>
          <w:sz w:val="20"/>
          <w:szCs w:val="20"/>
        </w:rPr>
        <w:t xml:space="preserve">密级：内部设计文档</w:t>
      </w:r>
    </w:p>
    <w:p>
      <w:pPr>
        <w:spacing w:before="2881"/>
      </w:pPr>
      <w:r>
        <w:rPr>
          <w:rFonts w:ascii="Calibri" w:eastAsia="Microsoft YaHei"/>
          <w:color w:val="687078"/>
          <w:sz w:val="18"/>
          <w:szCs w:val="18"/>
        </w:rPr>
        <w:t xml:space="preserve">《神经进化·纪元争霸》项目组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200" w:before="400" w:line="312"/>
      </w:pPr>
      <w:r>
        <w:rPr>
          <w:rFonts w:ascii="Calibri" w:eastAsia="SimHei"/>
          <w:b/>
          <w:bCs/>
          <w:color w:val="1A2330"/>
          <w:sz w:val="32"/>
          <w:szCs w:val="32"/>
        </w:rPr>
        <w:t xml:space="preserve">执行摘要</w:t>
      </w:r>
    </w:p>
    <w:p>
      <w:pPr>
        <w:spacing w:after="120" w:line="312"/>
      </w:pPr>
      <w:r>
        <w:rPr>
          <w:rFonts w:ascii="Calibri" w:eastAsia="Microsoft YaHei"/>
          <w:color w:val="1A2330"/>
          <w:sz w:val="24"/>
          <w:szCs w:val="24"/>
        </w:rPr>
        <w:t xml:space="preserve">本文档是《神经进化：模块拼接》项目的全新设计方案，在原有创意基础上进行了重大架构调整。核心变化在于借鉴《率土之滨》的赛季制、领土扩张、同盟博弈等核心机制，将原方案的“纯开放世界探索”转变为“纪元制生态争霸”，从根本上解决了原方案中玩家操控模型缺失、核心玩法闭环不完整、内容消耗快等关键问题。</w:t>
      </w:r>
    </w:p>
    <w:p>
      <w:pPr>
        <w:spacing w:after="120" w:line="312"/>
      </w:pPr>
      <w:r>
        <w:rPr>
          <w:rFonts w:ascii="Calibri" w:eastAsia="Microsoft YaHei"/>
          <w:color w:val="1A2330"/>
          <w:sz w:val="24"/>
          <w:szCs w:val="24"/>
        </w:rPr>
        <w:t xml:space="preserve">新方案的三大核心升级：第一，引入“纪元制”替代永久开放世界，每个纪元是一次完整的生命演化周期，解决内容消耗问题并赋予游戏周期性重置的新鲜感；第二，引入“生态领地扩张”替代纯探索，玩家通过神经网络组装的生物占据生态位、扩张领地，形成策略对抗的核心驱动力；第三，采用“半自动操控”替代“无手动操作”，玩家控制生物的宏观策略方向，神经网络决定微观行为细节，充分保留策略深度的同时给予玩家明确的操控感。</w:t>
      </w:r>
    </w:p>
    <w:p>
      <w:pPr>
        <w:spacing w:after="120" w:line="312"/>
      </w:pPr>
      <w:r>
        <w:rPr>
          <w:rFonts w:ascii="Calibri" w:eastAsia="Microsoft YaHei"/>
          <w:color w:val="1A2330"/>
          <w:sz w:val="24"/>
          <w:szCs w:val="24"/>
        </w:rPr>
        <w:t xml:space="preserve">本文档同时对原方案中的所有逻辑错误、设计空白和不合理之处进行了系统性修正，包括重新定义玩家操控模型、补全战斗系统、能量经济体系、死亡惩罚机制、模块获取方式等核心系统，并对工期评估和可行性分析进行了务实调整。</w:t>
      </w:r>
    </w:p>
    <w:p>
      <w:pPr>
        <w:pStyle w:val="Heading1"/>
        <w:spacing w:after="200" w:before="400" w:line="312"/>
      </w:pPr>
      <w:r>
        <w:rPr>
          <w:rFonts w:ascii="Calibri" w:eastAsia="SimHei"/>
          <w:b/>
          <w:bCs/>
          <w:color w:val="1A2330"/>
          <w:sz w:val="32"/>
          <w:szCs w:val="32"/>
        </w:rPr>
        <w:t xml:space="preserve">一、原方案核心问题诊断</w:t>
      </w:r>
    </w:p>
    <w:p>
      <w:pPr>
        <w:spacing w:after="120" w:line="312"/>
      </w:pPr>
      <w:r>
        <w:rPr>
          <w:rFonts w:ascii="Calibri" w:eastAsia="Microsoft YaHei"/>
          <w:color w:val="1A2330"/>
          <w:sz w:val="24"/>
          <w:szCs w:val="24"/>
        </w:rPr>
        <w:t xml:space="preserve">在重新设计之前，必须明确原方案存在的核心问题，这些问题是新方案设计的出发点和约束条件。原方案创意极佳，但在设计层面存在多个根本性缺陷，若不修正将直接影响游戏的可玩性和商业可行性。</w:t>
      </w:r>
    </w:p>
    <w:p>
      <w:pPr>
        <w:pStyle w:val="Heading2"/>
        <w:spacing w:after="150" w:before="300" w:line="312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1.1 玩家操控模型缺失（致命缺陷）</w:t>
      </w:r>
    </w:p>
    <w:p>
      <w:pPr>
        <w:spacing w:after="120" w:line="312"/>
      </w:pPr>
      <w:r>
        <w:rPr>
          <w:rFonts w:ascii="Calibri" w:eastAsia="Microsoft YaHei"/>
          <w:color w:val="1A2330"/>
          <w:sz w:val="24"/>
          <w:szCs w:val="24"/>
        </w:rPr>
        <w:t xml:space="preserve">原方案声称“所有行为完全由神经逻辑决定，无手动操作”，这与“开放世界自由探索”的定位产生了根本性矛盾。如果玩家不能控制生物的移动方向、不能主动选择战斗目标、不能决定何时进攻何时逃跑，那么所谓的“探索”就只是观看生物自行运动，“战斗”就是纯数值比拼，玩家的核心体验被剥夺。这是原方案最大的逻辑硬伤——一个没有玩家主动性的游戏，无论多么精妙的神经网络组装，都无法形成“我的决策→游戏反馈”的核心乐趣循环。</w:t>
      </w:r>
    </w:p>
    <w:p>
      <w:pPr>
        <w:pStyle w:val="Heading2"/>
        <w:spacing w:after="150" w:before="300" w:line="312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1.2 生态模拟的休眠机制与动态平衡矛盾</w:t>
      </w:r>
    </w:p>
    <w:p>
      <w:pPr>
        <w:spacing w:after="120" w:line="312"/>
      </w:pPr>
      <w:r>
        <w:rPr>
          <w:rFonts w:ascii="Calibri" w:eastAsia="Microsoft YaHei"/>
          <w:color w:val="1A2330"/>
          <w:sz w:val="24"/>
          <w:szCs w:val="24"/>
        </w:rPr>
        <w:t xml:space="preserve">原方案规定远处区块“休眠”，但又强调“真实生态循环模拟”和“动态生态平衡”。休眠意味着远处生物不进食、不繁殖、不死亡，生态循环在玩家视野之外完全冻结，所谓的全局生态平衡只在玩家周围两个区块生效，这与“开放世界”的定位严重矛盾。当玩家走到远处区块时，生态应该已经随时间演化，但休眠机制导致时间冻结，玩家看到的永远是离开时的状态。</w:t>
      </w:r>
    </w:p>
    <w:p>
      <w:pPr>
        <w:pStyle w:val="Heading2"/>
        <w:spacing w:after="150" w:before="300" w:line="312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1.3 “杀怪掉落”与科普定位冲突</w:t>
      </w:r>
    </w:p>
    <w:p>
      <w:pPr>
        <w:spacing w:after="120" w:line="312"/>
      </w:pPr>
      <w:r>
        <w:rPr>
          <w:rFonts w:ascii="Calibri" w:eastAsia="Microsoft YaHei"/>
          <w:color w:val="1A2330"/>
          <w:sz w:val="24"/>
          <w:szCs w:val="24"/>
        </w:rPr>
        <w:t xml:space="preserve">原方案中“击败野生生物后掉落神经模块”的设计，将生物当作“掉落宝箱”，与“尊重生命、理解生态”的科普精神背道而驰。在真实生物学中，不可能“击败一只狼，获得它的嗅觉模块”，这种设计会让教育合作方难以接受，也与游戏“科普向”的定位产生内在矛盾。</w:t>
      </w:r>
    </w:p>
    <w:p>
      <w:pPr>
        <w:pStyle w:val="Heading2"/>
        <w:spacing w:after="150" w:before="300" w:line="312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1.4 其他关键问题汇总</w:t>
      </w:r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</w:tblGrid>
      <w:tr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问题类别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具体问题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严重程度</w:t>
            </w:r>
          </w:p>
        </w:tc>
      </w:tr>
      <w:t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逻辑错误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“连续死亡3次刷新低级生物”可被恶意利用，故意送死降低难度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高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逻辑错误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“50个模块产生数十万种有效组合”严重高估，未考虑接口匹配、功能等价、冗余组合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中</w:t>
            </w:r>
          </w:p>
        </w:tc>
      </w:tr>
      <w:t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设计空白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战斗系统完全未定义：无伤害计算、无战斗流程、无玩家干预方式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致命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设计空白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能量/资源经济体系缺失，无法形成策略取舍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高</w:t>
            </w:r>
          </w:p>
        </w:tc>
      </w:tr>
      <w:t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设计空白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死亡惩罚与存档系统未定义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高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设计空白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逻辑类模块（分支、条件、合并、延迟）缺乏详细设计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中</w:t>
            </w:r>
          </w:p>
        </w:tc>
      </w:tr>
      <w:t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设计空白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繁殖系统的神经网络合并逻辑未定义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中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工期失实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“1策划+1美术1天完成3-5种生物”极不现实，应为1-2种/天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中</w:t>
            </w:r>
          </w:p>
        </w:tc>
      </w:tr>
      <w:t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风险过高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野生生物“完全由神经网络驱动，无预设脚本”可能导致行为异常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高</w:t>
            </w:r>
          </w:p>
        </w:tc>
      </w:tr>
    </w:tbl>
    <w:p>
      <w:pPr>
        <w:pStyle w:val="Heading1"/>
        <w:spacing w:after="200" w:before="400" w:line="312"/>
      </w:pPr>
      <w:r>
        <w:rPr>
          <w:rFonts w:ascii="Calibri" w:eastAsia="SimHei"/>
          <w:b/>
          <w:bCs/>
          <w:color w:val="1A2330"/>
          <w:sz w:val="32"/>
          <w:szCs w:val="32"/>
        </w:rPr>
        <w:t xml:space="preserve">二、率土之滨核心机制借鉴分析</w:t>
      </w:r>
    </w:p>
    <w:p>
      <w:pPr>
        <w:spacing w:after="120" w:line="312"/>
      </w:pPr>
      <w:r>
        <w:rPr>
          <w:rFonts w:ascii="Calibri" w:eastAsia="Microsoft YaHei"/>
          <w:color w:val="1A2330"/>
          <w:sz w:val="24"/>
          <w:szCs w:val="24"/>
        </w:rPr>
        <w:t xml:space="preserve">《率土之滨》作为国内SLG品类的标杆产品，其核心设计理念对本项目有极强的参考价值。以下是其核心机制及对应的借鉴映射关系。</w:t>
      </w:r>
    </w:p>
    <w:p>
      <w:pPr>
        <w:pStyle w:val="Heading2"/>
        <w:spacing w:after="150" w:before="300" w:line="312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2.1 赛季制 → 纪元制</w:t>
      </w:r>
    </w:p>
    <w:p>
      <w:pPr>
        <w:spacing w:after="120" w:line="312"/>
      </w:pPr>
      <w:r>
        <w:rPr>
          <w:rFonts w:ascii="Calibri" w:eastAsia="Microsoft YaHei"/>
          <w:color w:val="1A2330"/>
          <w:sz w:val="24"/>
          <w:szCs w:val="24"/>
        </w:rPr>
        <w:t xml:space="preserve">《率土之滨》的赛季制是其最核心的长线运营机制：每个赛季持续约70天，赛季结束后部分重置、部分保留，形成“轮回”体验。这一机制解决了永久世界的内容消耗问题，让新老玩家在每个赛季初期都能站在同一起跑线上，同时保留核心成长资产让老玩家有持续投入的动力。映射到本项目，我们将“赛季”转化为“纪元”——每个纪元对应一次地球生命大爆发或大灭绝事件，生物从零开始重新演化，既符合生物学主题，又解决了内容消耗问题。</w:t>
      </w:r>
    </w:p>
    <w:p>
      <w:pPr>
        <w:pStyle w:val="Heading2"/>
        <w:spacing w:after="150" w:before="300" w:line="312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2.2 领土扩张与铺路 → 生态位扩张</w:t>
      </w:r>
    </w:p>
    <w:p>
      <w:pPr>
        <w:spacing w:after="120" w:line="312"/>
      </w:pPr>
      <w:r>
        <w:rPr>
          <w:rFonts w:ascii="Calibri" w:eastAsia="Microsoft YaHei"/>
          <w:color w:val="1A2330"/>
          <w:sz w:val="24"/>
          <w:szCs w:val="24"/>
        </w:rPr>
        <w:t xml:space="preserve">《率土之滨》的领土系统是其策略深度的核心来源：玩家必须从自己的城池出发，逐格向外扩张，必须与已占领地相邻才能继续铺路。这种“铺路”机制创造了明确的空间策略和地缘政治。映射到本项目，我们将“领土”转化为“生态位”——玩家的生物占据某个生态位后，可以从该位置向相邻生态位扩张，扩张过程需要生物的神经网络能力足够应对目标生态位的环境挑战。</w:t>
      </w:r>
    </w:p>
    <w:p>
      <w:pPr>
        <w:pStyle w:val="Heading2"/>
        <w:spacing w:after="150" w:before="300" w:line="312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2.3 同盟系统 → 生态群落联盟</w:t>
      </w:r>
    </w:p>
    <w:p>
      <w:pPr>
        <w:spacing w:after="120" w:line="312"/>
      </w:pPr>
      <w:r>
        <w:rPr>
          <w:rFonts w:ascii="Calibri" w:eastAsia="Microsoft YaHei"/>
          <w:color w:val="1A2330"/>
          <w:sz w:val="24"/>
          <w:szCs w:val="24"/>
        </w:rPr>
        <w:t xml:space="preserve">《率土之滨》的同盟系统是其社交博弈的核心：玩家结成同盟，共同攻城略地，同盟之间有复杂的外交、背叛、联合作战等玩法。映射到本项目，我们将“同盟”转化为“生态群落联盟”——不同玩家的生物可以形成共生关系，不同物种之间可以互利共生，这既符合生态学中的共生关系，又创造了独特的多人博弈体验。</w:t>
      </w:r>
    </w:p>
    <w:p>
      <w:pPr>
        <w:pStyle w:val="Heading2"/>
        <w:spacing w:after="150" w:before="300" w:line="312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2.4 城池攻防 → 生态枢纽争夺</w:t>
      </w:r>
    </w:p>
    <w:p>
      <w:pPr>
        <w:spacing w:after="120" w:line="312"/>
      </w:pPr>
      <w:r>
        <w:rPr>
          <w:rFonts w:ascii="Calibri" w:eastAsia="Microsoft YaHei"/>
          <w:color w:val="1A2330"/>
          <w:sz w:val="24"/>
          <w:szCs w:val="24"/>
        </w:rPr>
        <w:t xml:space="preserve">《率土之滨》的城池是地图上的关键节点，控制城池意味着控制周围领土和资源。映射到本项目，我们将“城池”转化为“生态枢纽”——如水源地、特定植物丛、矿物资源点等，控制这些枢纽意味着获得稳定的能量供给和特殊模块获取机会，是各方势力争夺的焦点。</w:t>
      </w:r>
    </w:p>
    <w:p>
      <w:pPr>
        <w:pStyle w:val="Heading2"/>
        <w:spacing w:after="150" w:before="300" w:line="312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2.5 配将策略 → 神经模块组装</w:t>
      </w:r>
    </w:p>
    <w:p>
      <w:pPr>
        <w:spacing w:after="120" w:line="312"/>
      </w:pPr>
      <w:r>
        <w:rPr>
          <w:rFonts w:ascii="Calibri" w:eastAsia="Microsoft YaHei"/>
          <w:color w:val="1A2330"/>
          <w:sz w:val="24"/>
          <w:szCs w:val="24"/>
        </w:rPr>
        <w:t xml:space="preserve">《率土之滨》的“配将”是其策略深度的核心表达：三名武将的组合搭配决定了战斗力、克制关系和战术风格。映射到本项目，“神经模块组装”就是我们的“配将”系统——不同模块的组合决定了生物的行为模式、能力谱和适应性，而且比“配将”更具深度，因为模块之间不仅是简单的属性叠加，还有信号传输的逻辑关系（串联、并联、拼接）。</w:t>
      </w:r>
    </w:p>
    <w:p>
      <w:pPr>
        <w:pStyle w:val="Heading1"/>
        <w:spacing w:after="200" w:before="400" w:line="312"/>
      </w:pPr>
      <w:r>
        <w:rPr>
          <w:rFonts w:ascii="Calibri" w:eastAsia="SimHei"/>
          <w:b/>
          <w:bCs/>
          <w:color w:val="1A2330"/>
          <w:sz w:val="32"/>
          <w:szCs w:val="32"/>
        </w:rPr>
        <w:t xml:space="preserve">三、全新设计方案：纪元制生态争霸</w:t>
      </w:r>
    </w:p>
    <w:p>
      <w:pPr>
        <w:pStyle w:val="Heading2"/>
        <w:spacing w:after="150" w:before="300" w:line="312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3.1 游戏定位与核心体验</w:t>
      </w:r>
    </w:p>
    <w:p>
      <w:pPr>
        <w:spacing w:after="120" w:line="312"/>
      </w:pPr>
      <w:r>
        <w:rPr>
          <w:rFonts w:ascii="Calibri" w:eastAsia="Microsoft YaHei"/>
          <w:b/>
          <w:bCs/>
          <w:color w:val="1A2330"/>
          <w:sz w:val="24"/>
          <w:szCs w:val="24"/>
        </w:rPr>
        <w:t xml:space="preserve">游戏定位：2D纪元制生态策略游戏（神经网络进化 + 领地扩张 + 科普向）</w:t>
      </w:r>
    </w:p>
    <w:p>
      <w:pPr>
        <w:spacing w:after="120" w:line="312"/>
      </w:pPr>
      <w:r>
        <w:rPr>
          <w:rFonts w:ascii="Calibri" w:eastAsia="Microsoft YaHei"/>
          <w:color w:val="1A2330"/>
          <w:sz w:val="24"/>
          <w:szCs w:val="24"/>
        </w:rPr>
        <w:t xml:space="preserve">游戏的核心体验循环为：观察生物→学习模块→组装神经网络→占据生态位→扩张领地→争夺枢纽→纪元结算。玩家在每个纪元中，从一个基础生物开始，通过观察野生生物的行为模式来学习新的神经模块，组装更强大的神经网络，占据更多生态位，与其他玩家竞争生态枢纽的控制权。纪元结束时，根据占据的生态位数量、生态枢纽控制数、科普图鉴完成度等维度进行结算排名，获得纪元奖励。</w:t>
      </w:r>
    </w:p>
    <w:p>
      <w:pPr>
        <w:pStyle w:val="Heading2"/>
        <w:spacing w:after="150" w:before="300" w:line="312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3.2 纪元制详细设计</w:t>
      </w:r>
    </w:p>
    <w:p>
      <w:pPr>
        <w:spacing w:after="100" w:before="200" w:line="312"/>
      </w:pPr>
      <w:r>
        <w:rPr>
          <w:rFonts w:ascii="Calibri" w:eastAsia="SimHei"/>
          <w:b/>
          <w:bCs/>
          <w:color w:val="2A3545"/>
          <w:sz w:val="24"/>
          <w:szCs w:val="24"/>
        </w:rPr>
        <w:t xml:space="preserve">3.2.1 纪元生命周期</w:t>
      </w:r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时长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核心内容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玩家目标</w:t>
            </w:r>
          </w:p>
        </w:tc>
      </w:tr>
      <w:t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萌芽期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第1-7天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所有玩家从基础生物起步，学习基础模块，占据初始生态位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熟悉操作，完成新手引导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生长期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第8-30天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快速扩张领地，解锁更多模块，组建神经网络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占据尽可能多的生态位</w:t>
            </w:r>
          </w:p>
        </w:tc>
      </w:tr>
      <w:t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争霸期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第31-50天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生态枢纽开放争夺，群落联盟对抗升级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争夺生态枢纽控制权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灭绝期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第51-60天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环境剧变（火山/冰河期），生存压力剧增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在灭绝事件中存活并保持领地</w:t>
            </w:r>
          </w:p>
        </w:tc>
      </w:tr>
      <w:t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纪元结算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第60天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结算排名，发放纪元奖励，进入下一纪元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获取最高排名奖励</w:t>
            </w:r>
          </w:p>
        </w:tc>
      </w:tr>
    </w:tbl>
    <w:p>
      <w:pPr>
        <w:spacing w:after="100" w:before="200" w:line="312"/>
      </w:pPr>
      <w:r>
        <w:rPr>
          <w:rFonts w:ascii="Calibri" w:eastAsia="SimHei"/>
          <w:b/>
          <w:bCs/>
          <w:color w:val="2A3545"/>
          <w:sz w:val="24"/>
          <w:szCs w:val="24"/>
        </w:rPr>
        <w:t xml:space="preserve">3.2.2 纪元间的继承与重置</w:t>
      </w:r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</w:tblGrid>
      <w:tr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继承项（保留）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重置项（清除）</w:t>
            </w:r>
          </w:p>
        </w:tc>
      </w:tr>
      <w:t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已解锁的神经模块图鉴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当前纪元的生态位占据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科普图鉴完成度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当前纪元的能量储备</w:t>
            </w:r>
          </w:p>
        </w:tc>
      </w:tr>
      <w:t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纪元积分（影响起始生物选择）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当前纪元的群落联盟关系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历史排名荣誉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当前纪元的生物个体状态</w:t>
            </w:r>
          </w:p>
        </w:tc>
      </w:tr>
    </w:tbl>
    <w:p>
      <w:pPr>
        <w:spacing w:after="120" w:line="312"/>
      </w:pPr>
      <w:r>
        <w:rPr>
          <w:rFonts w:ascii="Calibri" w:eastAsia="Microsoft YaHei"/>
          <w:color w:val="1A2330"/>
          <w:sz w:val="24"/>
          <w:szCs w:val="24"/>
        </w:rPr>
        <w:t xml:space="preserve">这种设计确保新老玩家在每个纪元初期都能站在相近起点，而老玩家通过积累的模块图鉴和纪元积分获得更多的策略选择空间，而非纯数值优势。纪元积分越高，起始生物的插槽数越多、初始模块越丰富，但不会直接获得高级模块，避免了“付费变强”的问题。</w:t>
      </w:r>
    </w:p>
    <w:p>
      <w:pPr>
        <w:pStyle w:val="Heading2"/>
        <w:spacing w:after="150" w:before="300" w:line="312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3.3 玩家操控模型：半自动策略模式</w:t>
      </w:r>
    </w:p>
    <w:p>
      <w:pPr>
        <w:spacing w:after="120" w:line="312"/>
      </w:pPr>
      <w:r>
        <w:rPr>
          <w:rFonts w:ascii="Calibri" w:eastAsia="Microsoft YaHei"/>
          <w:color w:val="1A2330"/>
          <w:sz w:val="24"/>
          <w:szCs w:val="24"/>
        </w:rPr>
        <w:t xml:space="preserve">这是新方案最关键的设计变更。玩家控制生物的宏观策略方向，神经网络决定微观行为细节，两者共同决定生物的最终表现。</w:t>
      </w:r>
    </w:p>
    <w:p>
      <w:pPr>
        <w:spacing w:after="100" w:before="200" w:line="312"/>
      </w:pPr>
      <w:r>
        <w:rPr>
          <w:rFonts w:ascii="Calibri" w:eastAsia="SimHei"/>
          <w:b/>
          <w:bCs/>
          <w:color w:val="2A3545"/>
          <w:sz w:val="24"/>
          <w:szCs w:val="24"/>
        </w:rPr>
        <w:t xml:space="preserve">3.3.1 玩家可控制的宏观指令</w:t>
      </w:r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</w:tblGrid>
      <w:tr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指令类型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操作方式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效果说明</w:t>
            </w:r>
          </w:p>
        </w:tc>
      </w:tr>
      <w:t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移动指令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点击地图目标点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生物向目标移动，途中神经网络自动决定路径规避、觅食等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攻击指令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点击目标生物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生物向目标发起攻击，具体攻击方式由神经网络决定</w:t>
            </w:r>
          </w:p>
        </w:tc>
      </w:tr>
      <w:t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防御指令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切换防御姿态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生物优先保守当前位置，神经网络倾向于防御型行为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策略切换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快捷键切换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在“激进/平衡/保守”三种策略间切换，影响神经网络的行为权重</w:t>
            </w:r>
          </w:p>
        </w:tc>
      </w:tr>
      <w:t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撤退指令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点击安全区域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生物返回已占据的安全生态位</w:t>
            </w:r>
          </w:p>
        </w:tc>
      </w:tr>
    </w:tbl>
    <w:p>
      <w:pPr>
        <w:spacing w:after="100" w:before="200" w:line="312"/>
      </w:pPr>
      <w:r>
        <w:rPr>
          <w:rFonts w:ascii="Calibri" w:eastAsia="SimHei"/>
          <w:b/>
          <w:bCs/>
          <w:color w:val="2A3545"/>
          <w:sz w:val="24"/>
          <w:szCs w:val="24"/>
        </w:rPr>
        <w:t xml:space="preserve">3.3.2 神经网络自主决策的微观行为</w:t>
      </w:r>
    </w:p>
    <w:p>
      <w:pPr>
        <w:spacing w:after="120" w:line="312"/>
      </w:pPr>
      <w:r>
        <w:rPr>
          <w:rFonts w:ascii="Calibri" w:eastAsia="Microsoft YaHei"/>
          <w:color w:val="1A2330"/>
          <w:sz w:val="24"/>
          <w:szCs w:val="24"/>
        </w:rPr>
        <w:t xml:space="preserve">当玩家发出宏观指令后，生物的神经网络会根据自身模块组合自动决定以下微观行为：移动路径规避（感知模块决定是否主动绕开危险区域）、战斗技能释放时机（攻击模块决定是否主动释放技能以及释放时机）、觅食与休息行为（饥饿感知模块决定何时主动觅食）、求救与逃跑反应（危险感知模块决定何时主动向群落发出求救信号）。这种设计让玩家感受到“我的组装决定了生物的智慧”，而非“我的操作决定了战斗的胜负”，体验差异化极强。</w:t>
      </w:r>
    </w:p>
    <w:p>
      <w:pPr>
        <w:pStyle w:val="Heading2"/>
        <w:spacing w:after="150" w:before="300" w:line="312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3.4 生态领地系统</w:t>
      </w:r>
    </w:p>
    <w:p>
      <w:pPr>
        <w:spacing w:after="100" w:before="200" w:line="312"/>
      </w:pPr>
      <w:r>
        <w:rPr>
          <w:rFonts w:ascii="Calibri" w:eastAsia="SimHei"/>
          <w:b/>
          <w:bCs/>
          <w:color w:val="2A3545"/>
          <w:sz w:val="24"/>
          <w:szCs w:val="24"/>
        </w:rPr>
        <w:t xml:space="preserve">3.4.1 地图结构</w:t>
      </w:r>
    </w:p>
    <w:p>
      <w:pPr>
        <w:spacing w:after="120" w:line="312"/>
      </w:pPr>
      <w:r>
        <w:rPr>
          <w:rFonts w:ascii="Calibri" w:eastAsia="Microsoft YaHei"/>
          <w:color w:val="1A2330"/>
          <w:sz w:val="24"/>
          <w:szCs w:val="24"/>
        </w:rPr>
        <w:t xml:space="preserve">地图采用六边形网格结构（类似《率土之滨》的州郡地图），每个六边形代表一个生态位。生态位分为五种基础类型，各具不同的环境条件和资源产出。</w:t>
      </w:r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生态位类型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环境特性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产出资源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适应难度</w:t>
            </w:r>
          </w:p>
        </w:tc>
      </w:tr>
      <w:t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湿地草原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食物充足、天敌少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基础能量、常见模块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★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深林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视野受限、隐藏威胁多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感知类模块、稀有植物资源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★★★</w:t>
            </w:r>
          </w:p>
        </w:tc>
      </w:tr>
      <w:t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荒漠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水源稀缺、温差剧烈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能量密度高、耐久类模块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★★★★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深海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气压高、光线暗、移动慢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生物发光模块、深海专属资源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★★★★★</w:t>
            </w:r>
          </w:p>
        </w:tc>
      </w:tr>
      <w:t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火山地带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周期性灾害、矿物丰富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特殊模块、高级强化材料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★★★★★</w:t>
            </w:r>
          </w:p>
        </w:tc>
      </w:tr>
    </w:tbl>
    <w:p>
      <w:pPr>
        <w:spacing w:after="100" w:before="200" w:line="312"/>
      </w:pPr>
      <w:r>
        <w:rPr>
          <w:rFonts w:ascii="Calibri" w:eastAsia="SimHei"/>
          <w:b/>
          <w:bCs/>
          <w:color w:val="2A3545"/>
          <w:sz w:val="24"/>
          <w:szCs w:val="24"/>
        </w:rPr>
        <w:t xml:space="preserve">3.4.2 领地扩张规则</w:t>
      </w:r>
    </w:p>
    <w:p>
      <w:pPr>
        <w:spacing w:after="120" w:line="312"/>
      </w:pPr>
      <w:r>
        <w:rPr>
          <w:rFonts w:ascii="Calibri" w:eastAsia="Microsoft YaHei"/>
          <w:color w:val="1A2330"/>
          <w:sz w:val="24"/>
          <w:szCs w:val="24"/>
        </w:rPr>
        <w:t xml:space="preserve">领地扩张采用“相邻铺路”机制，与《率土之滨》一致：玩家只能占据与已有领地相邻的生态位。占据过程分为三个阶段：第一步是“侧写”，玩家派遣生物到目标生态位进行探索，需要生物的感知模块足够应对环境挑战；第二步是“对抗”，如果目标生态位已被其他玩家或野生生物占据，需要进行生态竞争；第三步是“占据”，成功后生物驻守该生态位，开始产出资源。</w:t>
      </w:r>
    </w:p>
    <w:p>
      <w:pPr>
        <w:spacing w:after="100" w:before="200" w:line="312"/>
      </w:pPr>
      <w:r>
        <w:rPr>
          <w:rFonts w:ascii="Calibri" w:eastAsia="SimHei"/>
          <w:b/>
          <w:bCs/>
          <w:color w:val="2A3545"/>
          <w:sz w:val="24"/>
          <w:szCs w:val="24"/>
        </w:rPr>
        <w:t xml:space="preserve">3.4.3 生态枢纽设计</w:t>
      </w:r>
    </w:p>
    <w:p>
      <w:pPr>
        <w:spacing w:after="120" w:line="312"/>
      </w:pPr>
      <w:r>
        <w:rPr>
          <w:rFonts w:ascii="Calibri" w:eastAsia="Microsoft YaHei"/>
          <w:color w:val="1A2330"/>
          <w:sz w:val="24"/>
          <w:szCs w:val="24"/>
        </w:rPr>
        <w:t xml:space="preserve">生态枢纽是地图上的关键节点，类似《率土之滨》中的城池。每个生态区域有若干个生态枢纽，控制枢纽可以获得该区域的特殊资源和战略优势。枢纽类型包括：水源地（提供稳定能量供给，控制后周围生态位能量产出提升30%）、特殊植物丛（定期产出稀有模块，是获取高级模块的主要途径）、化石场（产出模块强化材料，提升模块等级上限）、古生物遗迹（产出古老基因模块，具有独特的组合效果）。枢纽争夺在“争霸期”开放，需要群落联盟协作才能成功攻占。</w:t>
      </w:r>
    </w:p>
    <w:p>
      <w:pPr>
        <w:pStyle w:val="Heading2"/>
        <w:spacing w:after="150" w:before="300" w:line="312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3.5 模块获取系统：观察学习替代杀怪掉落</w:t>
      </w:r>
    </w:p>
    <w:p>
      <w:pPr>
        <w:spacing w:after="120" w:line="312"/>
      </w:pPr>
      <w:r>
        <w:rPr>
          <w:rFonts w:ascii="Calibri" w:eastAsia="Microsoft YaHei"/>
          <w:color w:val="1A2330"/>
          <w:sz w:val="24"/>
          <w:szCs w:val="24"/>
        </w:rPr>
        <w:t xml:space="preserve">新方案彻底取消了“击败生物掉落模块”的设计，改为三种更符合科普定位的模块获取方式，每种方式都对应真实生物学中的知识获取过程。</w:t>
      </w:r>
    </w:p>
    <w:p>
      <w:pPr>
        <w:spacing w:after="100" w:before="200" w:line="312"/>
      </w:pPr>
      <w:r>
        <w:rPr>
          <w:rFonts w:ascii="Calibri" w:eastAsia="SimHei"/>
          <w:b/>
          <w:bCs/>
          <w:color w:val="2A3545"/>
          <w:sz w:val="24"/>
          <w:szCs w:val="24"/>
        </w:rPr>
        <w:t xml:space="preserve">3.5.1 观察学习（主要途径）</w:t>
      </w:r>
    </w:p>
    <w:p>
      <w:pPr>
        <w:spacing w:after="120" w:line="312"/>
      </w:pPr>
      <w:r>
        <w:rPr>
          <w:rFonts w:ascii="Calibri" w:eastAsia="Microsoft YaHei"/>
          <w:color w:val="1A2330"/>
          <w:sz w:val="24"/>
          <w:szCs w:val="24"/>
        </w:rPr>
        <w:t xml:space="preserve">玩家在野外发现新物种后，需要对其进行长时间观察，当观察进度达到100%时，即可学习该物种的特征模块。观察过程中，玩家需要记录生物的行为模式（何时觅食、何时逃跑、何时群居），这些观察数据会同时丰富科普图鉴。观察速度受生物感知范围影响：玩家生物的感知模块越强，能观察到的行为细节越多，观察速度越快。这形成了一个正向循环：观察获取模块→组装更强感知→观察更高级生物→获取更强模块。</w:t>
      </w:r>
    </w:p>
    <w:p>
      <w:pPr>
        <w:spacing w:after="100" w:before="200" w:line="312"/>
      </w:pPr>
      <w:r>
        <w:rPr>
          <w:rFonts w:ascii="Calibri" w:eastAsia="SimHei"/>
          <w:b/>
          <w:bCs/>
          <w:color w:val="2A3545"/>
          <w:sz w:val="24"/>
          <w:szCs w:val="24"/>
        </w:rPr>
        <w:t xml:space="preserve">3.5.2 共生交换（社交途径）</w:t>
      </w:r>
    </w:p>
    <w:p>
      <w:pPr>
        <w:spacing w:after="120" w:line="312"/>
      </w:pPr>
      <w:r>
        <w:rPr>
          <w:rFonts w:ascii="Calibri" w:eastAsia="Microsoft YaHei"/>
          <w:color w:val="1A2330"/>
          <w:sz w:val="24"/>
          <w:szCs w:val="24"/>
        </w:rPr>
        <w:t xml:space="preserve">与其他玩家的生物建立共生关系后，可以交换彼此的模块。共生关系需要双方生物在同一生态位共处一段时间后自然形成，共处时间越长，可交换的模块稀有度越高。这对应了真实生态学中的共生关系（如犊牛与犊牛鸟的共生），同时鼓励玩家之间的社交互动。</w:t>
      </w:r>
    </w:p>
    <w:p>
      <w:pPr>
        <w:spacing w:after="100" w:before="200" w:line="312"/>
      </w:pPr>
      <w:r>
        <w:rPr>
          <w:rFonts w:ascii="Calibri" w:eastAsia="SimHei"/>
          <w:b/>
          <w:bCs/>
          <w:color w:val="2A3545"/>
          <w:sz w:val="24"/>
          <w:szCs w:val="24"/>
        </w:rPr>
        <w:t xml:space="preserve">3.5.3 生态枢纽产出（稳定途径）</w:t>
      </w:r>
    </w:p>
    <w:p>
      <w:pPr>
        <w:spacing w:after="120" w:line="312"/>
      </w:pPr>
      <w:r>
        <w:rPr>
          <w:rFonts w:ascii="Calibri" w:eastAsia="Microsoft YaHei"/>
          <w:color w:val="1A2330"/>
          <w:sz w:val="24"/>
          <w:szCs w:val="24"/>
        </w:rPr>
        <w:t xml:space="preserve">控制特定生态枢纽后，可以稳定获得该枢纽对应的特殊模块。例如控制“古生物遗迹”枢纽可以获得古老基因模块，控制“特殊植物丛”枢纽可以获得稀有感知模块。这种设计让领地扩张不仅是空间上的扩展，更是策略资源的获取，增强了扩张的战略意义。</w:t>
      </w:r>
    </w:p>
    <w:p>
      <w:pPr>
        <w:pStyle w:val="Heading2"/>
        <w:spacing w:after="150" w:before="300" w:line="312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3.6 战斗系统详细设计</w:t>
      </w:r>
    </w:p>
    <w:p>
      <w:pPr>
        <w:spacing w:after="120" w:line="312"/>
      </w:pPr>
      <w:r>
        <w:rPr>
          <w:rFonts w:ascii="Calibri" w:eastAsia="Microsoft YaHei"/>
          <w:color w:val="1A2330"/>
          <w:sz w:val="24"/>
          <w:szCs w:val="24"/>
        </w:rPr>
        <w:t xml:space="preserve">战斗是生态竞争的核心手段，新方案采用“半即时回合制”战斗模式，兼顾策略深度和节奏感。</w:t>
      </w:r>
    </w:p>
    <w:p>
      <w:pPr>
        <w:spacing w:after="100" w:before="200" w:line="312"/>
      </w:pPr>
      <w:r>
        <w:rPr>
          <w:rFonts w:ascii="Calibri" w:eastAsia="SimHei"/>
          <w:b/>
          <w:bCs/>
          <w:color w:val="2A3545"/>
          <w:sz w:val="24"/>
          <w:szCs w:val="24"/>
        </w:rPr>
        <w:t xml:space="preserve">3.6.1 战斗流程</w:t>
      </w:r>
    </w:p>
    <w:p>
      <w:pPr>
        <w:spacing w:after="120" w:line="312"/>
      </w:pPr>
      <w:r>
        <w:rPr>
          <w:rFonts w:ascii="Calibri" w:eastAsia="Microsoft YaHei"/>
          <w:color w:val="1A2330"/>
          <w:sz w:val="24"/>
          <w:szCs w:val="24"/>
        </w:rPr>
        <w:t xml:space="preserve">战斗分为三个阶段：“接触阶段”，当两个生物进入彼此的感知范围时触发，双方神经网络开始评估威胁等级，玩家可以在此时选择“主动进攻”或“绕行规避”；“交战阶段”，采用回合制，每回合生物根据神经网络自动执行行为（攻击、防御、技能释放、移动），玩家可以在每回合前调整策略方向；“结算阶段”，一方生命值归零或能量耗尽则战斗结束，胜方获得生态位控制权或观察进度加成。</w:t>
      </w:r>
    </w:p>
    <w:p>
      <w:pPr>
        <w:spacing w:after="100" w:before="200" w:line="312"/>
      </w:pPr>
      <w:r>
        <w:rPr>
          <w:rFonts w:ascii="Calibri" w:eastAsia="SimHei"/>
          <w:b/>
          <w:bCs/>
          <w:color w:val="2A3545"/>
          <w:sz w:val="24"/>
          <w:szCs w:val="24"/>
        </w:rPr>
        <w:t xml:space="preserve">3.6.2 伤害计算公式</w:t>
      </w:r>
    </w:p>
    <w:p>
      <w:pPr>
        <w:spacing w:after="120" w:line="312"/>
      </w:pPr>
      <w:r>
        <w:rPr>
          <w:rFonts w:ascii="Calibri" w:eastAsia="Microsoft YaHei"/>
          <w:color w:val="1A2330"/>
          <w:sz w:val="24"/>
          <w:szCs w:val="24"/>
        </w:rPr>
        <w:t xml:space="preserve">伤害计算综合考虑生物的神经网络组成和环境因素，公式为：实际伤害 = 基础攻击力 × 攻击模块加成 × 策略指令加成 × 环境因子 − 对手防御减免。其中基础攻击力由生物等级决定，攻击模块加成由攻击类模块的数量和品质决定，策略指令加成根据玩家选择的策略方向调整（激进+20%、平衡+0%、保守-15%），环境因子根据生态位类型调整（如深海中水溢模块伤害+30%）。</w:t>
      </w:r>
    </w:p>
    <w:p>
      <w:pPr>
        <w:pStyle w:val="Heading2"/>
        <w:spacing w:after="150" w:before="300" w:line="312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3.7 能量经济体系</w:t>
      </w:r>
    </w:p>
    <w:p>
      <w:pPr>
        <w:spacing w:after="120" w:line="312"/>
      </w:pPr>
      <w:r>
        <w:rPr>
          <w:rFonts w:ascii="Calibri" w:eastAsia="Microsoft YaHei"/>
          <w:color w:val="1A2330"/>
          <w:sz w:val="24"/>
          <w:szCs w:val="24"/>
        </w:rPr>
        <w:t xml:space="preserve">能量是游戏的核心资源，贯穿所有玩法系统。能量分为两种类型：基础能量（生物维持生命活动的基本资源，通过生态位自然产出和觅食获取）和进化能量（用于模块强化、生物升级、神经网络重组等高级操作，通过生态枢纽产出和纪元结算奖励获取）。</w:t>
      </w:r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</w:tblGrid>
      <w:tr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能量消耗场景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消耗量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生物存活（每分钟）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基础能量 1点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生物等级越高、模块越多，消耗越大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模块运行（每次触发）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基础能量 0.5点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高级模块消耗更多，但效果更强</w:t>
            </w:r>
          </w:p>
        </w:tc>
      </w:tr>
      <w:t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模块强化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进化能量 50-200点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根据模块稀有度和当前等级递增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神经网络重组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进化能量 100点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重新组装神经网络时消耗</w:t>
            </w:r>
          </w:p>
        </w:tc>
      </w:tr>
      <w:t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生物升级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进化能量 200-500点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提升生物等级，解锁新插槽</w:t>
            </w:r>
          </w:p>
        </w:tc>
      </w:tr>
    </w:tbl>
    <w:p>
      <w:pPr>
        <w:spacing w:after="120" w:line="312"/>
      </w:pPr>
      <w:r>
        <w:rPr>
          <w:rFonts w:ascii="Calibri" w:eastAsia="Microsoft YaHei"/>
          <w:color w:val="1A2330"/>
          <w:sz w:val="24"/>
          <w:szCs w:val="24"/>
        </w:rPr>
        <w:t xml:space="preserve">这种双资源设计创造了明确的策略取舍：基础能量紧张时，玩家需要优先保证生存，减少高能耗模块的使用；进化能量紧张时，玩家需要在“强化现有模块”和“升级生物等级”之间做出取舍。这种经济压力是策略深度的重要来源。</w:t>
      </w:r>
    </w:p>
    <w:p>
      <w:pPr>
        <w:pStyle w:val="Heading2"/>
        <w:spacing w:after="150" w:before="300" w:line="312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3.8 死亡与复活机制</w:t>
      </w:r>
    </w:p>
    <w:p>
      <w:pPr>
        <w:spacing w:after="120" w:line="312"/>
      </w:pPr>
      <w:r>
        <w:rPr>
          <w:rFonts w:ascii="Calibri" w:eastAsia="Microsoft YaHei"/>
          <w:color w:val="1A2330"/>
          <w:sz w:val="24"/>
          <w:szCs w:val="24"/>
        </w:rPr>
        <w:t xml:space="preserve">死亡是生态模拟的重要组成部分，但必须在“真实感”和“可玩性”之间找到平衡。新方案采用“淘汰复活”机制：生物生命值归零后进入“淘汰状态”，保留当前神经网络组装方案但无法行动，玩家需要消耗基础能量复活生物。复活成本随生物等级递增，高等级生物的复活成本显著高于低等级生物。死亡不会丢失已解锁的模块或神经网络组装方案，但会丢失当前携带的部分资源和占据的生态位。连续死亡不会降低周围难度，而是触发“生态适应”机制——临近安全区域的食物产出临时增加，帮助玩家恢复。</w:t>
      </w:r>
    </w:p>
    <w:p>
      <w:pPr>
        <w:pStyle w:val="Heading2"/>
        <w:spacing w:after="150" w:before="300" w:line="312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3.9 群落联盟系统</w:t>
      </w:r>
    </w:p>
    <w:p>
      <w:pPr>
        <w:spacing w:after="120" w:line="312"/>
      </w:pPr>
      <w:r>
        <w:rPr>
          <w:rFonts w:ascii="Calibri" w:eastAsia="Microsoft YaHei"/>
          <w:color w:val="1A2330"/>
          <w:sz w:val="24"/>
          <w:szCs w:val="24"/>
        </w:rPr>
        <w:t xml:space="preserve">群落联盟是多人博弈的核心载体，对应真实生态学中的共生关系和社会性物种的协作行为。</w:t>
      </w:r>
    </w:p>
    <w:p>
      <w:pPr>
        <w:spacing w:after="100" w:before="200" w:line="312"/>
      </w:pPr>
      <w:r>
        <w:rPr>
          <w:rFonts w:ascii="Calibri" w:eastAsia="SimHei"/>
          <w:b/>
          <w:bCs/>
          <w:color w:val="2A3545"/>
          <w:sz w:val="24"/>
          <w:szCs w:val="24"/>
        </w:rPr>
        <w:t xml:space="preserve">3.9.1 联盟创建与管理</w:t>
      </w:r>
    </w:p>
    <w:p>
      <w:pPr>
        <w:spacing w:after="120" w:line="312"/>
      </w:pPr>
      <w:r>
        <w:rPr>
          <w:rFonts w:ascii="Calibri" w:eastAsia="Microsoft YaHei"/>
          <w:color w:val="1A2330"/>
          <w:sz w:val="24"/>
          <w:szCs w:val="24"/>
        </w:rPr>
        <w:t xml:space="preserve">玩家可以创建“生态群落”，最多容纳50名玩家。创建需要消耗进化能量，且创建者的生物必须已占据至少5个生态位。群落有明确的等级体系，从“微型群落”（5人）到“帝国群落”（50人），等级越高解锁的群落技能越多。群落技能包括：“生态共振”（成员在相邻生态位获得能量加成）、“求救信号”（发送求助信号给盟友）、“基因分享”（盟友之间可以分享模块组装方案）、“联合进化”（多人协作完成特殊进化任务）。</w:t>
      </w:r>
    </w:p>
    <w:p>
      <w:pPr>
        <w:spacing w:after="100" w:before="200" w:line="312"/>
      </w:pPr>
      <w:r>
        <w:rPr>
          <w:rFonts w:ascii="Calibri" w:eastAsia="SimHei"/>
          <w:b/>
          <w:bCs/>
          <w:color w:val="2A3545"/>
          <w:sz w:val="24"/>
          <w:szCs w:val="24"/>
        </w:rPr>
        <w:t xml:space="preserve">3.9.2 共生关系与外交博弈</w:t>
      </w:r>
    </w:p>
    <w:p>
      <w:pPr>
        <w:spacing w:after="120" w:line="312"/>
      </w:pPr>
      <w:r>
        <w:rPr>
          <w:rFonts w:ascii="Calibri" w:eastAsia="Microsoft YaHei"/>
          <w:color w:val="1A2330"/>
          <w:sz w:val="24"/>
          <w:szCs w:val="24"/>
        </w:rPr>
        <w:t xml:space="preserve">不同群落之间可以建立三种关系：“共生”（双方生物在相邻生态位获得加成，可以交换模块）、“中立”（互不侵犯，但无加成）、“竞争”（双方生物在相邻生态位产生资源争夺，可以发起生态战争）。关系可以随时转变，但从“共生”转为“竞争”需要冷却时间24小时，避免突然背叛。这种设计对应了真实生态学中的物种间关系（共生、竞争、捕食），同时创造了丰富的多人博弈体验。</w:t>
      </w:r>
    </w:p>
    <w:p>
      <w:pPr>
        <w:pStyle w:val="Heading2"/>
        <w:spacing w:after="150" w:before="300" w:line="312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3.10 科普图鉴系统</w:t>
      </w:r>
    </w:p>
    <w:p>
      <w:pPr>
        <w:spacing w:after="120" w:line="312"/>
      </w:pPr>
      <w:r>
        <w:rPr>
          <w:rFonts w:ascii="Calibri" w:eastAsia="Microsoft YaHei"/>
          <w:color w:val="1A2330"/>
          <w:sz w:val="24"/>
          <w:szCs w:val="24"/>
        </w:rPr>
        <w:t xml:space="preserve">科普图鉴是连接游戏玩法与科普教育的桥梁，新方案将其与核心玩法更紧密地结合。图鉴内容分为三个层次：基础层（生物的基本信息、分类、栖息地，通过初次观察解锁）、行为层（生物的行为模式、神经网络特征、适应策略，通过深度观察解锁）、科普层（真实生物学知识、趣味小知识、与游戏机制的对应关系，通过完成科普任务解锁）。图鉴完成度直接影响纪元结算排名，鼓励玩家主动探索和学习。</w:t>
      </w:r>
    </w:p>
    <w:p>
      <w:pPr>
        <w:pStyle w:val="Heading1"/>
        <w:spacing w:after="200" w:before="400" w:line="312"/>
      </w:pPr>
      <w:r>
        <w:rPr>
          <w:rFonts w:ascii="Calibri" w:eastAsia="SimHei"/>
          <w:b/>
          <w:bCs/>
          <w:color w:val="1A2330"/>
          <w:sz w:val="32"/>
          <w:szCs w:val="32"/>
        </w:rPr>
        <w:t xml:space="preserve">四、核心模块详细设计</w:t>
      </w:r>
    </w:p>
    <w:p>
      <w:pPr>
        <w:pStyle w:val="Heading2"/>
        <w:spacing w:after="150" w:before="300" w:line="312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4.1 神经网络模拟引擎（升级版）</w:t>
      </w:r>
    </w:p>
    <w:p>
      <w:pPr>
        <w:spacing w:after="100" w:before="200" w:line="312"/>
      </w:pPr>
      <w:r>
        <w:rPr>
          <w:rFonts w:ascii="Calibri" w:eastAsia="SimHei"/>
          <w:b/>
          <w:bCs/>
          <w:color w:val="2A3545"/>
          <w:sz w:val="24"/>
          <w:szCs w:val="24"/>
        </w:rPr>
        <w:t xml:space="preserve">4.1.1 架构调整</w:t>
      </w:r>
    </w:p>
    <w:p>
      <w:pPr>
        <w:spacing w:after="120" w:line="312"/>
      </w:pPr>
      <w:r>
        <w:rPr>
          <w:rFonts w:ascii="Calibri" w:eastAsia="Microsoft YaHei"/>
          <w:color w:val="1A2330"/>
          <w:sz w:val="24"/>
          <w:szCs w:val="24"/>
        </w:rPr>
        <w:t xml:space="preserve">原方案采用“纯神经网络驱动，无预设脚本”的架构，风险极高。新方案采用“神经网络驱动 + 本能脚本兆底”的混合架构。神经网络负责高级决策（是否进攻、是否追击、是否求救），本能脚本负责底层保底（饥饿值低于阈值强制觅食、生命值低于阈值强制逃跑、被围攻时强制求救）。这种设计既保留了神经网络的自主性，又避免了纯神经驱动可能出现的行为异常。</w:t>
      </w:r>
    </w:p>
    <w:p>
      <w:pPr>
        <w:spacing w:after="100" w:before="200" w:line="312"/>
      </w:pPr>
      <w:r>
        <w:rPr>
          <w:rFonts w:ascii="Calibri" w:eastAsia="SimHei"/>
          <w:b/>
          <w:bCs/>
          <w:color w:val="2A3545"/>
          <w:sz w:val="24"/>
          <w:szCs w:val="24"/>
        </w:rPr>
        <w:t xml:space="preserve">4.1.2 逻辑类模块详细设计</w:t>
      </w:r>
    </w:p>
    <w:p>
      <w:pPr>
        <w:spacing w:after="120" w:line="312"/>
      </w:pPr>
      <w:r>
        <w:rPr>
          <w:rFonts w:ascii="Calibri" w:eastAsia="Microsoft YaHei"/>
          <w:color w:val="1A2330"/>
          <w:sz w:val="24"/>
          <w:szCs w:val="24"/>
        </w:rPr>
        <w:t xml:space="preserve">原方案中逻辑类模块只有名称没有细节，新方案补全如下：</w:t>
      </w:r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模块名称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功能描述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参数配置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策略价值</w:t>
            </w:r>
          </w:p>
        </w:tc>
      </w:tr>
      <w:t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条件门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根据条件选择信号通路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条件类型：环境、生物状态、信号强度；阈值可配置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实现“环境安全时觅食，危险时逃跑”的智能切换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分支节点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将信号分流到多个输出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分流比例可配置（如主70%攻击+30%防御）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实现“一个感知同时驱动多个行为”</w:t>
            </w:r>
          </w:p>
        </w:tc>
      </w:tr>
      <w:t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合并节点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将多个输入信号合并为一个输出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合并方式：取最大、加权平均、逻辑与/或；权重可配置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实现“多个感知综合决策”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延迟节点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将信号延迟一定时间后传递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延迟时长：1-5回合，可配置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实现“延时反击、连锁攻击”等高级战术</w:t>
            </w:r>
          </w:p>
        </w:tc>
      </w:tr>
      <w:t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反转节点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将输入信号取反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无额外参数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实现“危险时不攻击”等否定逻辑</w:t>
            </w:r>
          </w:p>
        </w:tc>
      </w:tr>
    </w:tbl>
    <w:p>
      <w:pPr>
        <w:pStyle w:val="Heading2"/>
        <w:spacing w:after="150" w:before="300" w:line="312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4.2 生态仿真引擎（升级版）</w:t>
      </w:r>
    </w:p>
    <w:p>
      <w:pPr>
        <w:spacing w:after="100" w:before="200" w:line="312"/>
      </w:pPr>
      <w:r>
        <w:rPr>
          <w:rFonts w:ascii="Calibri" w:eastAsia="SimHei"/>
          <w:b/>
          <w:bCs/>
          <w:color w:val="2A3545"/>
          <w:sz w:val="24"/>
          <w:szCs w:val="24"/>
        </w:rPr>
        <w:t xml:space="preserve">4.2.1 远景模拟替代休眠机制</w:t>
      </w:r>
    </w:p>
    <w:p>
      <w:pPr>
        <w:spacing w:after="120" w:line="312"/>
      </w:pPr>
      <w:r>
        <w:rPr>
          <w:rFonts w:ascii="Calibri" w:eastAsia="Microsoft YaHei"/>
          <w:color w:val="1A2330"/>
          <w:sz w:val="24"/>
          <w:szCs w:val="24"/>
        </w:rPr>
        <w:t xml:space="preserve">新方案取消完全休眠，改为三级模拟策略：近景区（玩家周围2个区块）采用完整仿真，每个生物个体都有完整的神经网络和行为逻辑；中景区（玩家周围3-5个区块）采用简化仿真，只计算种群数量变化趋势，不模拟个体行为，每10秒tick一次；远景区（6个区块以外）采用统计模型，只保存种群数量和生态平衡参数，每分钟更新一次。玩家进入时，根据模拟结果生成当前状态的个体。这种设计在保证全局生态连续性的同时，大幅降低了性能开销。</w:t>
      </w:r>
    </w:p>
    <w:p>
      <w:pPr>
        <w:spacing w:after="100" w:before="200" w:line="312"/>
      </w:pPr>
      <w:r>
        <w:rPr>
          <w:rFonts w:ascii="Calibri" w:eastAsia="SimHei"/>
          <w:b/>
          <w:bCs/>
          <w:color w:val="2A3545"/>
          <w:sz w:val="24"/>
          <w:szCs w:val="24"/>
        </w:rPr>
        <w:t xml:space="preserve">4.2.2 生态平衡算法</w:t>
      </w:r>
    </w:p>
    <w:p>
      <w:pPr>
        <w:spacing w:after="120" w:line="312"/>
      </w:pPr>
      <w:r>
        <w:rPr>
          <w:rFonts w:ascii="Calibri" w:eastAsia="Microsoft YaHei"/>
          <w:color w:val="1A2330"/>
          <w:sz w:val="24"/>
          <w:szCs w:val="24"/>
        </w:rPr>
        <w:t xml:space="preserve">生态平衡采用“Lotka-Volterra模型简化版”，核心参数包括：每种生物的繁殖率、死亡率、捕食率、环境容纳量。当某种生物数量超过环境容纳量时，自动触发“种群压力”效果（繁殖率下降、死亡率上升）；当某种生物数量低于最低阈值时，触发“濒危保护”效果（繁殖率提升、天敌攻击性下降）。玩家行为影响局部生态，但全局生态有保底机制，不会出现整体崩溃。</w:t>
      </w:r>
    </w:p>
    <w:p>
      <w:pPr>
        <w:pStyle w:val="Heading2"/>
        <w:spacing w:after="150" w:before="300" w:line="312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4.3 模块组装交互系统（升级版）</w:t>
      </w:r>
    </w:p>
    <w:p>
      <w:pPr>
        <w:spacing w:after="120" w:line="312"/>
      </w:pPr>
      <w:r>
        <w:rPr>
          <w:rFonts w:ascii="Calibri" w:eastAsia="Microsoft YaHei"/>
          <w:color w:val="1A2330"/>
          <w:sz w:val="24"/>
          <w:szCs w:val="24"/>
        </w:rPr>
        <w:t xml:space="preserve">组装交互保留原方案的拖拽、旋转、自动吸附等核心体验，新增以下功能：“策略预览”功能，组装完成后可以预览生物在不同场景下的行为表现（如“遇到天敌时会怎么做”）；“组装方案库”，可以保存多套组装方案，根据不同场景快速切换；“组装评分”，系统自动评估当前组装的综合能力值，帮助新手玩家理解组装质量。</w:t>
      </w:r>
    </w:p>
    <w:p>
      <w:pPr>
        <w:pStyle w:val="Heading2"/>
        <w:spacing w:after="150" w:before="300" w:line="312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4.4 新手引导系统（详细设计）</w:t>
      </w:r>
    </w:p>
    <w:p>
      <w:pPr>
        <w:spacing w:after="120" w:line="312"/>
      </w:pPr>
      <w:r>
        <w:rPr>
          <w:rFonts w:ascii="Calibri" w:eastAsia="Microsoft YaHei"/>
          <w:color w:val="1A2330"/>
          <w:sz w:val="24"/>
          <w:szCs w:val="24"/>
        </w:rPr>
        <w:t xml:space="preserve">新手引导是降低理解门槛的关键，新方案将其细化为五个阶段，每个阶段有明确的教学目标和完成条件：</w:t>
      </w:r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时长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教学目标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完成条件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奖励</w:t>
            </w:r>
          </w:p>
        </w:tc>
      </w:tr>
      <w:t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诞生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5分钟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学会基础移动和观察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观察3种生物并学习1个模块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基础感知模块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成长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10分钟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学会组装神经网络并占据生态位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成功组装并占据1个生态位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基础攻击模块</w:t>
            </w:r>
          </w:p>
        </w:tc>
      </w:tr>
      <w:t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觉醒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15分钟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学会串联/并联组装和战斗基础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赢得一场生态竞争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条件门模块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繁荣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20分钟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学会领地扩张和资源管理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占据5个生态位并升级生物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分支节点模块</w:t>
            </w:r>
          </w:p>
        </w:tc>
      </w:tr>
      <w:t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称霸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持续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开放全部玩法，引入群落联盟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加入或创建一个群落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合并节点模块</w:t>
            </w:r>
          </w:p>
        </w:tc>
      </w:tr>
    </w:tbl>
    <w:p>
      <w:pPr>
        <w:pStyle w:val="Heading1"/>
        <w:spacing w:after="200" w:before="400" w:line="312"/>
      </w:pPr>
      <w:r>
        <w:rPr>
          <w:rFonts w:ascii="Calibri" w:eastAsia="SimHei"/>
          <w:b/>
          <w:bCs/>
          <w:color w:val="1A2330"/>
          <w:sz w:val="32"/>
          <w:szCs w:val="32"/>
        </w:rPr>
        <w:t xml:space="preserve">五、动态难度与平衡性设计</w:t>
      </w:r>
    </w:p>
    <w:p>
      <w:pPr>
        <w:pStyle w:val="Heading2"/>
        <w:spacing w:after="150" w:before="300" w:line="312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5.1 动态难度适配算法</w:t>
      </w:r>
    </w:p>
    <w:p>
      <w:pPr>
        <w:spacing w:after="120" w:line="312"/>
      </w:pPr>
      <w:r>
        <w:rPr>
          <w:rFonts w:ascii="Calibri" w:eastAsia="Microsoft YaHei"/>
          <w:color w:val="1A2330"/>
          <w:sz w:val="24"/>
          <w:szCs w:val="24"/>
        </w:rPr>
        <w:t xml:space="preserve">动态难度的核心问题是如何量化玩家强度。新方案采用“综合战力值”（CP）作为量化指标，计算公式为：CP = 生物等级 × 10 + 模块品质总和 + 组装复杂度加成。其中模块品质总和为所有已装配模块的品质等级之和（普通=1、稀有=3、史诗=8、传说=20），组装复杂度加成根据神经网络的连接复杂度计算（串联+0%、并联+10%、含逻辑模块+25%）。</w:t>
      </w:r>
    </w:p>
    <w:p>
      <w:pPr>
        <w:spacing w:after="120" w:line="312"/>
      </w:pPr>
      <w:r>
        <w:rPr>
          <w:rFonts w:ascii="Calibri" w:eastAsia="Microsoft YaHei"/>
          <w:color w:val="1A2330"/>
          <w:sz w:val="24"/>
          <w:szCs w:val="24"/>
        </w:rPr>
        <w:t xml:space="preserve">难度适配的具体机制为：野生生物的CP与玩家生物CP相当，但不完全等于，而是在玩家CP的80%-120%范围内波动，保留一定的随机性。当玩家连续获胜时，野生生物CP逐步接近120%上限；当玩家连续失败时，野生生物CP逐步接近80%下限。重要的是，难度调整不是简单的数值缩放，而是替换不同等级的野生生物物种，让玩家感受到的是“对手变强了”而非“数值被拉高了”。</w:t>
      </w:r>
    </w:p>
    <w:p>
      <w:pPr>
        <w:pStyle w:val="Heading2"/>
        <w:spacing w:after="150" w:before="300" w:line="312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5.2 模块平衡性设计</w:t>
      </w:r>
    </w:p>
    <w:p>
      <w:pPr>
        <w:spacing w:after="120" w:line="312"/>
      </w:pPr>
      <w:r>
        <w:rPr>
          <w:rFonts w:ascii="Calibri" w:eastAsia="Microsoft YaHei"/>
          <w:color w:val="1A2330"/>
          <w:sz w:val="24"/>
          <w:szCs w:val="24"/>
        </w:rPr>
        <w:t xml:space="preserve">为避免出现“单一最优组合”问题，新方案采用三层平衡机制：环境制约层（不同生态位对不同模块有加成/惩罚，如深海中视觉模块效果大幅降低、发光模块效果大幅提升）、资源约束层（高能耗模块需要更多能量支撑，不可能全装高能耗模块）、组合克制层（某些模块组合对特定组合有克制效果，如“电击模块”克制“水溢模块”）。这三层机制确保没有任何一种组合能在所有场景下都是最优解，鼓励玩家根据目标生态位调整组装方案。</w:t>
      </w:r>
    </w:p>
    <w:p>
      <w:pPr>
        <w:pStyle w:val="Heading1"/>
        <w:spacing w:after="200" w:before="400" w:line="312"/>
      </w:pPr>
      <w:r>
        <w:rPr>
          <w:rFonts w:ascii="Calibri" w:eastAsia="SimHei"/>
          <w:b/>
          <w:bCs/>
          <w:color w:val="1A2330"/>
          <w:sz w:val="32"/>
          <w:szCs w:val="32"/>
        </w:rPr>
        <w:t xml:space="preserve">六、商业模式与运营策略</w:t>
      </w:r>
    </w:p>
    <w:p>
      <w:pPr>
        <w:pStyle w:val="Heading2"/>
        <w:spacing w:after="150" w:before="300" w:line="312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6.1 商业模式确定</w:t>
      </w:r>
    </w:p>
    <w:p>
      <w:pPr>
        <w:spacing w:after="120" w:line="312"/>
      </w:pPr>
      <w:r>
        <w:rPr>
          <w:rFonts w:ascii="Calibri" w:eastAsia="Microsoft YaHei"/>
          <w:color w:val="1A2330"/>
          <w:sz w:val="24"/>
          <w:szCs w:val="24"/>
        </w:rPr>
        <w:t xml:space="preserve">新方案明确采用“免费游玩 + 外观付费 + 赛季通行证”的商业模式，与《率土之滨》的商业模式一致。免费玩家可以体验全部核心玩法，付费内容主要是生物外观、神经网络可视化特效、纪元结算印记等纯外观内容，不影响战斗力。赛季通行证是核心收入来源，购买后可以获得当前纪元的额外任务、特殊外观和纪元结算奖励加成，但不提供任何战力加成。</w:t>
      </w:r>
    </w:p>
    <w:p>
      <w:pPr>
        <w:pStyle w:val="Heading2"/>
        <w:spacing w:after="150" w:before="300" w:line="312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6.2 运营节奏</w:t>
      </w:r>
    </w:p>
    <w:p>
      <w:pPr>
        <w:spacing w:after="120" w:line="312"/>
      </w:pPr>
      <w:r>
        <w:rPr>
          <w:rFonts w:ascii="Calibri" w:eastAsia="Microsoft YaHei"/>
          <w:color w:val="1A2330"/>
          <w:sz w:val="24"/>
          <w:szCs w:val="24"/>
        </w:rPr>
        <w:t xml:space="preserve">运营节奏与纪元制紧密绑定：每个纪元持续60天，纪元间隙期7天（用于纪元结算、奖励发放、新纪元预热）。每年大约运行5个纪元，其中至少1个纪元为“特殊纪元”（如冰河纪、火山纪、深海纪），引入独特的环境机制和限定生物。纪元预热期发布新纪元的主题、新生物、新模块预览，制造期待感。</w:t>
      </w:r>
    </w:p>
    <w:p>
      <w:pPr>
        <w:pStyle w:val="Heading1"/>
        <w:spacing w:after="200" w:before="400" w:line="312"/>
      </w:pPr>
      <w:r>
        <w:rPr>
          <w:rFonts w:ascii="Calibri" w:eastAsia="SimHei"/>
          <w:b/>
          <w:bCs/>
          <w:color w:val="1A2330"/>
          <w:sz w:val="32"/>
          <w:szCs w:val="32"/>
        </w:rPr>
        <w:t xml:space="preserve">七、技术可行性分析</w:t>
      </w:r>
    </w:p>
    <w:p>
      <w:pPr>
        <w:pStyle w:val="Heading2"/>
        <w:spacing w:after="150" w:before="300" w:line="312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7.1 技术栈选择</w:t>
      </w:r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</w:tblGrid>
      <w:tr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模块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技术方案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备选方案</w:t>
            </w:r>
          </w:p>
        </w:tc>
      </w:tr>
      <w:t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客户端引擎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Unity 2D（C#）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Godot 4（GDScript）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服务器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Go + gRPC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Node.js + Socket.io</w:t>
            </w:r>
          </w:p>
        </w:tc>
      </w:tr>
      <w:t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数据库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Redis + PostgreSQL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MongoDB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生态仿真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自研简化Lotka-Volterra模型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基于ECS架构的实体仿真</w:t>
            </w:r>
          </w:p>
        </w:tc>
      </w:tr>
      <w:t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神经网络模拟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自研事件驱动引擎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基于节点图的信号流引擎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地图系统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六边形网格 + 分区加载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Quadtree + Chunk系统</w:t>
            </w:r>
          </w:p>
        </w:tc>
      </w:tr>
    </w:tbl>
    <w:p>
      <w:pPr>
        <w:pStyle w:val="Heading2"/>
        <w:spacing w:after="150" w:before="300" w:line="312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7.2 性能目标与优化策略</w:t>
      </w:r>
    </w:p>
    <w:p>
      <w:pPr>
        <w:spacing w:after="120" w:line="312"/>
      </w:pPr>
      <w:r>
        <w:rPr>
          <w:rFonts w:ascii="Calibri" w:eastAsia="Microsoft YaHei"/>
          <w:color w:val="1A2330"/>
          <w:sz w:val="24"/>
          <w:szCs w:val="24"/>
        </w:rPr>
        <w:t xml:space="preserve">性能目标为移动端稳定30帧、PC端稳定60帧。单场景同时模拟生物数量上限为100个（含玩家生物），远景生物采用简化模拟。优化策略包括：神经网络计算采用定时批量处理而非每帧计算，普通生物每0.5秒计算一次，玩家生物每0.2秒计算一次；地图采用分区加载，单区允许同时加载3×3个区块；生态仿真采用服务器端计算，客户端只负责渲染和操作反馈。</w:t>
      </w:r>
    </w:p>
    <w:p>
      <w:pPr>
        <w:pStyle w:val="Heading2"/>
        <w:spacing w:after="150" w:before="300" w:line="312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7.3 技术风险评估</w:t>
      </w:r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</w:tblGrid>
      <w:tr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风险项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风险等级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应对措施</w:t>
            </w:r>
          </w:p>
        </w:tc>
      </w:tr>
      <w:t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神经网络模拟性能瓶颈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高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采用定时批量处理+简化计算，预留LOD接口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生态平衡算法复杂度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中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采用简化Lotka-Volterra模型，避免过度复杂</w:t>
            </w:r>
          </w:p>
        </w:tc>
      </w:tr>
      <w:t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多人同步与状态一致性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高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采用确定性帧同步+状态插值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移动端性能不足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中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降低同屏生物数量上限，优化渲染管线</w:t>
            </w:r>
          </w:p>
        </w:tc>
      </w:tr>
      <w:t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纪元切换时的数据迁移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低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采用服务器端数据迁移脚本，提前测试</w:t>
            </w:r>
          </w:p>
        </w:tc>
      </w:tr>
    </w:tbl>
    <w:p>
      <w:pPr>
        <w:pStyle w:val="Heading1"/>
        <w:spacing w:after="200" w:before="400" w:line="312"/>
      </w:pPr>
      <w:r>
        <w:rPr>
          <w:rFonts w:ascii="Calibri" w:eastAsia="SimHei"/>
          <w:b/>
          <w:bCs/>
          <w:color w:val="1A2330"/>
          <w:sz w:val="32"/>
          <w:szCs w:val="32"/>
        </w:rPr>
        <w:t xml:space="preserve">八、开发计划与里程碑</w:t>
      </w:r>
    </w:p>
    <w:p>
      <w:pPr>
        <w:pStyle w:val="Heading2"/>
        <w:spacing w:after="150" w:before="300" w:line="312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8.1 团队配置</w:t>
      </w:r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</w:tblGrid>
      <w:tr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岗位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人数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职责范围</w:t>
            </w:r>
          </w:p>
        </w:tc>
      </w:tr>
      <w:t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游戏策划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1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系统设计、数值平衡、科普内容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客户端程序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2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Unity开发、UI交互、特效实现</w:t>
            </w:r>
          </w:p>
        </w:tc>
      </w:tr>
      <w:t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服务器程序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1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后端逻辑、生态仿真、多人同步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美术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生物设计、场景绘制、UI设计</w:t>
            </w:r>
          </w:p>
        </w:tc>
      </w:tr>
      <w:t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科普顾问（兼职）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1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科普内容审核、教育合作对接</w:t>
            </w:r>
          </w:p>
        </w:tc>
      </w:tr>
    </w:tbl>
    <w:p>
      <w:pPr>
        <w:pStyle w:val="Heading2"/>
        <w:spacing w:after="150" w:before="300" w:line="312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8.2 开发里程碑</w:t>
      </w:r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时长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核心交付物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验证目标</w:t>
            </w:r>
          </w:p>
        </w:tc>
      </w:tr>
      <w:t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核心原型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10周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神经网络模拟+基础组装+单生态区10种生物+半自动操控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验证“组装→行为→反馈”核心乐趣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玩法完整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16周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全部组装方式+战斗系统+领地扩张+能量经济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完成单人玩法闭环</w:t>
            </w:r>
          </w:p>
        </w:tc>
      </w:tr>
      <w:t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多人测试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8周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群落联盟+生态枢纽争夺+纪元系统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验证多人博弈体验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内测优化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8周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完整内容量+平衡性调优+性能优化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达到可发布状态</w:t>
            </w:r>
          </w:p>
        </w:tc>
      </w:tr>
      <w:t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公测与上线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4周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公测版本+运营工具+商业化实装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验证商业模式可行性</w:t>
            </w:r>
          </w:p>
        </w:tc>
      </w:tr>
    </w:tbl>
    <w:p>
      <w:pPr>
        <w:spacing w:after="120" w:line="312"/>
      </w:pPr>
      <w:r>
        <w:rPr>
          <w:rFonts w:ascii="Calibri" w:eastAsia="Microsoft YaHei"/>
          <w:color w:val="1A2330"/>
          <w:sz w:val="24"/>
          <w:szCs w:val="24"/>
        </w:rPr>
        <w:t xml:space="preserve">总开发周期约46周（约11个月），相比原方案的工期估算更加务实。其中核心原型阶段从6-8周调整为10周，因为半自动操控模式的实现复杂度高于原方案的纯自动模式，需要更多时间调优玩家体验。</w:t>
      </w:r>
    </w:p>
    <w:p>
      <w:pPr>
        <w:pStyle w:val="Heading1"/>
        <w:spacing w:after="200" w:before="400" w:line="312"/>
      </w:pPr>
      <w:r>
        <w:rPr>
          <w:rFonts w:ascii="Calibri" w:eastAsia="SimHei"/>
          <w:b/>
          <w:bCs/>
          <w:color w:val="1A2330"/>
          <w:sz w:val="32"/>
          <w:szCs w:val="32"/>
        </w:rPr>
        <w:t xml:space="preserve">九、与原方案的对比总结</w:t>
      </w:r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设计维度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原方案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新方案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改进效果</w:t>
            </w:r>
          </w:p>
        </w:tc>
      </w:tr>
      <w:t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玩家操控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无手动操作，纯观战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半自动策略模式，宏观指令+微观自动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解决致命缺陷，保留策略深度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世界架构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永久开放世界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纪元制（60天/纪元）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解决内容消耗，创造周期性新鲜感</w:t>
            </w:r>
          </w:p>
        </w:tc>
      </w:tr>
      <w:t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核心驱动力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探索+收集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领地扩张+生态争霸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明确的策略对抗目标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模块获取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杀怪掉落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观察学习+共生交换+枢纽产出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符合科普定位，避免教育合作障碍</w:t>
            </w:r>
          </w:p>
        </w:tc>
      </w:tr>
      <w:t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战斗系统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未定义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半即时回合制，完整伤害公式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补全致命空白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能量经济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未定义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双资源体系（基础+进化）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创造策略取舍空间</w:t>
            </w:r>
          </w:p>
        </w:tc>
      </w:tr>
      <w:t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死亡机制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未定义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淘汰复活+生态适应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平衡真实感与可玩性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多人玩法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未设计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群落联盟+共生博弈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社交博弈核心体验</w:t>
            </w:r>
          </w:p>
        </w:tc>
      </w:tr>
      <w:t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难度适配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连死3次降难度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CP值动态匹配+生态适应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避免恶意利用，更自然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工期评估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严重低估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46周（约11个月）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务实可行</w:t>
            </w:r>
          </w:p>
        </w:tc>
      </w:tr>
      <w:t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商业模式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未确定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免费+外观+赛季通行证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330"/>
                <w:sz w:val="21"/>
                <w:szCs w:val="21"/>
              </w:rPr>
              <w:t xml:space="preserve">明确可执行</w:t>
            </w:r>
          </w:p>
        </w:tc>
      </w:tr>
    </w:tbl>
    <w:p>
      <w:pPr>
        <w:spacing w:after="120" w:line="312"/>
      </w:pPr>
      <w:r>
        <w:rPr>
          <w:rFonts w:ascii="Calibri" w:eastAsia="Microsoft YaHei"/>
          <w:color w:val="1A2330"/>
          <w:sz w:val="24"/>
          <w:szCs w:val="24"/>
        </w:rPr>
        <w:t xml:space="preserve">新方案在保留原方案核心创意（神经网络模块组装 + 生态模拟 + 科普向）的基础上，通过借鉴《率土之滨》的赛季制、领地扩张、同盟博弈等核心机制，从根本上解决了原方案的逻辑错误和设计空白，同时赋予了游戏更强的策略深度和更长的生命周期。核心创意仍然独特，但玩法闭环更加完整，商业模式更加清晰，工期评估更加务实。</w:t>
      </w:r>
    </w:p>
    <w:sectPr>
      <w:footerReference w:type="default" r:id="rId7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33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eastAsia="SimHei"/>
      <w:b/>
      <w:bCs/>
      <w:color w:val="1A2330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eastAsia="SimHei"/>
      <w:b/>
      <w:bCs/>
      <w:color w:val="1A233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2026-06-14T11:56:03.945Z</dcterms:created>
  <dcterms:modified xsi:type="dcterms:W3CDTF">2026-06-14T11:56:03.946Z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