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4887A3">
      <w:pPr>
        <w:keepNext/>
        <w:spacing w:before="0" w:after="0" w:line="640" w:lineRule="exact"/>
        <w:jc w:val="center"/>
      </w:pPr>
      <w:r>
        <w:rPr>
          <w:rFonts w:ascii="Times New Roman" w:hAnsi="Times New Roman" w:eastAsia="方正小标宋简体" w:cs="Times New Roman"/>
          <w:sz w:val="44"/>
          <w:szCs w:val="44"/>
          <w:lang w:val="zh-CN" w:eastAsia="zh-CN"/>
        </w:rPr>
        <w:t>凝心聚力服务成长  守正创新笃行致远</w:t>
      </w:r>
    </w:p>
    <w:p w14:paraId="77F3AC73">
      <w:pPr>
        <w:keepNext/>
        <w:spacing w:before="0" w:after="0" w:line="640" w:lineRule="exact"/>
        <w:jc w:val="center"/>
      </w:pPr>
      <w:r>
        <w:rPr>
          <w:rFonts w:ascii="Times New Roman" w:hAnsi="Times New Roman" w:eastAsia="方正小标宋简体" w:cs="Times New Roman"/>
          <w:sz w:val="44"/>
          <w:szCs w:val="44"/>
          <w:lang w:val="zh-CN" w:eastAsia="zh-CN"/>
        </w:rPr>
        <w:t>——岭南学生成长协会近两年工作总结及未来三年行动计划（2026—2029年）</w:t>
      </w:r>
    </w:p>
    <w:p w14:paraId="0585730E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岭南学生成长协会已走过十余年发展历程，其前身为“岭南大使馆”。随着学生需求不断拓展和组织服务职能持续丰富，组织更名为“岭南学生成长协会”，工作重心逐步由内引外联拓展为覆盖学生成长全过程的综合服务。</w:t>
      </w:r>
    </w:p>
    <w:p w14:paraId="24F5083B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近两年来，岭南学生成长协会在学院党委的领导下，在学院学生工作部门和学生学业与职业发展相关部门的指导下，坚持以习近平新时代中国特色社会主义思想为指导，落实立德树人根本任务，紧扣学生在入学适应、学业提升、升学规划、职业发展和人文交流等方面的实际需求，秉持“以学生成长为中心”的工作理念，传承“岭南一家亲”的优良传统，持续开展小班导、高数辅导班、Peer Coach、“岭跑职场面对面”、“职业地图”、“岭信”等项目，努力构建贯穿成长阶段、覆盖多元需求、凝聚各方资源的学生成长服务体系。</w:t>
      </w:r>
    </w:p>
    <w:p w14:paraId="084CCAC4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协会坚持把一件件服务同学的“小事”做实、做细、做久，在延续品牌项目的基础上不断优化活动形式、拓展服务内容，逐步形成“全链条、全方位、全协同”的工作格局。现将近两年工作情况及未来三年行动计划总结如下。</w:t>
      </w:r>
    </w:p>
    <w:p w14:paraId="0F6D3149">
      <w:pPr>
        <w:keepNext/>
        <w:spacing w:before="280" w:after="0" w:line="560" w:lineRule="exact"/>
        <w:jc w:val="left"/>
      </w:pPr>
      <w:r>
        <w:rPr>
          <w:rFonts w:ascii="Times New Roman" w:hAnsi="Times New Roman" w:eastAsia="黑体" w:cs="Times New Roman"/>
          <w:sz w:val="32"/>
          <w:szCs w:val="32"/>
          <w:lang w:val="zh-CN" w:eastAsia="zh-CN"/>
        </w:rPr>
        <w:t>一、近两年主要工作及成效</w:t>
      </w:r>
    </w:p>
    <w:p w14:paraId="361571D6">
      <w:pPr>
        <w:keepNext/>
        <w:spacing w:before="140" w:after="0" w:line="560" w:lineRule="exact"/>
        <w:jc w:val="left"/>
      </w:pPr>
      <w:r>
        <w:rPr>
          <w:rFonts w:ascii="Times New Roman" w:hAnsi="Times New Roman" w:eastAsia="楷体_GB2312" w:cs="Times New Roman"/>
          <w:b/>
          <w:bCs/>
          <w:sz w:val="32"/>
          <w:szCs w:val="32"/>
          <w:lang w:val="zh-CN" w:eastAsia="zh-CN"/>
        </w:rPr>
        <w:t>（一）坚持思想引领，把立德树人融入成长服务全过程</w:t>
      </w:r>
    </w:p>
    <w:p w14:paraId="567BB384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协会始终把正确政治方向和育人导向贯穿工作始终，坚持将思想引领融入具体、可感的成长服务之中。围绕学生在不同阶段面临的实际问题，协会不以单纯举办活动为目标，而是注重在学业互助、朋辈交流、职业选择和志愿服务中引导同学树立正确的学习观、成才观和就业观。</w:t>
      </w:r>
    </w:p>
    <w:p w14:paraId="23CDC0CC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在Peer Coach项目中，协会在传递升学经验的同时，引导同学把个人发展同国家需要、社会发展和专业使命相结合，理性认识升学选择，形成长期规划；在“岭跑职场面对面”和“职业地图”项目中，引导同学关注粤港澳大湾区建设、金融强国建设和经济社会发展需要，在了解行业、岗位与能力要求的基础上思考个人责任；在“岭信”活动中，大学生志愿者通过书信向中学生分享大学学习、校园生活和成长体会，传递中山大学校训精神和岭南学院“作育英才，服务社会”的价值追求。协会努力把思想引领由抽象要求转化为同学可参与、可体验、可践行的成长过程。</w:t>
      </w:r>
    </w:p>
    <w:p w14:paraId="34C3A810">
      <w:pPr>
        <w:keepNext/>
        <w:spacing w:before="140" w:after="0" w:line="560" w:lineRule="exact"/>
        <w:jc w:val="left"/>
      </w:pPr>
      <w:r>
        <w:rPr>
          <w:rFonts w:ascii="Times New Roman" w:hAnsi="Times New Roman" w:eastAsia="楷体_GB2312" w:cs="Times New Roman"/>
          <w:b/>
          <w:bCs/>
          <w:sz w:val="32"/>
          <w:szCs w:val="32"/>
          <w:lang w:val="zh-CN" w:eastAsia="zh-CN"/>
        </w:rPr>
        <w:t>（二）聚焦入学适应和学业需求，夯实学生成长基础</w:t>
      </w:r>
    </w:p>
    <w:p w14:paraId="66864E2E">
      <w:pPr>
        <w:spacing w:before="0" w:after="0" w:line="560" w:lineRule="exact"/>
        <w:ind w:firstLine="640"/>
        <w:jc w:val="both"/>
        <w:rPr>
          <w:rFonts w:ascii="Times New Roman" w:hAnsi="Times New Roman" w:eastAsia="仿宋_GB2312" w:cs="Times New Roman"/>
          <w:sz w:val="32"/>
          <w:szCs w:val="32"/>
          <w:lang w:val="zh-CN" w:eastAsia="zh-CN"/>
        </w:rPr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一是延续开展迎新小班导活动。协会组织优秀高年级学生与新生进行结对交流，围绕课程学习、校园生活、时间管理、专业认知和发展规划等内容提供朋辈支持，帮助新生熟悉学校和学院环境，尽快完成从高中到大学的角色转换。小班导项目已连续开展多年，每年组织百余名高年级学生服务百余名新生，成为学院传递“岭南一家亲”温暖、促进年级交流和经验传承的重要载体。</w:t>
      </w:r>
    </w:p>
    <w:p w14:paraId="4F78078D">
      <w:pPr>
        <w:spacing w:before="0" w:after="0" w:line="560" w:lineRule="exact"/>
        <w:ind w:firstLine="640"/>
        <w:jc w:val="both"/>
        <w:rPr>
          <w:rFonts w:ascii="Times New Roman" w:hAnsi="Times New Roman" w:eastAsia="仿宋_GB2312" w:cs="Times New Roman"/>
          <w:sz w:val="32"/>
          <w:szCs w:val="32"/>
          <w:lang w:val="zh-CN"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35560</wp:posOffset>
            </wp:positionH>
            <wp:positionV relativeFrom="paragraph">
              <wp:posOffset>139065</wp:posOffset>
            </wp:positionV>
            <wp:extent cx="5273040" cy="3953510"/>
            <wp:effectExtent l="0" t="0" r="3810" b="8890"/>
            <wp:wrapTopAndBottom/>
            <wp:docPr id="29" name="图片 29" descr="b3289a2f515413c50d26df46f23c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b3289a2f515413c50d26df46f23c3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二是持续办好高数辅导班。针对低年级学生在高等数学学习中遇到的重点难点，协会面向高年级学生和同年级优秀学生招募“小老师”，通过线下集中授课、习题讲解和线上答疑相结合的方式，为学生提供有针对性的学业帮助。活动重视教学者的高等数学成绩、表达能力和责任意识，并通过课后反馈了解学生学习感受和实际需求。该项目既帮助低年级学生查漏补缺、缓解学业压力，也为优秀学生提供了分享知识、锻炼表达和实现教学相长的平台。</w:t>
      </w:r>
    </w:p>
    <w:p w14:paraId="12B676B2">
      <w:pPr>
        <w:spacing w:before="0" w:after="0" w:line="560" w:lineRule="exact"/>
        <w:ind w:firstLine="640"/>
        <w:jc w:val="both"/>
        <w:rPr>
          <w:rFonts w:ascii="Times New Roman" w:hAnsi="Times New Roman" w:eastAsia="仿宋_GB2312" w:cs="Times New Roman"/>
          <w:sz w:val="32"/>
          <w:szCs w:val="32"/>
          <w:lang w:val="zh-CN" w:eastAsia="zh-CN"/>
        </w:rPr>
      </w:pPr>
    </w:p>
    <w:p w14:paraId="7FADA564">
      <w:pPr>
        <w:spacing w:before="0" w:after="0" w:line="560" w:lineRule="exact"/>
        <w:ind w:firstLine="640"/>
        <w:jc w:val="both"/>
        <w:rPr>
          <w:rFonts w:ascii="Times New Roman" w:hAnsi="Times New Roman" w:eastAsia="仿宋_GB2312" w:cs="Times New Roman"/>
          <w:sz w:val="32"/>
          <w:szCs w:val="32"/>
          <w:lang w:val="zh-CN" w:eastAsia="zh-CN"/>
        </w:rPr>
      </w:pPr>
    </w:p>
    <w:p w14:paraId="65C4A624">
      <w:pPr>
        <w:spacing w:before="0" w:after="0" w:line="560" w:lineRule="exact"/>
        <w:ind w:firstLine="640"/>
        <w:jc w:val="both"/>
        <w:rPr>
          <w:rFonts w:ascii="Times New Roman" w:hAnsi="Times New Roman" w:eastAsia="仿宋_GB2312" w:cs="Times New Roman"/>
          <w:sz w:val="32"/>
          <w:szCs w:val="32"/>
          <w:lang w:val="zh-CN" w:eastAsia="zh-CN"/>
        </w:rPr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三是完善学业互助的组织保障。协会在课程安排、师资招募、教室协调、现场管理、资料整理和反馈收集等环节明确分工，推动学业帮扶由临时性答疑向有计划、有组织、有反馈的项目化服务转变。通过小班导解决新生“如何适应”的问题，通过高数辅导班回应学生“如何学好”的需求，初步形成从环境适应到课程支持的基础服务链条。</w:t>
      </w:r>
    </w:p>
    <w:p w14:paraId="6A332984">
      <w:pPr>
        <w:spacing w:before="0" w:after="0" w:line="560" w:lineRule="exact"/>
        <w:ind w:firstLine="640"/>
        <w:jc w:val="both"/>
        <w:rPr>
          <w:rFonts w:ascii="Times New Roman" w:hAnsi="Times New Roman" w:eastAsia="仿宋_GB2312" w:cs="Times New Roman"/>
          <w:sz w:val="32"/>
          <w:szCs w:val="32"/>
          <w:lang w:val="zh-CN" w:eastAsia="zh-CN"/>
        </w:rPr>
      </w:pPr>
    </w:p>
    <w:p w14:paraId="1DD61AD0">
      <w:pPr>
        <w:keepNext/>
        <w:spacing w:before="140" w:after="0" w:line="560" w:lineRule="exact"/>
        <w:jc w:val="left"/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239395</wp:posOffset>
            </wp:positionH>
            <wp:positionV relativeFrom="paragraph">
              <wp:posOffset>-3206115</wp:posOffset>
            </wp:positionV>
            <wp:extent cx="5403215" cy="5403215"/>
            <wp:effectExtent l="0" t="0" r="6985" b="6985"/>
            <wp:wrapTopAndBottom/>
            <wp:docPr id="32" name="图片 32" descr="e83f907bbd71fcafe890299999530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e83f907bbd71fcafe890299999530c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3215" cy="5403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楷体_GB2312" w:cs="Times New Roman"/>
          <w:b/>
          <w:bCs/>
          <w:sz w:val="32"/>
          <w:szCs w:val="32"/>
          <w:lang w:val="zh-CN" w:eastAsia="zh-CN"/>
        </w:rPr>
        <w:t>（三）深化Peer Coach项目，提升升学指导的精准度</w:t>
      </w:r>
    </w:p>
    <w:p w14:paraId="75AB0A92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围绕保研、考研和留学等不同发展方向，协会持续开展Peer Coach系列活动，邀请具有相关经历的优秀高年级学生担任朋辈教练，通过集中分享会、小组座谈会、线上交流和结对指导等形式，为低年级学生提供经验参考。近两年，Peer Coach系列活动吸引数百名岭院学生参与，成为协会服务学生升学规划的重要品牌项目。</w:t>
      </w:r>
    </w:p>
    <w:p w14:paraId="46CF2BFC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在活动组织上，协会逐步由“大型分享”向“集中分享与小组交流相结合”转变。集中分享会重点讲解申请流程、时间安排、材料准备、院校选择和能力提升等共性问题；小组座谈会则根据学生年级、发展方向和具体需求进行分组，由朋辈教练围绕课程学习、科研实践、实习安排、文书准备、简历修改和面试经验等进行更细致的交流。对于无法开展线下活动的情况，协会及时采用线上会议等方式保障交流顺利进行，提升项目的灵活性和可及性。</w:t>
      </w:r>
    </w:p>
    <w:p w14:paraId="0EA7D863">
      <w:pPr>
        <w:spacing w:before="0" w:after="0" w:line="560" w:lineRule="exact"/>
        <w:ind w:firstLine="640"/>
        <w:jc w:val="both"/>
        <w:rPr>
          <w:rFonts w:ascii="Times New Roman" w:hAnsi="Times New Roman" w:eastAsia="仿宋_GB2312" w:cs="Times New Roman"/>
          <w:sz w:val="32"/>
          <w:szCs w:val="32"/>
          <w:lang w:val="zh-CN" w:eastAsia="zh-CN"/>
        </w:rPr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在经验沉淀上，协会组织编写涵盖保研、考研和留学方向的《Peer Coach红宝书》，汇集优秀学长学姐的升学经历、规划思路和实用建议，形成百余页、四万余字的学习资料。通过将零散的个人经验整理为可持续使用的公共资源，项目服务由“一次活动”延伸为“长期参考”，在一定程度上缓解了学生获取升学信息渠道分散、经验难以留存等问题。</w:t>
      </w:r>
    </w:p>
    <w:p w14:paraId="730CE313">
      <w:pPr>
        <w:spacing w:before="0" w:after="0" w:line="560" w:lineRule="exact"/>
        <w:ind w:firstLine="640"/>
        <w:jc w:val="both"/>
        <w:rPr>
          <w:rFonts w:ascii="Times New Roman" w:hAnsi="Times New Roman" w:eastAsia="仿宋_GB2312" w:cs="Times New Roman"/>
          <w:sz w:val="32"/>
          <w:szCs w:val="32"/>
          <w:lang w:val="zh-CN" w:eastAsia="zh-CN"/>
        </w:rPr>
      </w:pPr>
      <w:r>
        <w:rPr>
          <w:rFonts w:hint="eastAsia"/>
          <w:sz w:val="36"/>
          <w:szCs w:val="44"/>
          <w:lang w:val="en-US"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406400</wp:posOffset>
            </wp:positionH>
            <wp:positionV relativeFrom="paragraph">
              <wp:posOffset>-4068445</wp:posOffset>
            </wp:positionV>
            <wp:extent cx="5269230" cy="4347845"/>
            <wp:effectExtent l="0" t="0" r="7620" b="5080"/>
            <wp:wrapTopAndBottom/>
            <wp:docPr id="35" name="图片 35" descr="94f0c6dbfb1b1ff77d5c6c8bd02d7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94f0c6dbfb1b1ff77d5c6c8bd02d78e"/>
                    <pic:cNvPicPr>
                      <a:picLocks noChangeAspect="1"/>
                    </pic:cNvPicPr>
                  </pic:nvPicPr>
                  <pic:blipFill>
                    <a:blip r:embed="rId8"/>
                    <a:srcRect t="23807" b="143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4EF0C4">
      <w:pPr>
        <w:spacing w:before="0" w:after="0" w:line="560" w:lineRule="exact"/>
        <w:ind w:firstLine="640"/>
        <w:jc w:val="both"/>
        <w:rPr>
          <w:rFonts w:ascii="Times New Roman" w:hAnsi="Times New Roman" w:eastAsia="仿宋_GB2312" w:cs="Times New Roman"/>
          <w:sz w:val="32"/>
          <w:szCs w:val="32"/>
          <w:lang w:val="zh-CN" w:eastAsia="zh-CN"/>
        </w:rPr>
      </w:pPr>
      <w:r>
        <w:rPr>
          <w:rFonts w:hint="eastAsia"/>
          <w:sz w:val="36"/>
          <w:szCs w:val="44"/>
          <w:lang w:val="zh-CN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259080</wp:posOffset>
            </wp:positionH>
            <wp:positionV relativeFrom="paragraph">
              <wp:posOffset>-4990465</wp:posOffset>
            </wp:positionV>
            <wp:extent cx="5266690" cy="3511550"/>
            <wp:effectExtent l="0" t="0" r="635" b="3175"/>
            <wp:wrapTopAndBottom/>
            <wp:docPr id="33" name="图片 33" descr="737ce0f33890d9907f1b3a0871e4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737ce0f33890d9907f1b3a0871e40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F4E7C">
      <w:pPr>
        <w:keepNext/>
        <w:spacing w:before="140" w:after="0" w:line="560" w:lineRule="exact"/>
        <w:jc w:val="left"/>
      </w:pPr>
      <w:r>
        <w:rPr>
          <w:rFonts w:ascii="Times New Roman" w:hAnsi="Times New Roman" w:eastAsia="楷体_GB2312" w:cs="Times New Roman"/>
          <w:b/>
          <w:bCs/>
          <w:sz w:val="32"/>
          <w:szCs w:val="32"/>
          <w:lang w:val="zh-CN" w:eastAsia="zh-CN"/>
        </w:rPr>
        <w:t>（四）拓展职业发展服务，帮助学生提升生涯规划能力</w:t>
      </w:r>
    </w:p>
    <w:p w14:paraId="1295DD01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一是持续建设“岭跑职场面对面”项目。协会邀请来自金融、国企及相关行业的校友和从业者，以分享会、座谈会等形式介绍行业结构、岗位职责、薪资与发展路径、能力要求和职业准备方法，帮助学生了解真实职场环境，减少因信息不足产生的职业选择困惑。活动注重为同学提供与嘉宾直接交流的机会，使学生能够结合自身情况提出具体问题，增强职业认知的针对性。</w:t>
      </w:r>
    </w:p>
    <w:p w14:paraId="3CA170BD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二是配套推出“职业地图”系列内容。协会对嘉宾分享和行业信息进行梳理，以公众号推送等形式总结行业概况、岗位特征和职业准备建议，扩大线下活动的覆盖范围。“职业地图”已形成十期系列内容，累计阅读量超过一万四千次，使未能参加线下活动的同学也能够获取相关信息，推动职业服务由单场活动向线上内容沉淀延伸。</w:t>
      </w:r>
    </w:p>
    <w:p w14:paraId="23F92871">
      <w:pPr>
        <w:spacing w:before="0" w:after="0" w:line="560" w:lineRule="exact"/>
        <w:ind w:firstLine="640"/>
        <w:jc w:val="both"/>
        <w:rPr>
          <w:rFonts w:ascii="Times New Roman" w:hAnsi="Times New Roman" w:eastAsia="仿宋_GB2312" w:cs="Times New Roman"/>
          <w:sz w:val="32"/>
          <w:szCs w:val="32"/>
          <w:lang w:val="zh-CN" w:eastAsia="zh-CN"/>
        </w:rPr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三是探索更加多元的生涯教育形式。协会围绕自我认知、能力优势、职业价值观、目标设定和行动规划等内容，探索开展“自我认知·向光而行”职业生涯规划工坊，通过破冰互动、经历回顾、维度自评、小组共创和行动规划等环节，引导参与者从认识自我出发思考未来方向。该类活动拓展了传统行业分享的边界，使职业发展服务从“了解外部岗位”进一步延伸到“认识自身特点”，为构建更加完整的生涯教育链条积累了经验。</w:t>
      </w:r>
    </w:p>
    <w:p w14:paraId="50C4EEAD">
      <w:pPr>
        <w:spacing w:before="0" w:after="0" w:line="560" w:lineRule="exact"/>
        <w:ind w:firstLine="640"/>
        <w:jc w:val="both"/>
        <w:rPr>
          <w:rFonts w:ascii="Times New Roman" w:hAnsi="Times New Roman" w:eastAsia="仿宋_GB2312" w:cs="Times New Roman"/>
          <w:sz w:val="32"/>
          <w:szCs w:val="32"/>
          <w:lang w:val="zh-CN" w:eastAsia="zh-CN"/>
        </w:rPr>
      </w:pPr>
      <w:r>
        <w:rPr>
          <w:rFonts w:hint="eastAsia" w:eastAsiaTheme="minorEastAsia"/>
          <w:lang w:val="zh-CN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194310</wp:posOffset>
            </wp:positionH>
            <wp:positionV relativeFrom="paragraph">
              <wp:posOffset>370840</wp:posOffset>
            </wp:positionV>
            <wp:extent cx="4942205" cy="3707130"/>
            <wp:effectExtent l="0" t="0" r="1270" b="7620"/>
            <wp:wrapTopAndBottom/>
            <wp:docPr id="10" name="图片 10" descr="bbf52dd8628caf72a759702c15620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bbf52dd8628caf72a759702c15620a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2205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FD961">
      <w:pPr>
        <w:keepNext/>
        <w:spacing w:before="140" w:after="0" w:line="560" w:lineRule="exact"/>
        <w:jc w:val="left"/>
      </w:pPr>
      <w:r>
        <w:rPr>
          <w:rFonts w:ascii="Times New Roman" w:hAnsi="Times New Roman" w:eastAsia="楷体_GB2312" w:cs="Times New Roman"/>
          <w:b/>
          <w:bCs/>
          <w:sz w:val="32"/>
          <w:szCs w:val="32"/>
          <w:lang w:val="zh-CN" w:eastAsia="zh-CN"/>
        </w:rPr>
        <w:t>（五）深耕“岭信”品牌，发挥人文交流和志愿服务育人作用</w:t>
      </w:r>
    </w:p>
    <w:p w14:paraId="6835E4C8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“岭信”是协会长期开展的品牌活动。近两年来，协会继续面向岭院本科生招募志愿者，与省内外合作中学学生进行配对，通过持续多轮的手写书信交流，分享学习方法、大学生活和成长感悟，为中学生答疑解惑、提供陪伴。活动每年吸引百余名岭院学生和二百余名高中生参与，在大学生和中学生之间搭建起跨越校园和地域的交流桥梁。</w:t>
      </w:r>
    </w:p>
    <w:p w14:paraId="4A6DD2FF">
      <w:pPr>
        <w:spacing w:before="0" w:after="0" w:line="560" w:lineRule="exact"/>
        <w:ind w:firstLine="640"/>
        <w:jc w:val="both"/>
      </w:pPr>
      <w:r>
        <w:rPr>
          <w:rFonts w:hint="eastAsia" w:eastAsiaTheme="minorEastAsia"/>
          <w:lang w:val="zh-CN"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260350</wp:posOffset>
            </wp:positionH>
            <wp:positionV relativeFrom="paragraph">
              <wp:posOffset>93345</wp:posOffset>
            </wp:positionV>
            <wp:extent cx="4751070" cy="3563620"/>
            <wp:effectExtent l="0" t="0" r="1905" b="8255"/>
            <wp:wrapTopAndBottom/>
            <wp:docPr id="3" name="图片 3" descr="f541c4d3ceb1bb216090da4df9de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541c4d3ceb1bb216090da4df9de98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107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协会不断拓展“岭信”的合作范围和活动形式，在巩固省内中学合作的基础上，与山东省济南市历城第二中学等省外学校建立联系，推动项目走出广东；同时组织或参与中学生来访接待和线下见面交流，使长期书信联系进一步转化为真实、深入的面对面沟通。大学生志愿者在帮助中学生解决学习和成长问题的过程中，也重新审视自身经历，增强表达能力、责任意识和人文关怀。</w:t>
      </w:r>
    </w:p>
    <w:p w14:paraId="7981EDC9">
      <w:pPr>
        <w:spacing w:before="0" w:after="0" w:line="560" w:lineRule="exact"/>
        <w:ind w:firstLine="640"/>
        <w:jc w:val="both"/>
        <w:rPr>
          <w:rFonts w:ascii="Times New Roman" w:hAnsi="Times New Roman" w:eastAsia="仿宋_GB2312" w:cs="Times New Roman"/>
          <w:sz w:val="32"/>
          <w:szCs w:val="32"/>
          <w:lang w:val="zh-CN" w:eastAsia="zh-CN"/>
        </w:rPr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针对书信活动周期较长、参与人数较多、沟通环节复杂等特点，协会逐步规范志愿者招募、人员配对、信件收发、通信频率、内容要求和异常情况处理流程，明确尊重隐私、文明交流和持续参与等基本要求，保障活动平稳有序开展。通过长期坚持，“岭信”已成为协会连接大学与中学、传递校园文化、开展志愿服务的重要平台。</w:t>
      </w:r>
    </w:p>
    <w:p w14:paraId="700661F2">
      <w:pPr>
        <w:spacing w:before="0" w:after="0" w:line="560" w:lineRule="exact"/>
        <w:ind w:firstLine="640"/>
        <w:jc w:val="both"/>
        <w:rPr>
          <w:rFonts w:ascii="Times New Roman" w:hAnsi="Times New Roman" w:eastAsia="仿宋_GB2312" w:cs="Times New Roman"/>
          <w:sz w:val="32"/>
          <w:szCs w:val="32"/>
          <w:lang w:val="zh-CN" w:eastAsia="zh-CN"/>
        </w:rPr>
      </w:pPr>
    </w:p>
    <w:p w14:paraId="6CF39F87">
      <w:pPr>
        <w:keepNext/>
        <w:spacing w:before="140" w:after="0" w:line="560" w:lineRule="exact"/>
        <w:jc w:val="left"/>
      </w:pPr>
      <w:r>
        <w:rPr>
          <w:rFonts w:ascii="Times New Roman" w:hAnsi="Times New Roman" w:eastAsia="楷体_GB2312" w:cs="Times New Roman"/>
          <w:b/>
          <w:bCs/>
          <w:sz w:val="32"/>
          <w:szCs w:val="32"/>
          <w:lang w:val="zh-CN" w:eastAsia="zh-CN"/>
        </w:rPr>
        <w:t>（六）加强组织建设和协同联动，提升项目运行效能</w:t>
      </w:r>
    </w:p>
    <w:p w14:paraId="2743B631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十余年来，协会在传承“岭南大使馆”开放联络、服务交流传统的基础上，持续拓展学业帮扶、升学指导、职业发展和人文关怀等职能。名称的变化体现了组织服务范围的扩展，但服务同学、联结资源、传递“岭南一家亲”温暖的初心始终未变。</w:t>
      </w:r>
    </w:p>
    <w:p w14:paraId="6CCEA2F6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协会结合工作实际，形成联络部、发展部、理事部相互配合的组织架构。联络部主要承担“岭信”、“岭跑职场面对面”和外部沟通等工作，发展部重点负责Peer Coach等升学服务项目，理事部承担小班导、高数辅导班和内部协调等工作。各部门在项目负责人统筹下开展宣传招募、物资准备、场地协调、现场执行、资料整理和志愿时认定等工作，保障重点项目有序推进。</w:t>
      </w:r>
    </w:p>
    <w:p w14:paraId="152641EB">
      <w:pPr>
        <w:spacing w:before="0" w:after="0" w:line="560" w:lineRule="exact"/>
        <w:ind w:firstLine="640"/>
        <w:jc w:val="both"/>
        <w:rPr>
          <w:rFonts w:ascii="Times New Roman" w:hAnsi="Times New Roman" w:eastAsia="仿宋_GB2312" w:cs="Times New Roman"/>
          <w:sz w:val="32"/>
          <w:szCs w:val="32"/>
          <w:lang w:val="zh-CN" w:eastAsia="zh-CN"/>
        </w:rPr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协会坚持朋辈互助和多方协同相结合。一方面，充分发挥学生主体作用，构建“老生带新生、优秀者帮扶学习者、上岸者服务备考者”的经验传承机制；另一方面，主动接受学院有关部门指导，积极联动研究生组织、校友、行业嘉宾、合作中学等资源，推动服务由协会单一供给向多方共同参与转变。协会还通过招新、破冰、团建、复盘会议和资料归档等方式加强成员交流，提升团队凝聚力和项目执行能力。</w:t>
      </w:r>
    </w:p>
    <w:p w14:paraId="25336690">
      <w:pPr>
        <w:spacing w:before="0" w:after="0" w:line="560" w:lineRule="exact"/>
        <w:ind w:firstLine="640"/>
        <w:jc w:val="both"/>
        <w:rPr>
          <w:rFonts w:ascii="Times New Roman" w:hAnsi="Times New Roman" w:eastAsia="仿宋_GB2312" w:cs="Times New Roman"/>
          <w:sz w:val="32"/>
          <w:szCs w:val="32"/>
          <w:lang w:val="zh-CN" w:eastAsia="zh-CN"/>
        </w:rPr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94615</wp:posOffset>
            </wp:positionH>
            <wp:positionV relativeFrom="paragraph">
              <wp:posOffset>-7556500</wp:posOffset>
            </wp:positionV>
            <wp:extent cx="5614035" cy="4209415"/>
            <wp:effectExtent l="0" t="0" r="5715" b="635"/>
            <wp:wrapTopAndBottom/>
            <wp:docPr id="1" name="图片 1" descr="ccb7aeabc7a867fa8860a519c3d2b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cb7aeabc7a867fa8860a519c3d2b3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4035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CD35D9">
      <w:pPr>
        <w:keepNext/>
        <w:spacing w:before="280" w:after="0" w:line="560" w:lineRule="exact"/>
        <w:jc w:val="left"/>
      </w:pPr>
      <w:r>
        <w:rPr>
          <w:rFonts w:ascii="Times New Roman" w:hAnsi="Times New Roman" w:eastAsia="黑体" w:cs="Times New Roman"/>
          <w:sz w:val="32"/>
          <w:szCs w:val="32"/>
          <w:lang w:val="zh-CN" w:eastAsia="zh-CN"/>
        </w:rPr>
        <w:t>二、工作中存在的问题与不足</w:t>
      </w:r>
    </w:p>
    <w:p w14:paraId="7B6A7C76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近两年来，协会在服务学生成长方面进行了积极探索，但对照学生日益多元的成长需求和学生组织高质量发展的要求，仍存在一些不足。</w:t>
      </w:r>
    </w:p>
    <w:p w14:paraId="587DDB5B">
      <w:pPr>
        <w:keepNext/>
        <w:spacing w:before="140" w:after="0" w:line="560" w:lineRule="exact"/>
        <w:jc w:val="left"/>
      </w:pPr>
      <w:r>
        <w:rPr>
          <w:rFonts w:ascii="Times New Roman" w:hAnsi="Times New Roman" w:eastAsia="楷体_GB2312" w:cs="Times New Roman"/>
          <w:b/>
          <w:bCs/>
          <w:sz w:val="32"/>
          <w:szCs w:val="32"/>
          <w:lang w:val="zh-CN" w:eastAsia="zh-CN"/>
        </w:rPr>
        <w:t>（一）需求调研和成效评价仍需加强</w:t>
      </w:r>
    </w:p>
    <w:p w14:paraId="4831A14F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部分项目主要依据往年经验确定活动内容，活动前的系统调研还不够深入，对不同年级、不同专业和不同发展方向学生的需求区分不够细。部分活动虽开展了报名统计和满意度反馈，但评价指标较为单一，对活动是否真正改善学习方法、提升规划能力、推动实际行动等缺少持续跟踪。</w:t>
      </w:r>
    </w:p>
    <w:p w14:paraId="137407DD">
      <w:pPr>
        <w:keepNext/>
        <w:spacing w:before="140" w:after="0" w:line="560" w:lineRule="exact"/>
        <w:jc w:val="left"/>
      </w:pPr>
      <w:r>
        <w:rPr>
          <w:rFonts w:ascii="Times New Roman" w:hAnsi="Times New Roman" w:eastAsia="楷体_GB2312" w:cs="Times New Roman"/>
          <w:b/>
          <w:bCs/>
          <w:sz w:val="32"/>
          <w:szCs w:val="32"/>
          <w:lang w:val="zh-CN" w:eastAsia="zh-CN"/>
        </w:rPr>
        <w:t>（二）工作数据和项目资料沉淀不够系统</w:t>
      </w:r>
    </w:p>
    <w:p w14:paraId="2D1D044E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协会已积累较为丰富的策划案、报名表、推文、照片和经验资料，但不同届次、不同项目之间的归档标准尚未完全统一，部分活动存在过程数据记录不完整、成果口径不一致、交接后查找不便等问题。资料沉淀不足会影响项目复盘，也不利于形成长期稳定的组织记忆。</w:t>
      </w:r>
    </w:p>
    <w:p w14:paraId="13ED8D38">
      <w:pPr>
        <w:keepNext/>
        <w:spacing w:before="140" w:after="0" w:line="560" w:lineRule="exact"/>
        <w:jc w:val="left"/>
      </w:pPr>
      <w:r>
        <w:rPr>
          <w:rFonts w:ascii="Times New Roman" w:hAnsi="Times New Roman" w:eastAsia="楷体_GB2312" w:cs="Times New Roman"/>
          <w:b/>
          <w:bCs/>
          <w:sz w:val="32"/>
          <w:szCs w:val="32"/>
          <w:lang w:val="zh-CN" w:eastAsia="zh-CN"/>
        </w:rPr>
        <w:t>（三）服务的数字化和常态化程度仍有提升空间</w:t>
      </w:r>
    </w:p>
    <w:p w14:paraId="4D714632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当前服务仍以集中活动为主，线上资源主要分散在推文、群聊和单独文件中，缺少统一、便捷、持续更新的资源入口。Peer Coach、高数辅导、职业发展等项目之间尚未形成相互关联的数字资源体系，学生在活动结束后获得持续支持的渠道仍然有限。</w:t>
      </w:r>
    </w:p>
    <w:p w14:paraId="4BA10E51">
      <w:pPr>
        <w:keepNext/>
        <w:spacing w:before="140" w:after="0" w:line="560" w:lineRule="exact"/>
        <w:jc w:val="left"/>
      </w:pPr>
      <w:r>
        <w:rPr>
          <w:rFonts w:ascii="Times New Roman" w:hAnsi="Times New Roman" w:eastAsia="楷体_GB2312" w:cs="Times New Roman"/>
          <w:b/>
          <w:bCs/>
          <w:sz w:val="32"/>
          <w:szCs w:val="32"/>
          <w:lang w:val="zh-CN" w:eastAsia="zh-CN"/>
        </w:rPr>
        <w:t>（四）外部资源合作的深度和稳定性有待提升</w:t>
      </w:r>
    </w:p>
    <w:p w14:paraId="557BBDA5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协会已与校友、行业嘉宾和合作中学形成一定联系，但部分合作仍以单次活动为主，稳定的合作伙伴库和常态化联系机制尚未建立。企业参访、岗位体验、职业能力训练等实践性内容仍处于拓展阶段，校内外资源协同的广度和深度有待进一步增强。</w:t>
      </w:r>
    </w:p>
    <w:p w14:paraId="7AE864AE">
      <w:pPr>
        <w:keepNext/>
        <w:spacing w:before="140" w:after="0" w:line="560" w:lineRule="exact"/>
        <w:jc w:val="left"/>
      </w:pPr>
      <w:r>
        <w:rPr>
          <w:rFonts w:ascii="Times New Roman" w:hAnsi="Times New Roman" w:eastAsia="楷体_GB2312" w:cs="Times New Roman"/>
          <w:b/>
          <w:bCs/>
          <w:sz w:val="32"/>
          <w:szCs w:val="32"/>
          <w:lang w:val="zh-CN" w:eastAsia="zh-CN"/>
        </w:rPr>
        <w:t>（五）成员培养和项目传承机制仍需完善</w:t>
      </w:r>
    </w:p>
    <w:p w14:paraId="1F79BEBD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协会项目多、周期长，对成员的沟通协调、活动策划、风险意识和文字整理能力提出了较高要求。现有培养方式较多依赖项目实践和老成员带领，系统培训、岗位说明、标准流程和交接清单还不够完善。部分长周期项目还存在负责人负担较重、跨学年交接难度较大的情况。</w:t>
      </w:r>
    </w:p>
    <w:p w14:paraId="3AD509A0">
      <w:pPr>
        <w:keepNext/>
        <w:spacing w:before="280" w:after="0" w:line="560" w:lineRule="exact"/>
        <w:jc w:val="left"/>
      </w:pPr>
      <w:r>
        <w:rPr>
          <w:rFonts w:ascii="Times New Roman" w:hAnsi="Times New Roman" w:eastAsia="黑体" w:cs="Times New Roman"/>
          <w:sz w:val="32"/>
          <w:szCs w:val="32"/>
          <w:lang w:val="zh-CN" w:eastAsia="zh-CN"/>
        </w:rPr>
        <w:t>三、未来三年工作的总体思路和目标</w:t>
      </w:r>
    </w:p>
    <w:p w14:paraId="3D1E699A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未来三年，协会将坚持以习近平新时代中国特色社会主义思想为指导，全面贯彻党的教育方针，落实立德树人根本任务，坚持“以学生成长为中心”，围绕“更早规划、更细服务、更深赋能”的工作方向，持续完善“全链条、全方位、全协同”的学生成长服务体系。</w:t>
      </w:r>
    </w:p>
    <w:p w14:paraId="6F96D3EA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协会将坚持五项基本原则：一是坚持思想引领，把正确价值导向融入每项服务；二是坚持需求导向，以学生真实问题作为项目设计的出发点；三是坚持品牌建设，推动成熟项目提质增效；四是坚持协同育人，主动整合学院、学校、校友、企业和中学资源；五是坚持规范运行，以制度建设、风险管理和效果评价保障项目可持续发展。</w:t>
      </w:r>
    </w:p>
    <w:p w14:paraId="502E6C06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到2029年，力争实现以下目标：形成覆盖入学适应、学业提升、升学规划、职业发展和人文成长关键环节的服务链条；形成定位清晰、各具特色、相互衔接的品牌项目矩阵；建立统一规范的项目档案和数字资源库；建立相对稳定的朋辈导师、校友嘉宾、合作企业和合作中学资源网络；完善以需求调研、过程记录、效果反馈和持续改进为主要内容的项目评价机制，推动协会由“活动供给型”学生组织向“成长支持型”学生组织进一步深化。</w:t>
      </w:r>
    </w:p>
    <w:p w14:paraId="263D501B">
      <w:pPr>
        <w:keepNext/>
        <w:spacing w:before="280" w:after="0" w:line="560" w:lineRule="exact"/>
        <w:jc w:val="left"/>
      </w:pPr>
      <w:r>
        <w:rPr>
          <w:rFonts w:ascii="Times New Roman" w:hAnsi="Times New Roman" w:eastAsia="黑体" w:cs="Times New Roman"/>
          <w:sz w:val="32"/>
          <w:szCs w:val="32"/>
          <w:lang w:val="zh-CN" w:eastAsia="zh-CN"/>
        </w:rPr>
        <w:t>四、未来三年重点行动</w:t>
      </w:r>
    </w:p>
    <w:p w14:paraId="4B0E7EA8">
      <w:pPr>
        <w:keepNext/>
        <w:spacing w:before="140" w:after="0" w:line="560" w:lineRule="exact"/>
        <w:jc w:val="left"/>
      </w:pPr>
      <w:r>
        <w:rPr>
          <w:rFonts w:ascii="Times New Roman" w:hAnsi="Times New Roman" w:eastAsia="楷体_GB2312" w:cs="Times New Roman"/>
          <w:b/>
          <w:bCs/>
          <w:sz w:val="32"/>
          <w:szCs w:val="32"/>
          <w:lang w:val="zh-CN" w:eastAsia="zh-CN"/>
        </w:rPr>
        <w:t>（一）实施“新生成长启航”行动，完善入学适应支持</w:t>
      </w:r>
    </w:p>
    <w:p w14:paraId="066DCE5B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持续优化小班导项目，在保留新生经验介绍和朋辈结对的基础上，将服务由入学初期的一次性交流延伸为阶段性陪伴。探索设置入学前后、期中阶段和学期末等关键节点，分别围绕校园适应、课程学习、时间管理、专业认识和发展规划开展交流。完善小班导选拔、培训、服务记录和反馈机制，为参与者提供内容清单和沟通指引，提升服务质量。</w:t>
      </w:r>
    </w:p>
    <w:p w14:paraId="0E29F5AF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结合新生实际需求，探索形成“新生常见问题手册”或线上资源合集，及时更新选课学习、校园生活、学院资源和成长规划等内容。加强小班导与高数辅导班、Peer Coach等项目之间的信息衔接，使新生在不同成长阶段能够顺畅进入相应服务项目。</w:t>
      </w:r>
    </w:p>
    <w:p w14:paraId="7E1E7024">
      <w:pPr>
        <w:keepNext/>
        <w:spacing w:before="140" w:after="0" w:line="560" w:lineRule="exact"/>
        <w:jc w:val="left"/>
      </w:pPr>
      <w:r>
        <w:rPr>
          <w:rFonts w:ascii="Times New Roman" w:hAnsi="Times New Roman" w:eastAsia="楷体_GB2312" w:cs="Times New Roman"/>
          <w:b/>
          <w:bCs/>
          <w:sz w:val="32"/>
          <w:szCs w:val="32"/>
          <w:lang w:val="zh-CN" w:eastAsia="zh-CN"/>
        </w:rPr>
        <w:t>（二）实施“学业互助提质”行动，增强精准帮扶能力</w:t>
      </w:r>
    </w:p>
    <w:p w14:paraId="70D5FC02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持续办好高数辅导班，根据课程进度和学生反馈优化授课内容，探索基础巩固、重点突破和考前答疑等分层服务形式。完善“小老师”选拔标准和培训要求，加强教学内容审核、课堂组织和学习反馈，逐步形成相对稳定的课程资料与题目资源。</w:t>
      </w:r>
    </w:p>
    <w:p w14:paraId="59067162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在条件允许的情况下，围绕学生反映集中的课程难点拓展专题答疑、学习经验分享和线上问答，但严格控制项目边界，避免追求数量而降低质量。建立参加学生前期需求、课后反馈和阶段性学习感受记录，使学业帮扶从“讲过什么”转向关注“学生是否真正获得帮助”。</w:t>
      </w:r>
    </w:p>
    <w:p w14:paraId="720AAE41">
      <w:pPr>
        <w:keepNext/>
        <w:spacing w:before="140" w:after="0" w:line="560" w:lineRule="exact"/>
        <w:jc w:val="left"/>
      </w:pPr>
      <w:r>
        <w:rPr>
          <w:rFonts w:ascii="Times New Roman" w:hAnsi="Times New Roman" w:eastAsia="楷体_GB2312" w:cs="Times New Roman"/>
          <w:b/>
          <w:bCs/>
          <w:sz w:val="32"/>
          <w:szCs w:val="32"/>
          <w:lang w:val="zh-CN" w:eastAsia="zh-CN"/>
        </w:rPr>
        <w:t>（三）实施“Peer Coach深化”行动，建设升学支持共同体</w:t>
      </w:r>
    </w:p>
    <w:p w14:paraId="385BA549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进一步完善保研、考研和留学分赛道服务，建立动态朋辈教练库，记录教练的升学方向、可分享主题和服务形式，推动优秀经验稳定传承。根据不同年级学生需求，合理设置升学启蒙、流程讲解、材料准备、院校选择、面试训练等内容，增强服务的层次性。</w:t>
      </w:r>
    </w:p>
    <w:p w14:paraId="65D6399C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坚持集中分享与小组交流相结合，完善报名需求分类和配对规则，探索预约咨询、主题工作坊、模拟面试和材料互评等形式。持续更新《Peer Coach红宝书》，明确资料征集、内容审核、隐私处理、年度修订和发布使用规则，逐步形成可检索、可更新的升学资源库。加强活动后续跟踪，了解参与学生的实际收获和后续需求，使Peer Coach由经验分享活动进一步发展为朋辈支持共同体。</w:t>
      </w:r>
    </w:p>
    <w:p w14:paraId="34CD0400">
      <w:pPr>
        <w:keepNext/>
        <w:spacing w:before="140" w:after="0" w:line="560" w:lineRule="exact"/>
        <w:jc w:val="left"/>
      </w:pPr>
      <w:r>
        <w:rPr>
          <w:rFonts w:ascii="Times New Roman" w:hAnsi="Times New Roman" w:eastAsia="楷体_GB2312" w:cs="Times New Roman"/>
          <w:b/>
          <w:bCs/>
          <w:sz w:val="32"/>
          <w:szCs w:val="32"/>
          <w:lang w:val="zh-CN" w:eastAsia="zh-CN"/>
        </w:rPr>
        <w:t>（四）实施“职业发展赋能”行动，打通认知与实践链条</w:t>
      </w:r>
    </w:p>
    <w:p w14:paraId="3EF5F729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优化“岭跑职场面对面”和“职业地图”项目，围绕重点行业、公共部门、新兴领域和多元职业选择开展主题策划。在线下活动中注重行业框架、岗位内容、能力要求和成长路径的系统讲解，在线上内容中加强信息核验和结构化整理，形成线上线下相互补充的职业认知平台。</w:t>
      </w:r>
    </w:p>
    <w:p w14:paraId="081A5EDD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积极对接学院近期成立的校友导师联合会，在学院指导下探索校友导师结对、专题分享、职业咨询、企业参访和能力训练等合作形式，把校友资源优势转化为学生成长支持优势。</w:t>
      </w:r>
    </w:p>
    <w:p w14:paraId="1072D61B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在学院指导和安全合规的前提下，稳步拓展企业参访、岗位体验、模拟面试、简历工作坊和职业能力训练等实践内容，帮助学生把行业认知转化为具体准备。逐步建立校友和行业嘉宾联系库，形成活动前需求收集、活动中深度交流、活动后内容沉淀的完整流程。继续探索自我认知、职业价值观和行动规划类工坊，推动职业服务形成“认识自我—了解行业—体验岗位—提升能力—付诸行动”的成长链条。</w:t>
      </w:r>
    </w:p>
    <w:p w14:paraId="09AAC1C7">
      <w:pPr>
        <w:keepNext/>
        <w:spacing w:before="140" w:after="0" w:line="560" w:lineRule="exact"/>
        <w:jc w:val="left"/>
      </w:pPr>
      <w:r>
        <w:rPr>
          <w:rFonts w:ascii="Times New Roman" w:hAnsi="Times New Roman" w:eastAsia="楷体_GB2312" w:cs="Times New Roman"/>
          <w:b/>
          <w:bCs/>
          <w:sz w:val="32"/>
          <w:szCs w:val="32"/>
          <w:lang w:val="zh-CN" w:eastAsia="zh-CN"/>
        </w:rPr>
        <w:t>（五）实施“岭信品牌提升”行动，深化人文交流和志愿育人</w:t>
      </w:r>
    </w:p>
    <w:p w14:paraId="49C79C49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坚持书信交流的项目特色，稳步维护省内外合作中学关系，合理控制活动规模，优先保障通信质量和参与体验。完善志愿者招募培训，重点加强沟通方法、未成年人保护、隐私保护、文明表达和异常情况处理等方面的说明，帮助志愿者更好履行陪伴者和引导者职责。</w:t>
      </w:r>
    </w:p>
    <w:p w14:paraId="05374FC4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进一步规范人员配对、信件收发、通信记录、志愿时认定和中途退出处理流程，明确协会、高中负责人和参与者的责任边界。结合实际条件开展校园参访、线下见面和主题交流，使线上书信与线下互动有机衔接。加强活动成果整理，通过匿名化的感悟摘编、志愿服务总结等方式展示项目价值，同时严格保护参与者个人信息。</w:t>
      </w:r>
    </w:p>
    <w:p w14:paraId="5FD1B21C">
      <w:pPr>
        <w:keepNext/>
        <w:spacing w:before="140" w:after="0" w:line="560" w:lineRule="exact"/>
        <w:jc w:val="left"/>
      </w:pPr>
      <w:r>
        <w:rPr>
          <w:rFonts w:ascii="Times New Roman" w:hAnsi="Times New Roman" w:eastAsia="楷体_GB2312" w:cs="Times New Roman"/>
          <w:b/>
          <w:bCs/>
          <w:sz w:val="32"/>
          <w:szCs w:val="32"/>
          <w:lang w:val="zh-CN" w:eastAsia="zh-CN"/>
        </w:rPr>
        <w:t>（六）实施“组织能力筑基”行动，提升协会规范化水平</w:t>
      </w:r>
    </w:p>
    <w:p w14:paraId="03236101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完善部门职责、项目负责人制度和跨部门协作机制，为每个重点项目建立任务清单、时间节点、预算记录、风险提示、资料目录和复盘报告。推进“一项目一档案”，统一策划案、报名信息、执行材料、新闻宣传、反馈数据和总结材料的命名及归档规范。</w:t>
      </w:r>
    </w:p>
    <w:p w14:paraId="547C7966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建立分层分类的成员培养体系。面向新成员开展组织定位、项目流程、沟通礼仪、文书写作、数据处理和安全意识等基础培训；面向项目负责人加强统筹协调、团队管理、资源对接和风险处置训练；通过例会交流、项目复盘和届次交接提升组织学习能力。完善激励与关怀机制，使成员在服务同学的同时实现能力成长。</w:t>
      </w:r>
    </w:p>
    <w:p w14:paraId="117491FA">
      <w:pPr>
        <w:keepNext/>
        <w:spacing w:before="280" w:after="0" w:line="560" w:lineRule="exact"/>
        <w:jc w:val="left"/>
      </w:pPr>
      <w:r>
        <w:rPr>
          <w:rFonts w:ascii="Times New Roman" w:hAnsi="Times New Roman" w:eastAsia="黑体" w:cs="Times New Roman"/>
          <w:sz w:val="32"/>
          <w:szCs w:val="32"/>
          <w:lang w:val="zh-CN" w:eastAsia="zh-CN"/>
        </w:rPr>
        <w:t>五、未来三年分年度安排</w:t>
      </w:r>
    </w:p>
    <w:p w14:paraId="5FAEFD20">
      <w:pPr>
        <w:keepNext/>
        <w:spacing w:before="140" w:after="0" w:line="560" w:lineRule="exact"/>
        <w:jc w:val="left"/>
      </w:pPr>
      <w:r>
        <w:rPr>
          <w:rFonts w:ascii="Times New Roman" w:hAnsi="Times New Roman" w:eastAsia="楷体_GB2312" w:cs="Times New Roman"/>
          <w:b/>
          <w:bCs/>
          <w:sz w:val="32"/>
          <w:szCs w:val="32"/>
          <w:lang w:val="zh-CN" w:eastAsia="zh-CN"/>
        </w:rPr>
        <w:t>（一）2026—2027年：夯基提质，完善项目标准</w:t>
      </w:r>
    </w:p>
    <w:p w14:paraId="39D84DAF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第一年重点解决工作标准不统一、资料沉淀不系统和评价机制不完善等问题。完成重点项目流程梳理，建立小班导、高数辅导班、Peer Coach、“岭跑职场面对面”、“职业地图”和“岭信”等项目的基础工作手册；统一项目档案目录和材料命名规则，落实“一项目一档案”；建立活动前需求调研、活动中过程记录、活动后满意度与改进建议收集机制。主动与校友导师联合会建立常态化沟通和需求对接机制，明确双方可合作的项目方向、组织流程和责任边界，为后续合作奠定基础。</w:t>
      </w:r>
    </w:p>
    <w:p w14:paraId="06A58D8B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同步推进成熟项目优化。小班导增加阶段性联系安排，高数辅导班完善分层内容和课后反馈，Peer Coach建立初步朋辈教练信息库并完成《红宝书》年度更新，“岭信”完善志愿者培训和通信规范，“岭跑职场面对面”强化活动内容整理。通过一年建设，使项目运行更加规范、成员分工更加清晰、资料交接更加顺畅。</w:t>
      </w:r>
    </w:p>
    <w:p w14:paraId="2B9B3966">
      <w:pPr>
        <w:keepNext/>
        <w:spacing w:before="140" w:after="0" w:line="560" w:lineRule="exact"/>
        <w:jc w:val="left"/>
      </w:pPr>
      <w:r>
        <w:rPr>
          <w:rFonts w:ascii="Times New Roman" w:hAnsi="Times New Roman" w:eastAsia="楷体_GB2312" w:cs="Times New Roman"/>
          <w:b/>
          <w:bCs/>
          <w:sz w:val="32"/>
          <w:szCs w:val="32"/>
          <w:lang w:val="zh-CN" w:eastAsia="zh-CN"/>
        </w:rPr>
        <w:t>（二）2027—2028年：协同拓展，丰富服务场景</w:t>
      </w:r>
    </w:p>
    <w:p w14:paraId="6B352156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第二年重点提升资源协同和实践育人能力。在学院指导下，加强与研究生组织、相关职能部门、校友和行业嘉宾的合作，逐步建立稳定的资源联系库。依托校友导师联合会推动校友导师结对、行业专题分享、职业咨询和企业参访等项目有序落地，并及时收集参与学生和校友导师反馈。围绕学生需求拓展模拟面试、职业能力训练和生涯规划工坊等活动，使职业发展服务由信息介绍向实践体验延伸。</w:t>
      </w:r>
    </w:p>
    <w:p w14:paraId="3529D28A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推动不同项目协同联动。探索将小班导中发现的学业和规划需求分别对接高数辅导班、Peer Coach和职业发展项目；将Peer Coach积累的优质经验转化为持续更新的公共资源；将“岭信”的志愿服务经验转化为成员人文素养和沟通能力培养内容。稳步维护并拓展合作中学，在保障质量和安全的前提下丰富线下交流。通过一年拓展，使协会内部项目相互衔接、外部合作更加稳定、服务场景更加丰富。</w:t>
      </w:r>
    </w:p>
    <w:p w14:paraId="0ACDE21B">
      <w:pPr>
        <w:keepNext/>
        <w:spacing w:before="140" w:after="0" w:line="560" w:lineRule="exact"/>
        <w:jc w:val="left"/>
      </w:pPr>
      <w:r>
        <w:rPr>
          <w:rFonts w:ascii="Times New Roman" w:hAnsi="Times New Roman" w:eastAsia="楷体_GB2312" w:cs="Times New Roman"/>
          <w:b/>
          <w:bCs/>
          <w:sz w:val="32"/>
          <w:szCs w:val="32"/>
          <w:lang w:val="zh-CN" w:eastAsia="zh-CN"/>
        </w:rPr>
        <w:t>（三）2028—2029年：品牌跃升，形成长效体系</w:t>
      </w:r>
    </w:p>
    <w:p w14:paraId="3852D349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第三年重点推动成果固化和品牌提升。全面总结前两年项目标准化和协同拓展成果，修订完善各项目工作手册，形成可复制、可交接、可持续的品牌项目矩阵。建设统一的学生成长数字资源库，对新生适应、课程学习、升学规划、职业发展和志愿服务等内容进行分类整理、定期更新，并建立必要的审核和隐私保护机制。总结校友导师合作项目经验，完善项目规范和资源沉淀，努力形成稳定、可持续、具有岭南特色的校友协同育人品牌。</w:t>
      </w:r>
    </w:p>
    <w:p w14:paraId="6891046F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完善年度总结和项目评价制度，形成协会年度工作报告，对服务对象、活动过程、反馈情况、资源投入和改进方向进行系统梳理。提炼具有岭南特色的朋辈互助经验，增强项目辨识度和育人实效。通过三年建设，努力形成覆盖学生成长关键阶段、线上线下结合、内外资源协同、制度运行规范的学生成长支持体系。</w:t>
      </w:r>
    </w:p>
    <w:p w14:paraId="0AA638A8">
      <w:pPr>
        <w:keepNext/>
        <w:spacing w:before="280" w:after="0" w:line="560" w:lineRule="exact"/>
        <w:jc w:val="left"/>
      </w:pPr>
      <w:r>
        <w:rPr>
          <w:rFonts w:ascii="Times New Roman" w:hAnsi="Times New Roman" w:eastAsia="黑体" w:cs="Times New Roman"/>
          <w:sz w:val="32"/>
          <w:szCs w:val="32"/>
          <w:lang w:val="zh-CN" w:eastAsia="zh-CN"/>
        </w:rPr>
        <w:t>六、保障措施</w:t>
      </w:r>
    </w:p>
    <w:p w14:paraId="3E0D89DD">
      <w:pPr>
        <w:keepNext/>
        <w:spacing w:before="140" w:after="0" w:line="560" w:lineRule="exact"/>
        <w:jc w:val="left"/>
      </w:pPr>
      <w:r>
        <w:rPr>
          <w:rFonts w:ascii="Times New Roman" w:hAnsi="Times New Roman" w:eastAsia="楷体_GB2312" w:cs="Times New Roman"/>
          <w:b/>
          <w:bCs/>
          <w:sz w:val="32"/>
          <w:szCs w:val="32"/>
          <w:lang w:val="zh-CN" w:eastAsia="zh-CN"/>
        </w:rPr>
        <w:t>（一）强化思想政治引领</w:t>
      </w:r>
    </w:p>
    <w:p w14:paraId="400EA618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坚持把政治方向和育人导向放在首位，主动接受学院党委和有关部门的领导指导，严格落实学生组织管理要求。加强成员理论学习和价值引导，确保各类活动主题健康、内容规范、导向正确，把服务学生成长与培养担当民族复兴大任的时代新人相结合。</w:t>
      </w:r>
    </w:p>
    <w:p w14:paraId="1D421E34">
      <w:pPr>
        <w:keepNext/>
        <w:spacing w:before="140" w:after="0" w:line="560" w:lineRule="exact"/>
        <w:jc w:val="left"/>
      </w:pPr>
      <w:r>
        <w:rPr>
          <w:rFonts w:ascii="Times New Roman" w:hAnsi="Times New Roman" w:eastAsia="楷体_GB2312" w:cs="Times New Roman"/>
          <w:b/>
          <w:bCs/>
          <w:sz w:val="32"/>
          <w:szCs w:val="32"/>
          <w:lang w:val="zh-CN" w:eastAsia="zh-CN"/>
        </w:rPr>
        <w:t>（二）健全组织运行机制</w:t>
      </w:r>
    </w:p>
    <w:p w14:paraId="1EC82199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完善社长统筹、部门协同、项目负责的运行机制，明确重大事项请示、活动审批、经费使用、志愿时认定、资料归档和工作交接要求。合理安排项目数量和成员任务，避免重复建设和资源分散，保障重点项目持续稳定开展。</w:t>
      </w:r>
    </w:p>
    <w:p w14:paraId="6DAEF789">
      <w:pPr>
        <w:keepNext/>
        <w:spacing w:before="140" w:after="0" w:line="560" w:lineRule="exact"/>
        <w:jc w:val="left"/>
      </w:pPr>
      <w:r>
        <w:rPr>
          <w:rFonts w:ascii="Times New Roman" w:hAnsi="Times New Roman" w:eastAsia="楷体_GB2312" w:cs="Times New Roman"/>
          <w:b/>
          <w:bCs/>
          <w:sz w:val="32"/>
          <w:szCs w:val="32"/>
          <w:lang w:val="zh-CN" w:eastAsia="zh-CN"/>
        </w:rPr>
        <w:t>（三）加强资源协同保障</w:t>
      </w:r>
    </w:p>
    <w:p w14:paraId="6F338B20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主动争取学院有关部门在专业指导、场地协调、宣传平台和资源对接等方面的支持，充分发挥优秀学生、校友、教师、行业嘉宾和合作单位的作用。主动对接校友导师联合会，建立规范、稳定的合作联系。对外合作坚持规范、稳定、互惠原则，明确联系人、合作内容和安全要求，提升资源使用效能。</w:t>
      </w:r>
    </w:p>
    <w:p w14:paraId="4742B827">
      <w:pPr>
        <w:keepNext/>
        <w:spacing w:before="140" w:after="0" w:line="560" w:lineRule="exact"/>
        <w:jc w:val="left"/>
      </w:pPr>
      <w:r>
        <w:rPr>
          <w:rFonts w:ascii="Times New Roman" w:hAnsi="Times New Roman" w:eastAsia="楷体_GB2312" w:cs="Times New Roman"/>
          <w:b/>
          <w:bCs/>
          <w:sz w:val="32"/>
          <w:szCs w:val="32"/>
          <w:lang w:val="zh-CN" w:eastAsia="zh-CN"/>
        </w:rPr>
        <w:t>（四）加强队伍培养和作风建设</w:t>
      </w:r>
    </w:p>
    <w:p w14:paraId="13AD0CE7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坚持在服务中培养人、在实践中锻炼人，加强成员责任意识、服务意识和团队意识。倡导严谨务实、守时守信、团结协作的工作作风，反对形式主义和单纯追求活动数量。重视成员合理分工和身心状态，营造相互支持、共同成长的组织氛围。</w:t>
      </w:r>
    </w:p>
    <w:p w14:paraId="1EC74D14">
      <w:pPr>
        <w:keepNext/>
        <w:spacing w:before="140" w:after="0" w:line="560" w:lineRule="exact"/>
        <w:jc w:val="left"/>
      </w:pPr>
      <w:r>
        <w:rPr>
          <w:rFonts w:ascii="Times New Roman" w:hAnsi="Times New Roman" w:eastAsia="楷体_GB2312" w:cs="Times New Roman"/>
          <w:b/>
          <w:bCs/>
          <w:sz w:val="32"/>
          <w:szCs w:val="32"/>
          <w:lang w:val="zh-CN" w:eastAsia="zh-CN"/>
        </w:rPr>
        <w:t>（五）守牢安全和风险底线</w:t>
      </w:r>
    </w:p>
    <w:p w14:paraId="3CA53CD5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加强活动审批、场地安全、出行安全、财务规范、网络信息和个人隐私保护。涉及中学生、校外参访和个人经历分享的活动，提前制定风险提示和应急预案，明确工作人员职责。严格控制个人信息收集范围，规范资料保存和使用，确保各项活动安全有序。</w:t>
      </w:r>
    </w:p>
    <w:p w14:paraId="4FA0931A">
      <w:pPr>
        <w:keepNext/>
        <w:spacing w:before="140" w:after="0" w:line="560" w:lineRule="exact"/>
        <w:jc w:val="left"/>
      </w:pPr>
      <w:r>
        <w:rPr>
          <w:rFonts w:ascii="Times New Roman" w:hAnsi="Times New Roman" w:eastAsia="楷体_GB2312" w:cs="Times New Roman"/>
          <w:b/>
          <w:bCs/>
          <w:sz w:val="32"/>
          <w:szCs w:val="32"/>
          <w:lang w:val="zh-CN" w:eastAsia="zh-CN"/>
        </w:rPr>
        <w:t>（六）完善评价改进机制</w:t>
      </w:r>
    </w:p>
    <w:p w14:paraId="0E6DC72D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坚持以服务对象的真实获得感检验工作成效，不仅统计活动场次和参与人数，还关注学生需求是否得到回应、知识能力是否得到提升、后续行动是否发生变化。建立“需求调研—项目实施—反馈评价—复盘改进”的工作闭环，定期分析问题、调整项目内容，让有限资源更精准地服务学生成长。</w:t>
      </w:r>
    </w:p>
    <w:p w14:paraId="3FFF963B">
      <w:pPr>
        <w:keepNext/>
        <w:spacing w:before="280" w:after="0" w:line="560" w:lineRule="exact"/>
        <w:jc w:val="left"/>
      </w:pPr>
      <w:r>
        <w:rPr>
          <w:rFonts w:ascii="Times New Roman" w:hAnsi="Times New Roman" w:eastAsia="黑体" w:cs="Times New Roman"/>
          <w:sz w:val="32"/>
          <w:szCs w:val="32"/>
          <w:lang w:val="zh-CN" w:eastAsia="zh-CN"/>
        </w:rPr>
        <w:t>七、结语</w:t>
      </w:r>
    </w:p>
    <w:p w14:paraId="225EA5C6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学生成长是一项需要长期投入、久久为功的工作。近两年来，岭南学生成长协会以小班导帮助新生启航，以高数辅导班回应学业需求，以Peer Coach传递升学经验，以“岭跑职场面对面”和“职业地图”拓宽职业视野，以“岭信”书写跨越校园的温暖联结，在一件件平凡而具体的工作中践行服务初心。</w:t>
      </w:r>
    </w:p>
    <w:p w14:paraId="1D2E99EE">
      <w:pPr>
        <w:spacing w:before="0" w:after="0" w:line="560" w:lineRule="exact"/>
        <w:ind w:firstLine="640"/>
        <w:jc w:val="both"/>
        <w:rPr>
          <w:rFonts w:ascii="Times New Roman" w:hAnsi="Times New Roman" w:eastAsia="仿宋_GB2312" w:cs="Times New Roman"/>
          <w:sz w:val="32"/>
          <w:szCs w:val="32"/>
          <w:lang w:val="zh-CN" w:eastAsia="zh-CN"/>
        </w:rPr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t>面向未来三年，协会将继续传承“岭南一家亲”精神，坚持守正创新、务实笃行，把成熟项目做深、把服务链条做实、把协同平台做广、把组织基础做牢，努力成为同学可信赖、能受益、有温度的成长伙伴，为学院人才培养和学生全面发展贡献更加扎实、更可持续的青春力量。</w:t>
      </w:r>
      <w:bookmarkStart w:id="0" w:name="_GoBack"/>
      <w:bookmarkEnd w:id="0"/>
    </w:p>
    <w:p w14:paraId="00B7D031">
      <w:pPr>
        <w:spacing w:before="0" w:after="0" w:line="560" w:lineRule="exact"/>
        <w:ind w:firstLine="640"/>
        <w:jc w:val="both"/>
        <w:rPr>
          <w:rFonts w:ascii="Times New Roman" w:hAnsi="Times New Roman" w:eastAsia="仿宋_GB2312" w:cs="Times New Roman"/>
          <w:sz w:val="32"/>
          <w:szCs w:val="32"/>
          <w:lang w:val="zh-CN" w:eastAsia="zh-CN"/>
        </w:rPr>
      </w:pPr>
      <w:r>
        <w:rPr>
          <w:rFonts w:ascii="Times New Roman" w:hAnsi="Times New Roman" w:eastAsia="仿宋_GB2312" w:cs="Times New Roman"/>
          <w:sz w:val="32"/>
          <w:szCs w:val="32"/>
          <w:lang w:val="zh-CN"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84455</wp:posOffset>
            </wp:positionH>
            <wp:positionV relativeFrom="paragraph">
              <wp:posOffset>248285</wp:posOffset>
            </wp:positionV>
            <wp:extent cx="5598795" cy="4198620"/>
            <wp:effectExtent l="0" t="0" r="1905" b="1905"/>
            <wp:wrapTopAndBottom/>
            <wp:docPr id="2" name="图片 2" descr="照片1 社团大合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照片1 社团大合照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8795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2098" w:right="1474" w:bottom="1984" w:left="1587" w:header="851" w:footer="992" w:gutter="0"/>
      <w:cols w:space="425" w:num="1"/>
      <w:docGrid w:type="lines" w:linePitch="5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09E9074D-B5B2-4A24-AA2E-B0463EA35DF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  <w:embedRegular r:id="rId2" w:fontKey="{DC34259D-4EBC-4195-8980-593E11200705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79D8A806-2C7D-4C22-9798-15BCB0875A52}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4" w:fontKey="{91257A79-E01D-45D5-812D-00AFCC11882E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TrueTypeFonts/>
  <w:saveSubsetFonts/>
  <w:documentProtection w:enforcement="0"/>
  <w:defaultTabStop w:val="84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76070BF"/>
    <w:rsid w:val="26BB1B67"/>
    <w:rsid w:val="5FD078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_GB2312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560" w:lineRule="exact"/>
      <w:jc w:val="both"/>
    </w:pPr>
    <w:rPr>
      <w:rFonts w:ascii="Times New Roman" w:hAnsi="Times New Roman" w:eastAsia="仿宋_GB2312" w:cs="Times New Roman"/>
      <w:sz w:val="32"/>
      <w:szCs w:val="32"/>
      <w:lang w:val="zh-CN" w:eastAsia="zh-CN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岭南学生成长协会</Company>
  <Pages>23</Pages>
  <Words>4012</Words>
  <Characters>4077</Characters>
  <TotalTime>3</TotalTime>
  <ScaleCrop>false</ScaleCrop>
  <LinksUpToDate>false</LinksUpToDate>
  <CharactersWithSpaces>4087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2026-07-23T06:42:00Z</dcterms:created>
  <dc:creator>岭南学生成长协会</dc:creator>
  <cp:lastModifiedBy>.</cp:lastModifiedBy>
  <dcterms:modified xsi:type="dcterms:W3CDTF">2026-07-24T11:21:12Z</dcterms:modified>
  <dc:title>岭南学生成长协会近两年工作总结及未来三年行动计划（2026—2029年）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eyJoZGlkIjoiODczOWIxMTdmZjNjNTE4N2EzODIyODVjNTY5NTEzMjUiLCJ1c2VySWQiOiI4ODI1MTY4OTIifQ==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581238BFE4A5407DB9218C990C959848_12</vt:lpwstr>
  </property>
</Properties>
</file>