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Project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팀별 회의록</w:t>
      </w:r>
    </w:p>
    <w:tbl>
      <w:tblPr>
        <w:tblStyle w:val="Table1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1.7007874015749"/>
        <w:gridCol w:w="703.039867384998"/>
        <w:gridCol w:w="2438.4716121011193"/>
        <w:gridCol w:w="1064.060339825943"/>
        <w:gridCol w:w="2109.119602154994"/>
        <w:gridCol w:w="734.7083298798178"/>
        <w:gridCol w:w="354.68677994198094"/>
        <w:gridCol w:w="1019.7244923331953"/>
        <w:tblGridChange w:id="0">
          <w:tblGrid>
            <w:gridCol w:w="601.7007874015749"/>
            <w:gridCol w:w="703.039867384998"/>
            <w:gridCol w:w="2438.4716121011193"/>
            <w:gridCol w:w="1064.060339825943"/>
            <w:gridCol w:w="2109.119602154994"/>
            <w:gridCol w:w="734.7083298798178"/>
            <w:gridCol w:w="354.68677994198094"/>
            <w:gridCol w:w="1019.7244923331953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주제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주제 기획안 작성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일시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2022.10.21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e7a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내용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주요안건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지능형 CCTV 기획안(서민지, 이유나, 정성웅), 객체 인식을 통한 항만 내 구조물 노후감지(김선현, 박민석) 기획안 작성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