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EFF2C" w14:textId="2535447B" w:rsidR="00EE5130" w:rsidRPr="00914F72" w:rsidRDefault="00914F72" w:rsidP="00EE5130">
      <w:pPr>
        <w:jc w:val="center"/>
        <w:rPr>
          <w:b/>
          <w:bCs/>
          <w:sz w:val="48"/>
          <w:szCs w:val="48"/>
        </w:rPr>
      </w:pPr>
      <w:r w:rsidRPr="00914F72">
        <w:rPr>
          <w:b/>
          <w:bCs/>
          <w:sz w:val="48"/>
          <w:szCs w:val="48"/>
        </w:rPr>
        <w:t>E-Commerce Analysis Report</w:t>
      </w:r>
    </w:p>
    <w:p w14:paraId="4FC477E9" w14:textId="124B5060" w:rsidR="00914F72" w:rsidRDefault="00914F72" w:rsidP="00B86334">
      <w:pPr>
        <w:rPr>
          <w:sz w:val="44"/>
          <w:szCs w:val="44"/>
        </w:rPr>
      </w:pPr>
    </w:p>
    <w:p w14:paraId="2AF52564" w14:textId="58D66900" w:rsidR="00EE5130" w:rsidRPr="00EE5130" w:rsidRDefault="00EE5130" w:rsidP="00EE513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E5130">
        <w:rPr>
          <w:b/>
          <w:bCs/>
          <w:sz w:val="28"/>
          <w:szCs w:val="28"/>
        </w:rPr>
        <w:t>Customer Data:</w:t>
      </w:r>
    </w:p>
    <w:p w14:paraId="6A140B9D" w14:textId="0D9CB526" w:rsidR="00B86334" w:rsidRPr="00B86334" w:rsidRDefault="00B86334" w:rsidP="00A242C2">
      <w:pPr>
        <w:pStyle w:val="ListParagraph"/>
        <w:numPr>
          <w:ilvl w:val="1"/>
          <w:numId w:val="1"/>
        </w:numPr>
        <w:spacing w:line="360" w:lineRule="auto"/>
        <w:jc w:val="both"/>
      </w:pPr>
      <w:r w:rsidRPr="00B86334">
        <w:rPr>
          <w:noProof/>
        </w:rPr>
        <w:drawing>
          <wp:anchor distT="0" distB="0" distL="114300" distR="114300" simplePos="0" relativeHeight="251658240" behindDoc="0" locked="0" layoutInCell="1" allowOverlap="1" wp14:anchorId="5DD1660E" wp14:editId="7C22AC6F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223260" cy="1514475"/>
            <wp:effectExtent l="0" t="0" r="0" b="9525"/>
            <wp:wrapSquare wrapText="bothSides"/>
            <wp:docPr id="724223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23118" name="Picture 7242231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F72" w:rsidRPr="00B86334">
        <w:rPr>
          <w:b/>
          <w:bCs/>
        </w:rPr>
        <w:t>Customer Distribution by Region</w:t>
      </w:r>
      <w:r w:rsidR="00914F72" w:rsidRPr="00B86334">
        <w:t xml:space="preserve">: Customers are primarily located in </w:t>
      </w:r>
      <w:r w:rsidR="00914F72" w:rsidRPr="00B86334">
        <w:rPr>
          <w:b/>
          <w:bCs/>
        </w:rPr>
        <w:t>South America</w:t>
      </w:r>
      <w:r w:rsidR="00914F72" w:rsidRPr="00B86334">
        <w:t xml:space="preserve"> and </w:t>
      </w:r>
      <w:r w:rsidR="00914F72" w:rsidRPr="00B86334">
        <w:rPr>
          <w:b/>
          <w:bCs/>
        </w:rPr>
        <w:t>Asia</w:t>
      </w:r>
      <w:r w:rsidR="00914F72" w:rsidRPr="00B86334">
        <w:t>, indicating a regional focus for the business.</w:t>
      </w:r>
    </w:p>
    <w:p w14:paraId="047C06D3" w14:textId="0D3CCAA7" w:rsidR="00914F72" w:rsidRPr="00B86334" w:rsidRDefault="00914F72" w:rsidP="00EE5130">
      <w:pPr>
        <w:pStyle w:val="ListParagraph"/>
        <w:numPr>
          <w:ilvl w:val="1"/>
          <w:numId w:val="1"/>
        </w:numPr>
        <w:jc w:val="both"/>
      </w:pPr>
      <w:r w:rsidRPr="00B86334">
        <w:rPr>
          <w:b/>
          <w:bCs/>
        </w:rPr>
        <w:t>Signup Trends</w:t>
      </w:r>
      <w:r w:rsidRPr="00B86334">
        <w:t>: Customer signups span from early 2022 to 2024, showing consistent growth in customer base over the years.</w:t>
      </w:r>
    </w:p>
    <w:p w14:paraId="251E8EBE" w14:textId="5F180F87" w:rsidR="00914F72" w:rsidRPr="00B86334" w:rsidRDefault="00914F72" w:rsidP="00EE5130">
      <w:pPr>
        <w:pStyle w:val="ListParagraph"/>
        <w:numPr>
          <w:ilvl w:val="1"/>
          <w:numId w:val="1"/>
        </w:numPr>
        <w:jc w:val="both"/>
      </w:pPr>
      <w:r w:rsidRPr="00B86334">
        <w:rPr>
          <w:b/>
          <w:bCs/>
        </w:rPr>
        <w:t>Top Customer Names</w:t>
      </w:r>
      <w:r w:rsidRPr="00B86334">
        <w:t xml:space="preserve">: Examples include </w:t>
      </w:r>
      <w:r w:rsidRPr="00B86334">
        <w:rPr>
          <w:b/>
          <w:bCs/>
        </w:rPr>
        <w:t>Lawrence Carroll</w:t>
      </w:r>
      <w:r w:rsidRPr="00B86334">
        <w:t xml:space="preserve">, </w:t>
      </w:r>
      <w:r w:rsidRPr="00B86334">
        <w:rPr>
          <w:b/>
          <w:bCs/>
        </w:rPr>
        <w:t>Elizabeth Lutz</w:t>
      </w:r>
      <w:r w:rsidRPr="00B86334">
        <w:t xml:space="preserve">, and </w:t>
      </w:r>
      <w:r w:rsidRPr="00B86334">
        <w:rPr>
          <w:b/>
          <w:bCs/>
        </w:rPr>
        <w:t>Michael Rivera</w:t>
      </w:r>
      <w:r w:rsidRPr="00B86334">
        <w:t>, reflecting a diverse customer demographic.</w:t>
      </w:r>
    </w:p>
    <w:p w14:paraId="2056CA72" w14:textId="4CEC2E5D" w:rsidR="00914F72" w:rsidRPr="00B86334" w:rsidRDefault="00914F72" w:rsidP="00EE5130">
      <w:pPr>
        <w:pStyle w:val="ListParagraph"/>
        <w:numPr>
          <w:ilvl w:val="1"/>
          <w:numId w:val="1"/>
        </w:numPr>
        <w:jc w:val="both"/>
      </w:pPr>
      <w:r w:rsidRPr="00B86334">
        <w:rPr>
          <w:b/>
          <w:bCs/>
        </w:rPr>
        <w:t>Key Regions for Growth</w:t>
      </w:r>
      <w:r w:rsidRPr="00B86334">
        <w:t xml:space="preserve">: </w:t>
      </w:r>
      <w:r w:rsidRPr="00B86334">
        <w:rPr>
          <w:b/>
          <w:bCs/>
        </w:rPr>
        <w:t>South America</w:t>
      </w:r>
      <w:r w:rsidRPr="00B86334">
        <w:t xml:space="preserve"> has more frequent customer representation compared to Asia, suggesting it might be a primary market.</w:t>
      </w:r>
    </w:p>
    <w:p w14:paraId="3CA12C77" w14:textId="1BB16557" w:rsidR="00914F72" w:rsidRPr="00B86334" w:rsidRDefault="00914F72" w:rsidP="00EE5130">
      <w:pPr>
        <w:pStyle w:val="ListParagraph"/>
        <w:numPr>
          <w:ilvl w:val="1"/>
          <w:numId w:val="1"/>
        </w:numPr>
        <w:jc w:val="both"/>
      </w:pPr>
      <w:r w:rsidRPr="00B86334">
        <w:rPr>
          <w:b/>
          <w:bCs/>
        </w:rPr>
        <w:t>Recent Activity</w:t>
      </w:r>
      <w:r w:rsidRPr="00B86334">
        <w:t xml:space="preserve">: </w:t>
      </w:r>
      <w:r w:rsidRPr="00B86334">
        <w:rPr>
          <w:b/>
          <w:bCs/>
        </w:rPr>
        <w:t>Michael Rivera</w:t>
      </w:r>
      <w:r w:rsidRPr="00B86334">
        <w:t xml:space="preserve"> is the most recent signup, indicating new customer acquisition in March 2024.</w:t>
      </w:r>
    </w:p>
    <w:p w14:paraId="7829F809" w14:textId="77777777" w:rsidR="00EE5130" w:rsidRDefault="00EE5130" w:rsidP="00EE5130">
      <w:pPr>
        <w:pStyle w:val="ListParagraph"/>
        <w:ind w:left="360"/>
        <w:jc w:val="both"/>
        <w:rPr>
          <w:b/>
          <w:bCs/>
        </w:rPr>
      </w:pPr>
    </w:p>
    <w:p w14:paraId="1473EABA" w14:textId="493A76BB" w:rsidR="00762609" w:rsidRPr="00B86334" w:rsidRDefault="00EE5130" w:rsidP="00B86334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E5130">
        <w:rPr>
          <w:b/>
          <w:bCs/>
          <w:sz w:val="28"/>
          <w:szCs w:val="28"/>
        </w:rPr>
        <w:t>Product Data:</w:t>
      </w:r>
    </w:p>
    <w:p w14:paraId="1F8BD464" w14:textId="759B1CCA" w:rsidR="00BA5031" w:rsidRPr="00B86334" w:rsidRDefault="00B86334" w:rsidP="00094932">
      <w:pPr>
        <w:pStyle w:val="ListParagraph"/>
        <w:numPr>
          <w:ilvl w:val="1"/>
          <w:numId w:val="1"/>
        </w:numPr>
        <w:jc w:val="both"/>
      </w:pPr>
      <w:r w:rsidRPr="00B86334">
        <w:rPr>
          <w:noProof/>
        </w:rPr>
        <w:drawing>
          <wp:anchor distT="0" distB="0" distL="114300" distR="114300" simplePos="0" relativeHeight="251659264" behindDoc="1" locked="0" layoutInCell="1" allowOverlap="1" wp14:anchorId="678B65CB" wp14:editId="3732C91E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149600" cy="1485900"/>
            <wp:effectExtent l="0" t="0" r="0" b="0"/>
            <wp:wrapSquare wrapText="bothSides"/>
            <wp:docPr id="20462783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78349" name="Picture 20462783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031" w:rsidRPr="00B86334">
        <w:rPr>
          <w:b/>
          <w:bCs/>
        </w:rPr>
        <w:t>Diverse Product Categories</w:t>
      </w:r>
      <w:r w:rsidR="00BA5031" w:rsidRPr="00B86334">
        <w:t xml:space="preserve">: Products cover a range of categories including </w:t>
      </w:r>
      <w:r w:rsidR="00BA5031" w:rsidRPr="00B86334">
        <w:rPr>
          <w:b/>
          <w:bCs/>
        </w:rPr>
        <w:t>Books</w:t>
      </w:r>
      <w:r w:rsidR="00BA5031" w:rsidRPr="00B86334">
        <w:t xml:space="preserve">, </w:t>
      </w:r>
      <w:r w:rsidR="00BA5031" w:rsidRPr="00B86334">
        <w:rPr>
          <w:b/>
          <w:bCs/>
        </w:rPr>
        <w:t>Electronics</w:t>
      </w:r>
      <w:r w:rsidR="00BA5031" w:rsidRPr="00B86334">
        <w:t xml:space="preserve">, </w:t>
      </w:r>
      <w:r w:rsidR="00BA5031" w:rsidRPr="00B86334">
        <w:rPr>
          <w:b/>
          <w:bCs/>
        </w:rPr>
        <w:t>Home Decor</w:t>
      </w:r>
      <w:r w:rsidR="00BA5031" w:rsidRPr="00B86334">
        <w:t xml:space="preserve">, and </w:t>
      </w:r>
      <w:r w:rsidR="00BA5031" w:rsidRPr="00B86334">
        <w:rPr>
          <w:b/>
          <w:bCs/>
        </w:rPr>
        <w:t>Clothing</w:t>
      </w:r>
      <w:r w:rsidR="00BA5031" w:rsidRPr="00B86334">
        <w:t>, catering to varied customer preferences.</w:t>
      </w:r>
    </w:p>
    <w:p w14:paraId="525FB30E" w14:textId="0FC1AB85" w:rsidR="00BA5031" w:rsidRPr="00B86334" w:rsidRDefault="00BA5031" w:rsidP="00094932">
      <w:pPr>
        <w:pStyle w:val="ListParagraph"/>
        <w:numPr>
          <w:ilvl w:val="1"/>
          <w:numId w:val="1"/>
        </w:numPr>
        <w:jc w:val="both"/>
      </w:pPr>
      <w:r w:rsidRPr="00B86334">
        <w:rPr>
          <w:b/>
          <w:bCs/>
        </w:rPr>
        <w:t>High-Priced Products</w:t>
      </w:r>
      <w:r w:rsidRPr="00B86334">
        <w:t xml:space="preserve">: The </w:t>
      </w:r>
      <w:r w:rsidRPr="00B86334">
        <w:rPr>
          <w:b/>
          <w:bCs/>
        </w:rPr>
        <w:t>TechPro T-Shirt</w:t>
      </w:r>
      <w:r w:rsidRPr="00B86334">
        <w:t xml:space="preserve"> is the most expensive item, priced at </w:t>
      </w:r>
      <w:r w:rsidRPr="00B86334">
        <w:rPr>
          <w:b/>
          <w:bCs/>
        </w:rPr>
        <w:t>$429.31</w:t>
      </w:r>
      <w:r w:rsidRPr="00B86334">
        <w:t>, indicating a premium clothing option.</w:t>
      </w:r>
    </w:p>
    <w:p w14:paraId="3C64F8CD" w14:textId="6CB28A5E" w:rsidR="00BA5031" w:rsidRPr="00B86334" w:rsidRDefault="00BA5031" w:rsidP="00094932">
      <w:pPr>
        <w:pStyle w:val="ListParagraph"/>
        <w:numPr>
          <w:ilvl w:val="1"/>
          <w:numId w:val="1"/>
        </w:numPr>
        <w:jc w:val="both"/>
      </w:pPr>
      <w:r w:rsidRPr="00B86334">
        <w:rPr>
          <w:b/>
          <w:bCs/>
        </w:rPr>
        <w:t>Affordable Offerings</w:t>
      </w:r>
      <w:r w:rsidRPr="00B86334">
        <w:t xml:space="preserve">: The </w:t>
      </w:r>
      <w:r w:rsidRPr="00B86334">
        <w:rPr>
          <w:b/>
          <w:bCs/>
        </w:rPr>
        <w:t>ComfortLiving Biography</w:t>
      </w:r>
      <w:r w:rsidRPr="00B86334">
        <w:t xml:space="preserve"> is the least expensive product, priced at </w:t>
      </w:r>
      <w:r w:rsidRPr="00B86334">
        <w:rPr>
          <w:b/>
          <w:bCs/>
        </w:rPr>
        <w:t>$44.12</w:t>
      </w:r>
      <w:r w:rsidRPr="00B86334">
        <w:t>, providing cost-effective choices in the books category.</w:t>
      </w:r>
    </w:p>
    <w:p w14:paraId="08A9ACB7" w14:textId="564A64E9" w:rsidR="00BA5031" w:rsidRPr="00B86334" w:rsidRDefault="00BA5031" w:rsidP="00094932">
      <w:pPr>
        <w:pStyle w:val="ListParagraph"/>
        <w:numPr>
          <w:ilvl w:val="1"/>
          <w:numId w:val="1"/>
        </w:numPr>
        <w:jc w:val="both"/>
      </w:pPr>
      <w:r w:rsidRPr="00B86334">
        <w:rPr>
          <w:b/>
          <w:bCs/>
        </w:rPr>
        <w:t>Electronics Popularity</w:t>
      </w:r>
      <w:r w:rsidRPr="00B86334">
        <w:t xml:space="preserve">: The </w:t>
      </w:r>
      <w:r w:rsidRPr="00B86334">
        <w:rPr>
          <w:b/>
          <w:bCs/>
        </w:rPr>
        <w:t>ActiveWear Smartwatch</w:t>
      </w:r>
      <w:r w:rsidRPr="00B86334">
        <w:t xml:space="preserve"> stands out in electronics with a price of </w:t>
      </w:r>
      <w:r w:rsidRPr="00B86334">
        <w:rPr>
          <w:b/>
          <w:bCs/>
        </w:rPr>
        <w:t>$346.30</w:t>
      </w:r>
      <w:r w:rsidRPr="00B86334">
        <w:t>, signifying potential demand for tech products.</w:t>
      </w:r>
    </w:p>
    <w:p w14:paraId="338814ED" w14:textId="1E128BC9" w:rsidR="00BA5031" w:rsidRDefault="00BA5031" w:rsidP="00094932">
      <w:pPr>
        <w:pStyle w:val="ListParagraph"/>
        <w:numPr>
          <w:ilvl w:val="1"/>
          <w:numId w:val="1"/>
        </w:numPr>
        <w:jc w:val="both"/>
      </w:pPr>
      <w:r w:rsidRPr="00B86334">
        <w:rPr>
          <w:b/>
          <w:bCs/>
        </w:rPr>
        <w:t>Balanced Pricing</w:t>
      </w:r>
      <w:r w:rsidRPr="00B86334">
        <w:t xml:space="preserve">: Products like the </w:t>
      </w:r>
      <w:r w:rsidRPr="00B86334">
        <w:rPr>
          <w:b/>
          <w:bCs/>
        </w:rPr>
        <w:t>BookWorld Rug</w:t>
      </w:r>
      <w:r w:rsidRPr="00B86334">
        <w:t xml:space="preserve"> (</w:t>
      </w:r>
      <w:r w:rsidRPr="00B86334">
        <w:rPr>
          <w:b/>
          <w:bCs/>
        </w:rPr>
        <w:t>$95.69</w:t>
      </w:r>
      <w:r w:rsidRPr="00B86334">
        <w:t xml:space="preserve">) and </w:t>
      </w:r>
      <w:r w:rsidRPr="00B86334">
        <w:rPr>
          <w:b/>
          <w:bCs/>
        </w:rPr>
        <w:t>ActiveWear Biography</w:t>
      </w:r>
      <w:r w:rsidRPr="00B86334">
        <w:t xml:space="preserve"> (</w:t>
      </w:r>
      <w:r w:rsidRPr="00B86334">
        <w:rPr>
          <w:b/>
          <w:bCs/>
        </w:rPr>
        <w:t>$169.30</w:t>
      </w:r>
      <w:r w:rsidRPr="00B86334">
        <w:t>) reflect mid-range pricing in home decor and books, appealing to budget-conscious customers.</w:t>
      </w:r>
    </w:p>
    <w:p w14:paraId="0EC4DD5C" w14:textId="77777777" w:rsidR="00094932" w:rsidRDefault="00094932" w:rsidP="00094932">
      <w:pPr>
        <w:pStyle w:val="ListParagraph"/>
        <w:ind w:left="1080"/>
        <w:rPr>
          <w:b/>
          <w:bCs/>
        </w:rPr>
      </w:pPr>
    </w:p>
    <w:p w14:paraId="372A009F" w14:textId="77777777" w:rsidR="00094932" w:rsidRDefault="00094932" w:rsidP="00094932">
      <w:pPr>
        <w:pStyle w:val="ListParagraph"/>
        <w:ind w:left="1080"/>
        <w:rPr>
          <w:b/>
          <w:bCs/>
        </w:rPr>
      </w:pPr>
    </w:p>
    <w:p w14:paraId="5BFC9228" w14:textId="3A5B93B1" w:rsidR="00094932" w:rsidRPr="007E6252" w:rsidRDefault="00094932" w:rsidP="00094932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7E6252">
        <w:rPr>
          <w:b/>
          <w:bCs/>
          <w:sz w:val="28"/>
          <w:szCs w:val="28"/>
        </w:rPr>
        <w:t>Transaction Data:</w:t>
      </w:r>
    </w:p>
    <w:p w14:paraId="3CA20DFD" w14:textId="45995BF6" w:rsidR="00094932" w:rsidRPr="00094932" w:rsidRDefault="00FB0395" w:rsidP="00FB0395">
      <w:pPr>
        <w:pStyle w:val="ListParagraph"/>
        <w:numPr>
          <w:ilvl w:val="1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136921D" wp14:editId="700A3468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3698240" cy="1647825"/>
            <wp:effectExtent l="0" t="0" r="0" b="9525"/>
            <wp:wrapSquare wrapText="bothSides"/>
            <wp:docPr id="19644419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41926" name="Picture 19644419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932" w:rsidRPr="00094932">
        <w:rPr>
          <w:b/>
          <w:bCs/>
        </w:rPr>
        <w:t>Popular Product</w:t>
      </w:r>
      <w:r w:rsidR="00094932" w:rsidRPr="00094932">
        <w:t xml:space="preserve">: Product </w:t>
      </w:r>
      <w:r w:rsidR="00094932" w:rsidRPr="00094932">
        <w:rPr>
          <w:b/>
          <w:bCs/>
        </w:rPr>
        <w:t>P067</w:t>
      </w:r>
      <w:r w:rsidR="00094932" w:rsidRPr="00094932">
        <w:t xml:space="preserve"> is consistently purchased in all listed transactions, indicating strong customer demand for this item.</w:t>
      </w:r>
    </w:p>
    <w:p w14:paraId="2FFF6DEA" w14:textId="7A590ECA" w:rsidR="00094932" w:rsidRPr="00094932" w:rsidRDefault="00094932" w:rsidP="00FB0395">
      <w:pPr>
        <w:pStyle w:val="ListParagraph"/>
        <w:numPr>
          <w:ilvl w:val="1"/>
          <w:numId w:val="1"/>
        </w:numPr>
        <w:jc w:val="both"/>
      </w:pPr>
      <w:r w:rsidRPr="00094932">
        <w:rPr>
          <w:b/>
          <w:bCs/>
        </w:rPr>
        <w:t>Transaction Patterns</w:t>
      </w:r>
      <w:r w:rsidRPr="00094932">
        <w:t>:</w:t>
      </w:r>
    </w:p>
    <w:p w14:paraId="75287D07" w14:textId="77777777" w:rsidR="00094932" w:rsidRPr="00094932" w:rsidRDefault="00094932" w:rsidP="00FB0395">
      <w:pPr>
        <w:pStyle w:val="ListParagraph"/>
        <w:numPr>
          <w:ilvl w:val="2"/>
          <w:numId w:val="1"/>
        </w:numPr>
        <w:jc w:val="both"/>
      </w:pPr>
      <w:r w:rsidRPr="00094932">
        <w:t xml:space="preserve">Transactions show a mix of </w:t>
      </w:r>
      <w:r w:rsidRPr="00094932">
        <w:rPr>
          <w:b/>
          <w:bCs/>
        </w:rPr>
        <w:t>single-unit</w:t>
      </w:r>
      <w:r w:rsidRPr="00094932">
        <w:t xml:space="preserve"> purchases (e.g., 1 unit for $300.68) and </w:t>
      </w:r>
      <w:r w:rsidRPr="00094932">
        <w:rPr>
          <w:b/>
          <w:bCs/>
        </w:rPr>
        <w:t>bulk purchases</w:t>
      </w:r>
      <w:r w:rsidRPr="00094932">
        <w:t xml:space="preserve"> (e.g., 3 units for $902.04).</w:t>
      </w:r>
    </w:p>
    <w:p w14:paraId="2D515946" w14:textId="77777777" w:rsidR="00094932" w:rsidRPr="00094932" w:rsidRDefault="00094932" w:rsidP="00FB0395">
      <w:pPr>
        <w:pStyle w:val="ListParagraph"/>
        <w:numPr>
          <w:ilvl w:val="2"/>
          <w:numId w:val="1"/>
        </w:numPr>
        <w:jc w:val="both"/>
      </w:pPr>
      <w:r w:rsidRPr="00094932">
        <w:t>Larger purchases lead to proportionally higher total values, with no discounts applied.</w:t>
      </w:r>
    </w:p>
    <w:p w14:paraId="24DAA348" w14:textId="097AA4E0" w:rsidR="00094932" w:rsidRPr="00094932" w:rsidRDefault="00094932" w:rsidP="00FB0395">
      <w:pPr>
        <w:pStyle w:val="ListParagraph"/>
        <w:numPr>
          <w:ilvl w:val="1"/>
          <w:numId w:val="1"/>
        </w:numPr>
        <w:jc w:val="both"/>
      </w:pPr>
      <w:r w:rsidRPr="00094932">
        <w:rPr>
          <w:b/>
          <w:bCs/>
        </w:rPr>
        <w:t>Time Distribution</w:t>
      </w:r>
      <w:r w:rsidRPr="00094932">
        <w:t xml:space="preserve">: Transactions occur over five months, from </w:t>
      </w:r>
      <w:r w:rsidRPr="00094932">
        <w:rPr>
          <w:b/>
          <w:bCs/>
        </w:rPr>
        <w:t>March to August 2024</w:t>
      </w:r>
      <w:r w:rsidRPr="00094932">
        <w:t>, showing periodic purchase activity within this timeframe.</w:t>
      </w:r>
    </w:p>
    <w:p w14:paraId="72B6B441" w14:textId="016A8844" w:rsidR="00094932" w:rsidRPr="00094932" w:rsidRDefault="00094932" w:rsidP="00FB0395">
      <w:pPr>
        <w:pStyle w:val="ListParagraph"/>
        <w:numPr>
          <w:ilvl w:val="1"/>
          <w:numId w:val="1"/>
        </w:numPr>
        <w:jc w:val="both"/>
      </w:pPr>
      <w:r w:rsidRPr="00094932">
        <w:rPr>
          <w:b/>
          <w:bCs/>
        </w:rPr>
        <w:t>Bulk Purchase Impact</w:t>
      </w:r>
      <w:r w:rsidRPr="00094932">
        <w:t xml:space="preserve">: Customers purchasing </w:t>
      </w:r>
      <w:r w:rsidRPr="00094932">
        <w:rPr>
          <w:b/>
          <w:bCs/>
        </w:rPr>
        <w:t>2 or 3 units</w:t>
      </w:r>
      <w:r w:rsidRPr="00094932">
        <w:t xml:space="preserve"> contribute significantly to total revenue compared to single-unit purchases.</w:t>
      </w:r>
    </w:p>
    <w:p w14:paraId="30B38EBE" w14:textId="77777777" w:rsidR="00995D9A" w:rsidRDefault="00094932" w:rsidP="00995D9A">
      <w:pPr>
        <w:pStyle w:val="ListParagraph"/>
        <w:numPr>
          <w:ilvl w:val="1"/>
          <w:numId w:val="1"/>
        </w:numPr>
        <w:jc w:val="both"/>
      </w:pPr>
      <w:r w:rsidRPr="00094932">
        <w:rPr>
          <w:b/>
          <w:bCs/>
        </w:rPr>
        <w:t>Pricing Consistency</w:t>
      </w:r>
      <w:r w:rsidRPr="00094932">
        <w:t xml:space="preserve">: The price per unit for Product P067 is </w:t>
      </w:r>
      <w:r w:rsidRPr="00094932">
        <w:rPr>
          <w:b/>
          <w:bCs/>
        </w:rPr>
        <w:t>$300.68</w:t>
      </w:r>
      <w:r w:rsidRPr="00094932">
        <w:t xml:space="preserve"> across all transactions, reflecting stable pricing strategies</w:t>
      </w:r>
      <w:r w:rsidR="00995D9A">
        <w:t>.</w:t>
      </w:r>
    </w:p>
    <w:p w14:paraId="78B42FF2" w14:textId="77777777" w:rsidR="00995D9A" w:rsidRDefault="00995D9A" w:rsidP="00995D9A">
      <w:pPr>
        <w:jc w:val="both"/>
        <w:rPr>
          <w:sz w:val="28"/>
          <w:szCs w:val="28"/>
        </w:rPr>
      </w:pPr>
    </w:p>
    <w:p w14:paraId="53178F66" w14:textId="471EA711" w:rsidR="00721F9A" w:rsidRPr="00A02C5C" w:rsidRDefault="00A15348" w:rsidP="00721F9A">
      <w:pPr>
        <w:pStyle w:val="ListParagraph"/>
        <w:numPr>
          <w:ilvl w:val="0"/>
          <w:numId w:val="13"/>
        </w:numPr>
        <w:jc w:val="both"/>
        <w:rPr>
          <w:b/>
          <w:bCs/>
          <w:sz w:val="28"/>
          <w:szCs w:val="28"/>
        </w:rPr>
      </w:pPr>
      <w:r w:rsidRPr="00A02C5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AC705F0" wp14:editId="498E257C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2784475" cy="2184400"/>
            <wp:effectExtent l="0" t="0" r="0" b="6350"/>
            <wp:wrapSquare wrapText="bothSides"/>
            <wp:docPr id="5570327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32784" name="Picture 55703278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B12BC" w:rsidRPr="00A02C5C">
        <w:rPr>
          <w:b/>
          <w:bCs/>
          <w:sz w:val="28"/>
          <w:szCs w:val="28"/>
        </w:rPr>
        <w:t>Top 10 Customers by Total Sales</w:t>
      </w:r>
      <w:r w:rsidR="00721F9A" w:rsidRPr="00A02C5C">
        <w:rPr>
          <w:b/>
          <w:bCs/>
          <w:sz w:val="28"/>
          <w:szCs w:val="28"/>
        </w:rPr>
        <w:t>:</w:t>
      </w:r>
    </w:p>
    <w:p w14:paraId="77ACC0F3" w14:textId="757BE19D" w:rsidR="00954D87" w:rsidRPr="00954D87" w:rsidRDefault="00954D87" w:rsidP="00954D87">
      <w:pPr>
        <w:pStyle w:val="ListParagraph"/>
        <w:numPr>
          <w:ilvl w:val="1"/>
          <w:numId w:val="13"/>
        </w:numPr>
        <w:jc w:val="both"/>
      </w:pPr>
      <w:r w:rsidRPr="00954D87">
        <w:rPr>
          <w:b/>
          <w:bCs/>
        </w:rPr>
        <w:t>Top Spender:</w:t>
      </w:r>
      <w:r w:rsidRPr="00954D87">
        <w:t xml:space="preserve"> Customer </w:t>
      </w:r>
      <w:r w:rsidRPr="00954D87">
        <w:rPr>
          <w:b/>
          <w:bCs/>
        </w:rPr>
        <w:t>C0141</w:t>
      </w:r>
      <w:r w:rsidRPr="00954D87">
        <w:t xml:space="preserve"> leads with sales of </w:t>
      </w:r>
      <w:r w:rsidRPr="00954D87">
        <w:rPr>
          <w:b/>
          <w:bCs/>
        </w:rPr>
        <w:t>$10,673.87</w:t>
      </w:r>
      <w:r w:rsidRPr="00954D87">
        <w:t>, well ahead of others.</w:t>
      </w:r>
    </w:p>
    <w:p w14:paraId="39733352" w14:textId="5AB75AAE" w:rsidR="00954D87" w:rsidRPr="00954D87" w:rsidRDefault="00954D87" w:rsidP="00954D87">
      <w:pPr>
        <w:pStyle w:val="ListParagraph"/>
        <w:numPr>
          <w:ilvl w:val="1"/>
          <w:numId w:val="13"/>
        </w:numPr>
        <w:jc w:val="both"/>
      </w:pPr>
      <w:r w:rsidRPr="00954D87">
        <w:rPr>
          <w:b/>
          <w:bCs/>
        </w:rPr>
        <w:t>Moderate Range:</w:t>
      </w:r>
      <w:r w:rsidRPr="00954D87">
        <w:t xml:space="preserve"> Customers </w:t>
      </w:r>
      <w:r w:rsidRPr="00954D87">
        <w:rPr>
          <w:b/>
          <w:bCs/>
        </w:rPr>
        <w:t>C0054</w:t>
      </w:r>
      <w:r w:rsidRPr="00954D87">
        <w:t xml:space="preserve">, </w:t>
      </w:r>
      <w:r w:rsidRPr="00954D87">
        <w:rPr>
          <w:b/>
          <w:bCs/>
        </w:rPr>
        <w:t>C0065</w:t>
      </w:r>
      <w:r w:rsidRPr="00954D87">
        <w:t xml:space="preserve">, and </w:t>
      </w:r>
      <w:r w:rsidRPr="00954D87">
        <w:rPr>
          <w:b/>
          <w:bCs/>
        </w:rPr>
        <w:t>C0156</w:t>
      </w:r>
      <w:r w:rsidRPr="00954D87">
        <w:t xml:space="preserve"> have sales between </w:t>
      </w:r>
      <w:r w:rsidRPr="00954D87">
        <w:rPr>
          <w:b/>
          <w:bCs/>
        </w:rPr>
        <w:t>$7,600–$8,040</w:t>
      </w:r>
      <w:r w:rsidRPr="00954D87">
        <w:t>.</w:t>
      </w:r>
    </w:p>
    <w:p w14:paraId="1384B32C" w14:textId="2BEB68AD" w:rsidR="00954D87" w:rsidRPr="00954D87" w:rsidRDefault="00954D87" w:rsidP="00954D87">
      <w:pPr>
        <w:pStyle w:val="ListParagraph"/>
        <w:numPr>
          <w:ilvl w:val="1"/>
          <w:numId w:val="13"/>
        </w:numPr>
        <w:jc w:val="both"/>
      </w:pPr>
      <w:r w:rsidRPr="00954D87">
        <w:rPr>
          <w:b/>
          <w:bCs/>
        </w:rPr>
        <w:t>Close Figures:</w:t>
      </w:r>
      <w:r w:rsidRPr="00954D87">
        <w:t xml:space="preserve"> Customers </w:t>
      </w:r>
      <w:r w:rsidRPr="00954D87">
        <w:rPr>
          <w:b/>
          <w:bCs/>
        </w:rPr>
        <w:t>C0082</w:t>
      </w:r>
      <w:r w:rsidRPr="00954D87">
        <w:t xml:space="preserve"> to </w:t>
      </w:r>
      <w:r w:rsidRPr="00954D87">
        <w:rPr>
          <w:b/>
          <w:bCs/>
        </w:rPr>
        <w:t>C0165</w:t>
      </w:r>
      <w:r w:rsidRPr="00954D87">
        <w:t xml:space="preserve"> have sales ranging from </w:t>
      </w:r>
      <w:r w:rsidRPr="00954D87">
        <w:rPr>
          <w:b/>
          <w:bCs/>
        </w:rPr>
        <w:t>$6,700–$7,600</w:t>
      </w:r>
      <w:r w:rsidRPr="00954D87">
        <w:t>.</w:t>
      </w:r>
    </w:p>
    <w:p w14:paraId="6B4E1F24" w14:textId="5BA6B229" w:rsidR="00721F9A" w:rsidRPr="00A02C5C" w:rsidRDefault="00954D87" w:rsidP="00954D87">
      <w:pPr>
        <w:pStyle w:val="ListParagraph"/>
        <w:numPr>
          <w:ilvl w:val="1"/>
          <w:numId w:val="13"/>
        </w:numPr>
        <w:jc w:val="both"/>
      </w:pPr>
      <w:r w:rsidRPr="00A02C5C">
        <w:rPr>
          <w:b/>
          <w:bCs/>
        </w:rPr>
        <w:t>Key Insight:</w:t>
      </w:r>
      <w:r w:rsidRPr="00A02C5C">
        <w:t xml:space="preserve"> These 10 customers significantly impact revenue, suggesting the need for focused retention strategies.</w:t>
      </w:r>
    </w:p>
    <w:p w14:paraId="7946C287" w14:textId="77777777" w:rsidR="00A15348" w:rsidRDefault="00A15348" w:rsidP="00A15348">
      <w:pPr>
        <w:jc w:val="both"/>
        <w:rPr>
          <w:sz w:val="28"/>
          <w:szCs w:val="28"/>
        </w:rPr>
      </w:pPr>
    </w:p>
    <w:p w14:paraId="3E888F0F" w14:textId="77777777" w:rsidR="00F96964" w:rsidRDefault="00F96964" w:rsidP="00A15348">
      <w:pPr>
        <w:jc w:val="both"/>
        <w:rPr>
          <w:sz w:val="28"/>
          <w:szCs w:val="28"/>
        </w:rPr>
      </w:pPr>
    </w:p>
    <w:p w14:paraId="47633815" w14:textId="77777777" w:rsidR="00F96964" w:rsidRDefault="00F96964" w:rsidP="00A15348">
      <w:pPr>
        <w:jc w:val="both"/>
        <w:rPr>
          <w:sz w:val="28"/>
          <w:szCs w:val="28"/>
        </w:rPr>
      </w:pPr>
    </w:p>
    <w:p w14:paraId="7BB5456C" w14:textId="4F0D076D" w:rsidR="00F96964" w:rsidRPr="00F96964" w:rsidRDefault="00E604E1" w:rsidP="00376213">
      <w:pPr>
        <w:pStyle w:val="ListParagraph"/>
        <w:numPr>
          <w:ilvl w:val="0"/>
          <w:numId w:val="13"/>
        </w:numPr>
        <w:jc w:val="both"/>
      </w:pPr>
      <w:r w:rsidRPr="00E604E1">
        <w:lastRenderedPageBreak/>
        <w:t xml:space="preserve"> </w:t>
      </w:r>
      <w:r w:rsidR="001A13B1" w:rsidRPr="00F96964">
        <w:rPr>
          <w:b/>
          <w:bCs/>
          <w:sz w:val="28"/>
          <w:szCs w:val="28"/>
        </w:rPr>
        <w:t>Sales Tre</w:t>
      </w:r>
      <w:r w:rsidR="00F96964">
        <w:rPr>
          <w:b/>
          <w:bCs/>
          <w:sz w:val="28"/>
          <w:szCs w:val="28"/>
        </w:rPr>
        <w:tab/>
      </w:r>
      <w:r w:rsidR="001A13B1" w:rsidRPr="00F96964">
        <w:rPr>
          <w:b/>
          <w:bCs/>
          <w:sz w:val="28"/>
          <w:szCs w:val="28"/>
        </w:rPr>
        <w:t xml:space="preserve">nd </w:t>
      </w:r>
      <w:r w:rsidR="00417CDD" w:rsidRPr="00F96964">
        <w:rPr>
          <w:b/>
          <w:bCs/>
          <w:sz w:val="28"/>
          <w:szCs w:val="28"/>
        </w:rPr>
        <w:t>Over Time:</w:t>
      </w:r>
    </w:p>
    <w:p w14:paraId="730656FA" w14:textId="77777777" w:rsidR="00F96964" w:rsidRDefault="00F96964" w:rsidP="00F96964">
      <w:pPr>
        <w:pStyle w:val="ListParagraph"/>
        <w:ind w:left="360"/>
        <w:jc w:val="both"/>
      </w:pPr>
    </w:p>
    <w:p w14:paraId="47A19A76" w14:textId="6F42A120" w:rsidR="00F96964" w:rsidRDefault="006A7A53" w:rsidP="00F96964">
      <w:pPr>
        <w:ind w:left="360"/>
        <w:jc w:val="both"/>
      </w:pPr>
      <w:r w:rsidRPr="00417CDD">
        <w:rPr>
          <w:noProof/>
        </w:rPr>
        <w:drawing>
          <wp:anchor distT="0" distB="0" distL="114300" distR="114300" simplePos="0" relativeHeight="251662336" behindDoc="1" locked="0" layoutInCell="1" allowOverlap="1" wp14:anchorId="584F22EE" wp14:editId="716F8145">
            <wp:simplePos x="0" y="0"/>
            <wp:positionH relativeFrom="margin">
              <wp:posOffset>3269252</wp:posOffset>
            </wp:positionH>
            <wp:positionV relativeFrom="paragraph">
              <wp:posOffset>10613</wp:posOffset>
            </wp:positionV>
            <wp:extent cx="2867025" cy="1835150"/>
            <wp:effectExtent l="0" t="0" r="9525" b="0"/>
            <wp:wrapSquare wrapText="bothSides"/>
            <wp:docPr id="13149651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65160" name="Picture 131496516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964">
        <w:t>S</w:t>
      </w:r>
      <w:r w:rsidR="00E604E1" w:rsidRPr="00417CDD">
        <w:t xml:space="preserve">ales peaked in </w:t>
      </w:r>
      <w:r w:rsidR="00E604E1" w:rsidRPr="006854B9">
        <w:rPr>
          <w:b/>
          <w:bCs/>
        </w:rPr>
        <w:t>January 2024</w:t>
      </w:r>
      <w:r w:rsidR="00E604E1" w:rsidRPr="00417CDD">
        <w:t xml:space="preserve">, dropped in </w:t>
      </w:r>
      <w:r w:rsidR="00E604E1" w:rsidRPr="006854B9">
        <w:rPr>
          <w:b/>
          <w:bCs/>
        </w:rPr>
        <w:t>October</w:t>
      </w:r>
      <w:r w:rsidR="00E604E1" w:rsidRPr="00417CDD">
        <w:t xml:space="preserve">, and recovered in </w:t>
      </w:r>
      <w:r w:rsidR="00E604E1" w:rsidRPr="006854B9">
        <w:rPr>
          <w:b/>
          <w:bCs/>
        </w:rPr>
        <w:t>December</w:t>
      </w:r>
      <w:r w:rsidR="00E604E1" w:rsidRPr="00417CDD">
        <w:t xml:space="preserve">. The </w:t>
      </w:r>
      <w:r w:rsidR="00E604E1" w:rsidRPr="006854B9">
        <w:rPr>
          <w:b/>
          <w:bCs/>
        </w:rPr>
        <w:t>ActiveWear Smartwatch</w:t>
      </w:r>
      <w:r w:rsidR="00E604E1" w:rsidRPr="00417CDD">
        <w:t xml:space="preserve"> led with sales of </w:t>
      </w:r>
      <w:r w:rsidR="00E604E1" w:rsidRPr="006854B9">
        <w:rPr>
          <w:b/>
          <w:bCs/>
        </w:rPr>
        <w:t>$39,096.97</w:t>
      </w:r>
      <w:r w:rsidR="00E604E1" w:rsidRPr="00417CDD">
        <w:t xml:space="preserve">, followed by </w:t>
      </w:r>
      <w:r w:rsidR="00E604E1" w:rsidRPr="006854B9">
        <w:rPr>
          <w:b/>
          <w:bCs/>
        </w:rPr>
        <w:t>SoundWave Headphones</w:t>
      </w:r>
      <w:r w:rsidR="00E604E1" w:rsidRPr="00417CDD">
        <w:t xml:space="preserve"> and </w:t>
      </w:r>
      <w:r w:rsidR="00E604E1" w:rsidRPr="006854B9">
        <w:rPr>
          <w:b/>
          <w:bCs/>
        </w:rPr>
        <w:t>SoundWave Novel</w:t>
      </w:r>
      <w:r w:rsidR="00E604E1" w:rsidRPr="00417CDD">
        <w:t xml:space="preserve">, each exceeding </w:t>
      </w:r>
      <w:r w:rsidR="00E604E1" w:rsidRPr="006854B9">
        <w:rPr>
          <w:b/>
          <w:bCs/>
        </w:rPr>
        <w:t>$24,000</w:t>
      </w:r>
      <w:r w:rsidR="00E604E1" w:rsidRPr="00417CDD">
        <w:t xml:space="preserve">. Among the top 10, the </w:t>
      </w:r>
      <w:r w:rsidR="00E604E1" w:rsidRPr="006854B9">
        <w:rPr>
          <w:b/>
          <w:bCs/>
        </w:rPr>
        <w:t>ActiveWear Cookware Set</w:t>
      </w:r>
      <w:r w:rsidR="00E604E1" w:rsidRPr="00417CDD">
        <w:t xml:space="preserve"> ranked lowest at </w:t>
      </w:r>
      <w:r w:rsidR="00E604E1" w:rsidRPr="006854B9">
        <w:rPr>
          <w:b/>
          <w:bCs/>
        </w:rPr>
        <w:t>$18,083.73</w:t>
      </w:r>
      <w:r w:rsidR="00E604E1" w:rsidRPr="00417CDD">
        <w:t>.</w:t>
      </w:r>
    </w:p>
    <w:p w14:paraId="06837D0F" w14:textId="77777777" w:rsidR="00F96964" w:rsidRDefault="00F96964" w:rsidP="00F96964">
      <w:pPr>
        <w:ind w:left="360"/>
        <w:jc w:val="both"/>
      </w:pPr>
    </w:p>
    <w:p w14:paraId="7DCC1E8F" w14:textId="3617333D" w:rsidR="00A751D7" w:rsidRDefault="002D0B59" w:rsidP="00DE039E">
      <w:pPr>
        <w:pStyle w:val="ListParagraph"/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r w:rsidRPr="007775F5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7BF9A0E7" wp14:editId="0ADA6FE3">
            <wp:simplePos x="0" y="0"/>
            <wp:positionH relativeFrom="margin">
              <wp:posOffset>180340</wp:posOffset>
            </wp:positionH>
            <wp:positionV relativeFrom="paragraph">
              <wp:posOffset>180975</wp:posOffset>
            </wp:positionV>
            <wp:extent cx="2790825" cy="2183130"/>
            <wp:effectExtent l="0" t="0" r="9525" b="7620"/>
            <wp:wrapSquare wrapText="bothSides"/>
            <wp:docPr id="5119512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51223" name="Picture 51195122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39E" w:rsidRPr="007775F5">
        <w:rPr>
          <w:b/>
          <w:bCs/>
          <w:sz w:val="28"/>
          <w:szCs w:val="28"/>
        </w:rPr>
        <w:t>Region Wise Product</w:t>
      </w:r>
      <w:r w:rsidR="00F370CB" w:rsidRPr="007775F5">
        <w:rPr>
          <w:b/>
          <w:bCs/>
          <w:sz w:val="28"/>
          <w:szCs w:val="28"/>
        </w:rPr>
        <w:t xml:space="preserve"> Sales</w:t>
      </w:r>
      <w:r w:rsidR="007775F5" w:rsidRPr="007775F5">
        <w:rPr>
          <w:b/>
          <w:bCs/>
          <w:sz w:val="28"/>
          <w:szCs w:val="28"/>
        </w:rPr>
        <w:t>:</w:t>
      </w:r>
    </w:p>
    <w:p w14:paraId="1F59B1F7" w14:textId="77777777" w:rsidR="00F96964" w:rsidRPr="007775F5" w:rsidRDefault="00F96964" w:rsidP="00F96964">
      <w:pPr>
        <w:pStyle w:val="ListParagraph"/>
        <w:jc w:val="both"/>
        <w:rPr>
          <w:b/>
          <w:bCs/>
          <w:sz w:val="28"/>
          <w:szCs w:val="28"/>
        </w:rPr>
      </w:pPr>
    </w:p>
    <w:p w14:paraId="77F49046" w14:textId="3B7CF6DE" w:rsidR="006854B9" w:rsidRDefault="006854B9" w:rsidP="006854B9">
      <w:pPr>
        <w:jc w:val="both"/>
      </w:pPr>
      <w:r w:rsidRPr="006854B9">
        <w:t xml:space="preserve">South America leads in product sales, contributing </w:t>
      </w:r>
      <w:r w:rsidRPr="006854B9">
        <w:rPr>
          <w:b/>
          <w:bCs/>
        </w:rPr>
        <w:t>31.1%</w:t>
      </w:r>
      <w:r w:rsidRPr="006854B9">
        <w:t xml:space="preserve">, followed by Europe and North America, which account for </w:t>
      </w:r>
      <w:r w:rsidRPr="006854B9">
        <w:rPr>
          <w:b/>
          <w:bCs/>
        </w:rPr>
        <w:t>23.5%</w:t>
      </w:r>
      <w:r w:rsidRPr="006854B9">
        <w:t xml:space="preserve"> and </w:t>
      </w:r>
      <w:r w:rsidRPr="006854B9">
        <w:rPr>
          <w:b/>
          <w:bCs/>
        </w:rPr>
        <w:t>23.4%</w:t>
      </w:r>
      <w:r w:rsidRPr="006854B9">
        <w:t xml:space="preserve">, respectively. Asia has the smallest share at </w:t>
      </w:r>
      <w:r w:rsidRPr="006854B9">
        <w:rPr>
          <w:b/>
          <w:bCs/>
        </w:rPr>
        <w:t>22.1%</w:t>
      </w:r>
      <w:r w:rsidRPr="006854B9">
        <w:t>, suggesting potential growth opportunities. Overall, sales are fairly distributed across regions, reflecting strong global market penetration.</w:t>
      </w:r>
    </w:p>
    <w:p w14:paraId="31557D8B" w14:textId="7074DC66" w:rsidR="001C2281" w:rsidRDefault="001C2281" w:rsidP="006854B9">
      <w:pPr>
        <w:jc w:val="both"/>
      </w:pPr>
    </w:p>
    <w:p w14:paraId="3336EFD9" w14:textId="7ACD172E" w:rsidR="00EC1363" w:rsidRPr="007775F5" w:rsidRDefault="00EC1363" w:rsidP="00EC1363">
      <w:pPr>
        <w:pStyle w:val="ListParagraph"/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r w:rsidRPr="007775F5">
        <w:rPr>
          <w:b/>
          <w:bCs/>
          <w:sz w:val="28"/>
          <w:szCs w:val="28"/>
        </w:rPr>
        <w:t>Customer Segmentation Report</w:t>
      </w:r>
      <w:r w:rsidR="007775F5" w:rsidRPr="007775F5">
        <w:rPr>
          <w:b/>
          <w:bCs/>
          <w:sz w:val="28"/>
          <w:szCs w:val="28"/>
        </w:rPr>
        <w:t>:</w:t>
      </w:r>
    </w:p>
    <w:p w14:paraId="076102AC" w14:textId="2D9941B6" w:rsidR="00EC1363" w:rsidRPr="00EC1363" w:rsidRDefault="00170912" w:rsidP="001B019C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C726A6C" wp14:editId="70E126D4">
            <wp:simplePos x="0" y="0"/>
            <wp:positionH relativeFrom="margin">
              <wp:posOffset>2002790</wp:posOffset>
            </wp:positionH>
            <wp:positionV relativeFrom="paragraph">
              <wp:posOffset>105410</wp:posOffset>
            </wp:positionV>
            <wp:extent cx="3719830" cy="2534920"/>
            <wp:effectExtent l="0" t="0" r="0" b="0"/>
            <wp:wrapSquare wrapText="bothSides"/>
            <wp:docPr id="15602398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39832" name="Picture 15602398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363" w:rsidRPr="00EC1363">
        <w:t>The dataset comprises 199 customer records segmented into five clusters (0–4) based on their purchasing behavior. Each cluster represents a group of customers with distinct patterns in total spending (TotalValue) and purchase quantities (Quantity).</w:t>
      </w:r>
    </w:p>
    <w:p w14:paraId="2FB04139" w14:textId="77777777" w:rsidR="00EC1363" w:rsidRPr="00EC1363" w:rsidRDefault="00EC1363" w:rsidP="001B019C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jc w:val="both"/>
      </w:pPr>
      <w:r w:rsidRPr="00EC1363">
        <w:rPr>
          <w:b/>
          <w:bCs/>
        </w:rPr>
        <w:lastRenderedPageBreak/>
        <w:t>Cluster 0:</w:t>
      </w:r>
      <w:r w:rsidRPr="00EC1363">
        <w:t xml:space="preserve"> High-value customers with high spending and purchase quantities.</w:t>
      </w:r>
    </w:p>
    <w:p w14:paraId="17C2FF27" w14:textId="77777777" w:rsidR="00EC1363" w:rsidRPr="00EC1363" w:rsidRDefault="00EC1363" w:rsidP="001B019C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jc w:val="both"/>
      </w:pPr>
      <w:r w:rsidRPr="00EC1363">
        <w:rPr>
          <w:b/>
          <w:bCs/>
        </w:rPr>
        <w:t>Cluster 1:</w:t>
      </w:r>
      <w:r w:rsidRPr="00EC1363">
        <w:t xml:space="preserve"> Moderate spenders with slightly lower quantities.</w:t>
      </w:r>
    </w:p>
    <w:p w14:paraId="2EC32DAC" w14:textId="77777777" w:rsidR="00EC1363" w:rsidRPr="00EC1363" w:rsidRDefault="00EC1363" w:rsidP="001B019C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jc w:val="both"/>
      </w:pPr>
      <w:r w:rsidRPr="00EC1363">
        <w:rPr>
          <w:b/>
          <w:bCs/>
        </w:rPr>
        <w:t>Cluster 2:</w:t>
      </w:r>
      <w:r w:rsidRPr="00EC1363">
        <w:t xml:space="preserve"> Customers with low spending and low purchase quantities.</w:t>
      </w:r>
    </w:p>
    <w:p w14:paraId="10BBE34C" w14:textId="77777777" w:rsidR="00EC1363" w:rsidRPr="00EC1363" w:rsidRDefault="00EC1363" w:rsidP="001B019C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jc w:val="both"/>
      </w:pPr>
      <w:r w:rsidRPr="00EC1363">
        <w:rPr>
          <w:b/>
          <w:bCs/>
        </w:rPr>
        <w:t>Cluster 3:</w:t>
      </w:r>
      <w:r w:rsidRPr="00EC1363">
        <w:t xml:space="preserve"> Customers with above-average spending and purchase quantities.</w:t>
      </w:r>
    </w:p>
    <w:p w14:paraId="130B9CD9" w14:textId="77777777" w:rsidR="00EC1363" w:rsidRPr="00EC1363" w:rsidRDefault="00EC1363" w:rsidP="001B019C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jc w:val="both"/>
      </w:pPr>
      <w:r w:rsidRPr="00EC1363">
        <w:rPr>
          <w:b/>
          <w:bCs/>
        </w:rPr>
        <w:t>Cluster 4:</w:t>
      </w:r>
      <w:r w:rsidRPr="00EC1363">
        <w:t xml:space="preserve"> Mid-range customers balancing moderate spending and purchase activity.</w:t>
      </w:r>
    </w:p>
    <w:p w14:paraId="3F8CFA30" w14:textId="37356D03" w:rsidR="00EC1363" w:rsidRDefault="00EC1363" w:rsidP="001B019C">
      <w:pPr>
        <w:jc w:val="both"/>
      </w:pPr>
      <w:r w:rsidRPr="00EC1363">
        <w:t>This clustering provides actionable insights for businesses to develop targeted strategies. For instance, high-value customers (Cluster 0) can be prioritized for loyalty programs, while low-value customers (Cluster 2) may benefit from promotions or engagement campaigns to encourage higher spending.</w:t>
      </w:r>
    </w:p>
    <w:p w14:paraId="1C9E119F" w14:textId="77777777" w:rsidR="00770A08" w:rsidRDefault="00770A08" w:rsidP="001B019C">
      <w:pPr>
        <w:jc w:val="both"/>
      </w:pPr>
    </w:p>
    <w:p w14:paraId="1355871F" w14:textId="7C671EBD" w:rsidR="001C2281" w:rsidRPr="003A4B2E" w:rsidRDefault="003A4B2E" w:rsidP="00F96964">
      <w:pPr>
        <w:pStyle w:val="ListParagraph"/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r w:rsidRPr="003A4B2E">
        <w:rPr>
          <w:b/>
          <w:bCs/>
          <w:sz w:val="28"/>
          <w:szCs w:val="28"/>
        </w:rPr>
        <w:t>Customer Similarity Report:</w:t>
      </w:r>
    </w:p>
    <w:p w14:paraId="2A088EB7" w14:textId="357B552C" w:rsidR="00B642BD" w:rsidRDefault="00B642BD" w:rsidP="00B642BD">
      <w:pPr>
        <w:jc w:val="center"/>
      </w:pPr>
      <w:r>
        <w:rPr>
          <w:noProof/>
        </w:rPr>
        <w:drawing>
          <wp:inline distT="0" distB="0" distL="0" distR="0" wp14:anchorId="577F3AD8" wp14:editId="0BCE47DD">
            <wp:extent cx="5502093" cy="3504820"/>
            <wp:effectExtent l="0" t="0" r="3810" b="635"/>
            <wp:docPr id="14043135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13510" name="Picture 14043135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704" cy="352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75D7" w14:textId="77777777" w:rsidR="006A7A53" w:rsidRDefault="006A7A53" w:rsidP="00B642BD"/>
    <w:p w14:paraId="3BD017E2" w14:textId="0299CF25" w:rsidR="00476D55" w:rsidRPr="00476D55" w:rsidRDefault="00476D55" w:rsidP="00770A08">
      <w:pPr>
        <w:pStyle w:val="ListParagraph"/>
        <w:numPr>
          <w:ilvl w:val="0"/>
          <w:numId w:val="14"/>
        </w:numPr>
        <w:jc w:val="both"/>
      </w:pPr>
      <w:r w:rsidRPr="00770A08">
        <w:rPr>
          <w:b/>
          <w:bCs/>
        </w:rPr>
        <w:t>High Similarity Scores</w:t>
      </w:r>
      <w:r w:rsidRPr="00476D55">
        <w:t>: Most customer similarity scores range from 0.9904 to 1.0000, showing strong alignment.</w:t>
      </w:r>
    </w:p>
    <w:p w14:paraId="393106CE" w14:textId="0CCE6812" w:rsidR="00476D55" w:rsidRPr="00476D55" w:rsidRDefault="00476D55" w:rsidP="00770A08">
      <w:pPr>
        <w:pStyle w:val="ListParagraph"/>
        <w:numPr>
          <w:ilvl w:val="0"/>
          <w:numId w:val="14"/>
        </w:numPr>
        <w:jc w:val="both"/>
      </w:pPr>
      <w:r w:rsidRPr="00770A08">
        <w:rPr>
          <w:b/>
          <w:bCs/>
        </w:rPr>
        <w:t>Top Matches</w:t>
      </w:r>
      <w:r w:rsidRPr="00476D55">
        <w:t>: Many pairs, such as C0004-C0162, have perfect similarity (1.0000).</w:t>
      </w:r>
    </w:p>
    <w:p w14:paraId="28DECE2D" w14:textId="115B3016" w:rsidR="00476D55" w:rsidRPr="00476D55" w:rsidRDefault="00476D55" w:rsidP="00770A08">
      <w:pPr>
        <w:pStyle w:val="ListParagraph"/>
        <w:numPr>
          <w:ilvl w:val="0"/>
          <w:numId w:val="14"/>
        </w:numPr>
        <w:jc w:val="both"/>
      </w:pPr>
      <w:r w:rsidRPr="00770A08">
        <w:rPr>
          <w:b/>
          <w:bCs/>
        </w:rPr>
        <w:t>Clustering</w:t>
      </w:r>
      <w:r w:rsidRPr="00476D55">
        <w:t>: Scores are tightly clustered near 1.0000, indicating consistent patterns.</w:t>
      </w:r>
    </w:p>
    <w:p w14:paraId="04C6B3CD" w14:textId="37B804F6" w:rsidR="00C03022" w:rsidRPr="00417CDD" w:rsidRDefault="00476D55" w:rsidP="00770A08">
      <w:pPr>
        <w:pStyle w:val="ListParagraph"/>
        <w:numPr>
          <w:ilvl w:val="0"/>
          <w:numId w:val="14"/>
        </w:numPr>
        <w:jc w:val="both"/>
      </w:pPr>
      <w:r w:rsidRPr="00770A08">
        <w:rPr>
          <w:b/>
          <w:bCs/>
        </w:rPr>
        <w:t>Business Use</w:t>
      </w:r>
      <w:r w:rsidRPr="00476D55">
        <w:t>: Insights can aid in personalized marketing and customer segmentation.</w:t>
      </w:r>
    </w:p>
    <w:sectPr w:rsidR="00C03022" w:rsidRPr="00417CD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54279" w14:textId="77777777" w:rsidR="008B79E5" w:rsidRDefault="008B79E5" w:rsidP="00D439C1">
      <w:pPr>
        <w:spacing w:after="0" w:line="240" w:lineRule="auto"/>
      </w:pPr>
      <w:r>
        <w:separator/>
      </w:r>
    </w:p>
  </w:endnote>
  <w:endnote w:type="continuationSeparator" w:id="0">
    <w:p w14:paraId="5A6C4F21" w14:textId="77777777" w:rsidR="008B79E5" w:rsidRDefault="008B79E5" w:rsidP="00D43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751C9" w14:textId="77777777" w:rsidR="00D439C1" w:rsidRDefault="00D43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306079"/>
      <w:docPartObj>
        <w:docPartGallery w:val="Page Numbers (Bottom of Page)"/>
        <w:docPartUnique/>
      </w:docPartObj>
    </w:sdtPr>
    <w:sdtContent>
      <w:p w14:paraId="56BE97FF" w14:textId="201FE071" w:rsidR="00D439C1" w:rsidRDefault="00D439C1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15D4C227" w14:textId="77777777" w:rsidR="00D439C1" w:rsidRDefault="00D43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436FE" w14:textId="77777777" w:rsidR="00D439C1" w:rsidRDefault="00D43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51861" w14:textId="77777777" w:rsidR="008B79E5" w:rsidRDefault="008B79E5" w:rsidP="00D439C1">
      <w:pPr>
        <w:spacing w:after="0" w:line="240" w:lineRule="auto"/>
      </w:pPr>
      <w:r>
        <w:separator/>
      </w:r>
    </w:p>
  </w:footnote>
  <w:footnote w:type="continuationSeparator" w:id="0">
    <w:p w14:paraId="44945D7F" w14:textId="77777777" w:rsidR="008B79E5" w:rsidRDefault="008B79E5" w:rsidP="00D43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ED8A2" w14:textId="77777777" w:rsidR="00D439C1" w:rsidRDefault="00D43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C0412" w14:textId="77777777" w:rsidR="00D439C1" w:rsidRDefault="00D43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B4F39" w14:textId="77777777" w:rsidR="00D439C1" w:rsidRDefault="00D43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0F3D"/>
    <w:multiLevelType w:val="hybridMultilevel"/>
    <w:tmpl w:val="FFF63C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00010C"/>
    <w:multiLevelType w:val="hybridMultilevel"/>
    <w:tmpl w:val="F3BE82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CA60EC"/>
    <w:multiLevelType w:val="hybridMultilevel"/>
    <w:tmpl w:val="32C04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F41"/>
    <w:multiLevelType w:val="hybridMultilevel"/>
    <w:tmpl w:val="6E6A7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65CDF"/>
    <w:multiLevelType w:val="multilevel"/>
    <w:tmpl w:val="3784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135C7"/>
    <w:multiLevelType w:val="hybridMultilevel"/>
    <w:tmpl w:val="808A8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D4603"/>
    <w:multiLevelType w:val="hybridMultilevel"/>
    <w:tmpl w:val="60F64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F3507"/>
    <w:multiLevelType w:val="multilevel"/>
    <w:tmpl w:val="0E0061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46CD5"/>
    <w:multiLevelType w:val="hybridMultilevel"/>
    <w:tmpl w:val="0380A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33401"/>
    <w:multiLevelType w:val="hybridMultilevel"/>
    <w:tmpl w:val="D8CEF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027E8"/>
    <w:multiLevelType w:val="multilevel"/>
    <w:tmpl w:val="7924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6C066F"/>
    <w:multiLevelType w:val="hybridMultilevel"/>
    <w:tmpl w:val="1DDC0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33A6A"/>
    <w:multiLevelType w:val="multilevel"/>
    <w:tmpl w:val="4A06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86AC1"/>
    <w:multiLevelType w:val="hybridMultilevel"/>
    <w:tmpl w:val="87A44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0718C"/>
    <w:multiLevelType w:val="hybridMultilevel"/>
    <w:tmpl w:val="9BE0696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3758022">
    <w:abstractNumId w:val="1"/>
  </w:num>
  <w:num w:numId="2" w16cid:durableId="1825852246">
    <w:abstractNumId w:val="13"/>
  </w:num>
  <w:num w:numId="3" w16cid:durableId="27489272">
    <w:abstractNumId w:val="6"/>
  </w:num>
  <w:num w:numId="4" w16cid:durableId="1741051251">
    <w:abstractNumId w:val="10"/>
  </w:num>
  <w:num w:numId="5" w16cid:durableId="1009331437">
    <w:abstractNumId w:val="5"/>
  </w:num>
  <w:num w:numId="6" w16cid:durableId="1508985272">
    <w:abstractNumId w:val="8"/>
  </w:num>
  <w:num w:numId="7" w16cid:durableId="1760129168">
    <w:abstractNumId w:val="3"/>
  </w:num>
  <w:num w:numId="8" w16cid:durableId="9110123">
    <w:abstractNumId w:val="12"/>
  </w:num>
  <w:num w:numId="9" w16cid:durableId="1211265583">
    <w:abstractNumId w:val="7"/>
  </w:num>
  <w:num w:numId="10" w16cid:durableId="1478843921">
    <w:abstractNumId w:val="14"/>
  </w:num>
  <w:num w:numId="11" w16cid:durableId="1190803661">
    <w:abstractNumId w:val="11"/>
  </w:num>
  <w:num w:numId="12" w16cid:durableId="477574737">
    <w:abstractNumId w:val="2"/>
  </w:num>
  <w:num w:numId="13" w16cid:durableId="269510582">
    <w:abstractNumId w:val="0"/>
  </w:num>
  <w:num w:numId="14" w16cid:durableId="2035111726">
    <w:abstractNumId w:val="9"/>
  </w:num>
  <w:num w:numId="15" w16cid:durableId="10637213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09"/>
    <w:rsid w:val="00094932"/>
    <w:rsid w:val="00170912"/>
    <w:rsid w:val="001A13B1"/>
    <w:rsid w:val="001B019C"/>
    <w:rsid w:val="001C2281"/>
    <w:rsid w:val="002D0B59"/>
    <w:rsid w:val="0034303F"/>
    <w:rsid w:val="003A4B2E"/>
    <w:rsid w:val="003D4CE3"/>
    <w:rsid w:val="003F67C6"/>
    <w:rsid w:val="00417CDD"/>
    <w:rsid w:val="0042111D"/>
    <w:rsid w:val="00476D55"/>
    <w:rsid w:val="006854B9"/>
    <w:rsid w:val="006A7A53"/>
    <w:rsid w:val="00721F9A"/>
    <w:rsid w:val="00762609"/>
    <w:rsid w:val="00770A08"/>
    <w:rsid w:val="007775F5"/>
    <w:rsid w:val="007E6252"/>
    <w:rsid w:val="008561C0"/>
    <w:rsid w:val="008B79E5"/>
    <w:rsid w:val="00914F72"/>
    <w:rsid w:val="00954D87"/>
    <w:rsid w:val="00995D9A"/>
    <w:rsid w:val="00A02C5C"/>
    <w:rsid w:val="00A15348"/>
    <w:rsid w:val="00A41956"/>
    <w:rsid w:val="00A751D7"/>
    <w:rsid w:val="00B642BD"/>
    <w:rsid w:val="00B84564"/>
    <w:rsid w:val="00B86334"/>
    <w:rsid w:val="00BA5031"/>
    <w:rsid w:val="00C03022"/>
    <w:rsid w:val="00C55F6F"/>
    <w:rsid w:val="00CB12BC"/>
    <w:rsid w:val="00D109E3"/>
    <w:rsid w:val="00D439C1"/>
    <w:rsid w:val="00DE039E"/>
    <w:rsid w:val="00E604E1"/>
    <w:rsid w:val="00EC1363"/>
    <w:rsid w:val="00EE5130"/>
    <w:rsid w:val="00F370CB"/>
    <w:rsid w:val="00F96964"/>
    <w:rsid w:val="00FB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9E8B"/>
  <w15:chartTrackingRefBased/>
  <w15:docId w15:val="{934B7908-308C-481F-A384-C57AF68D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6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6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6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6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6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6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6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6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6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60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4F72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43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9C1"/>
  </w:style>
  <w:style w:type="paragraph" w:styleId="Footer">
    <w:name w:val="footer"/>
    <w:basedOn w:val="Normal"/>
    <w:link w:val="FooterChar"/>
    <w:uiPriority w:val="99"/>
    <w:unhideWhenUsed/>
    <w:rsid w:val="00D43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70836-F9EF-4F4A-897C-29EEB5C23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konathala harshitha</dc:creator>
  <cp:keywords/>
  <dc:description/>
  <cp:lastModifiedBy>konathala harshitha</cp:lastModifiedBy>
  <cp:revision>35</cp:revision>
  <dcterms:created xsi:type="dcterms:W3CDTF">2025-01-27T13:43:00Z</dcterms:created>
  <dcterms:modified xsi:type="dcterms:W3CDTF">2025-01-27T16:51:00Z</dcterms:modified>
</cp:coreProperties>
</file>