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IL" w:bidi="he-IL"/>
          <w14:ligatures w14:val="standardContextual"/>
        </w:rPr>
        <w:id w:val="1646013582"/>
        <w:docPartObj>
          <w:docPartGallery w:val="Cover Pages"/>
          <w:docPartUnique/>
        </w:docPartObj>
      </w:sdtPr>
      <w:sdtContent>
        <w:p w14:paraId="027113FF" w14:textId="234507F3" w:rsidR="00B04241" w:rsidRDefault="00B04241">
          <w:pPr>
            <w:pStyle w:val="NoSpacing"/>
          </w:pPr>
          <w:r>
            <w:rPr>
              <w:noProof/>
              <w:lang w:bidi="he-IL"/>
            </w:rPr>
            <mc:AlternateContent>
              <mc:Choice Requires="wpg">
                <w:drawing>
                  <wp:anchor distT="0" distB="0" distL="114300" distR="114300" simplePos="0" relativeHeight="251659264" behindDoc="1" locked="0" layoutInCell="1" allowOverlap="1" wp14:anchorId="4718D828" wp14:editId="1F294B0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04T00:00:00Z">
                                      <w:dateFormat w:val="M/d/yyyy"/>
                                      <w:lid w:val="en-US"/>
                                      <w:storeMappedDataAs w:val="dateTime"/>
                                      <w:calendar w:val="gregorian"/>
                                    </w:date>
                                  </w:sdtPr>
                                  <w:sdtContent>
                                    <w:p w14:paraId="6099B0E7" w14:textId="311EE0A3" w:rsidR="00B04241" w:rsidRDefault="004A2260">
                                      <w:pPr>
                                        <w:pStyle w:val="NoSpacing"/>
                                        <w:jc w:val="right"/>
                                        <w:rPr>
                                          <w:color w:val="FFFFFF" w:themeColor="background1"/>
                                          <w:sz w:val="28"/>
                                          <w:szCs w:val="28"/>
                                        </w:rPr>
                                      </w:pPr>
                                      <w:r>
                                        <w:rPr>
                                          <w:color w:val="FFFFFF" w:themeColor="background1"/>
                                          <w:sz w:val="28"/>
                                          <w:szCs w:val="28"/>
                                        </w:rPr>
                                        <w:t>7/4/2025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18D828"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04T00:00:00Z">
                                <w:dateFormat w:val="M/d/yyyy"/>
                                <w:lid w:val="en-US"/>
                                <w:storeMappedDataAs w:val="dateTime"/>
                                <w:calendar w:val="gregorian"/>
                              </w:date>
                            </w:sdtPr>
                            <w:sdtContent>
                              <w:p w14:paraId="6099B0E7" w14:textId="311EE0A3" w:rsidR="00B04241" w:rsidRDefault="004A2260">
                                <w:pPr>
                                  <w:pStyle w:val="NoSpacing"/>
                                  <w:jc w:val="right"/>
                                  <w:rPr>
                                    <w:color w:val="FFFFFF" w:themeColor="background1"/>
                                    <w:sz w:val="28"/>
                                    <w:szCs w:val="28"/>
                                  </w:rPr>
                                </w:pPr>
                                <w:r>
                                  <w:rPr>
                                    <w:color w:val="FFFFFF" w:themeColor="background1"/>
                                    <w:sz w:val="28"/>
                                    <w:szCs w:val="28"/>
                                  </w:rPr>
                                  <w:t>7/4/2025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BF71C7B" w14:textId="77777777" w:rsidR="00AB2FAA" w:rsidRDefault="00CD3CEE" w:rsidP="00AB2FAA">
          <w:r>
            <w:rPr>
              <w:noProof/>
              <w:lang w:val="en-US"/>
            </w:rPr>
            <mc:AlternateContent>
              <mc:Choice Requires="wps">
                <w:drawing>
                  <wp:anchor distT="0" distB="0" distL="114300" distR="114300" simplePos="0" relativeHeight="251661312" behindDoc="0" locked="0" layoutInCell="1" allowOverlap="1" wp14:anchorId="0E311E5F" wp14:editId="3B0F02BD">
                    <wp:simplePos x="0" y="0"/>
                    <wp:positionH relativeFrom="margin">
                      <wp:posOffset>1549400</wp:posOffset>
                    </wp:positionH>
                    <wp:positionV relativeFrom="page">
                      <wp:posOffset>9385300</wp:posOffset>
                    </wp:positionV>
                    <wp:extent cx="4171950" cy="365760"/>
                    <wp:effectExtent l="0" t="0" r="0" b="15240"/>
                    <wp:wrapNone/>
                    <wp:docPr id="32" name="Text Box 28"/>
                    <wp:cNvGraphicFramePr/>
                    <a:graphic xmlns:a="http://schemas.openxmlformats.org/drawingml/2006/main">
                      <a:graphicData uri="http://schemas.microsoft.com/office/word/2010/wordprocessingShape">
                        <wps:wsp>
                          <wps:cNvSpPr txBox="1"/>
                          <wps:spPr>
                            <a:xfrm>
                              <a:off x="0" y="0"/>
                              <a:ext cx="41719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4E2C" w14:textId="7D871126" w:rsidR="00B04241"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53ABA">
                                      <w:rPr>
                                        <w:color w:val="156082" w:themeColor="accent1"/>
                                        <w:sz w:val="26"/>
                                        <w:szCs w:val="26"/>
                                      </w:rPr>
                                      <w:t xml:space="preserve">Klil Harburger, Rotem Azriel, Idan </w:t>
                                    </w:r>
                                    <w:r w:rsidR="00315456">
                                      <w:rPr>
                                        <w:color w:val="156082" w:themeColor="accent1"/>
                                        <w:sz w:val="26"/>
                                        <w:szCs w:val="26"/>
                                      </w:rPr>
                                      <w:t>S</w:t>
                                    </w:r>
                                    <w:r w:rsidR="00F53ABA">
                                      <w:rPr>
                                        <w:color w:val="156082" w:themeColor="accent1"/>
                                        <w:sz w:val="26"/>
                                        <w:szCs w:val="26"/>
                                      </w:rPr>
                                      <w:t>chr</w:t>
                                    </w:r>
                                    <w:r w:rsidR="00FA2E00">
                                      <w:rPr>
                                        <w:color w:val="156082" w:themeColor="accent1"/>
                                        <w:sz w:val="26"/>
                                        <w:szCs w:val="26"/>
                                        <w:lang w:bidi="he-IL"/>
                                      </w:rPr>
                                      <w:t>e</w:t>
                                    </w:r>
                                    <w:r w:rsidR="00F53ABA">
                                      <w:rPr>
                                        <w:color w:val="156082" w:themeColor="accent1"/>
                                        <w:sz w:val="26"/>
                                        <w:szCs w:val="26"/>
                                      </w:rPr>
                                      <w:t>iber,</w:t>
                                    </w:r>
                                    <w:r w:rsidR="00315456">
                                      <w:rPr>
                                        <w:color w:val="156082" w:themeColor="accent1"/>
                                        <w:sz w:val="26"/>
                                        <w:szCs w:val="26"/>
                                      </w:rPr>
                                      <w:t xml:space="preserve"> Yuval </w:t>
                                    </w:r>
                                    <w:r w:rsidR="00CD3CEE">
                                      <w:rPr>
                                        <w:color w:val="156082" w:themeColor="accent1"/>
                                        <w:sz w:val="26"/>
                                        <w:szCs w:val="26"/>
                                      </w:rPr>
                                      <w:t>A</w:t>
                                    </w:r>
                                    <w:r w:rsidR="00315456">
                                      <w:rPr>
                                        <w:color w:val="156082" w:themeColor="accent1"/>
                                        <w:sz w:val="26"/>
                                        <w:szCs w:val="26"/>
                                      </w:rPr>
                                      <w:t>ntman</w:t>
                                    </w:r>
                                  </w:sdtContent>
                                </w:sdt>
                              </w:p>
                              <w:p w14:paraId="39E5B851" w14:textId="6399D12B" w:rsidR="00B04241"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F76A7">
                                      <w:rPr>
                                        <w:caps/>
                                        <w:color w:val="595959" w:themeColor="text1" w:themeTint="A6"/>
                                        <w:sz w:val="20"/>
                                        <w:szCs w:val="20"/>
                                      </w:rPr>
                                      <w:t>Introduction to data science</w:t>
                                    </w:r>
                                  </w:sdtContent>
                                </w:sdt>
                              </w:p>
                              <w:p w14:paraId="43FFC13C" w14:textId="7AE5FD24" w:rsidR="00A94BB5" w:rsidRDefault="00133A55">
                                <w:pPr>
                                  <w:pStyle w:val="NoSpacing"/>
                                  <w:rPr>
                                    <w:color w:val="595959" w:themeColor="text1" w:themeTint="A6"/>
                                    <w:sz w:val="20"/>
                                    <w:szCs w:val="20"/>
                                  </w:rPr>
                                </w:pPr>
                                <w:hyperlink r:id="rId7" w:history="1">
                                  <w:r>
                                    <w:rPr>
                                      <w:rStyle w:val="Hyperlink"/>
                                      <w:sz w:val="20"/>
                                      <w:szCs w:val="20"/>
                                    </w:rPr>
                                    <w:t>Link to our Git Repository</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E311E5F" id="_x0000_t202" coordsize="21600,21600" o:spt="202" path="m,l,21600r21600,l21600,xe">
                    <v:stroke joinstyle="miter"/>
                    <v:path gradientshapeok="t" o:connecttype="rect"/>
                  </v:shapetype>
                  <v:shape id="Text Box 28" o:spid="_x0000_s1055" type="#_x0000_t202" style="position:absolute;margin-left:122pt;margin-top:739pt;width:328.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" filled="f" stroked="f" strokeweight=".5pt">
                    <v:textbox style="mso-fit-shape-to-text:t" inset="0,0,0,0">
                      <w:txbxContent>
                        <w:p w14:paraId="298A4E2C" w14:textId="7D871126" w:rsidR="00B04241"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53ABA">
                                <w:rPr>
                                  <w:color w:val="156082" w:themeColor="accent1"/>
                                  <w:sz w:val="26"/>
                                  <w:szCs w:val="26"/>
                                </w:rPr>
                                <w:t xml:space="preserve">Klil Harburger, Rotem Azriel, Idan </w:t>
                              </w:r>
                              <w:r w:rsidR="00315456">
                                <w:rPr>
                                  <w:color w:val="156082" w:themeColor="accent1"/>
                                  <w:sz w:val="26"/>
                                  <w:szCs w:val="26"/>
                                </w:rPr>
                                <w:t>S</w:t>
                              </w:r>
                              <w:r w:rsidR="00F53ABA">
                                <w:rPr>
                                  <w:color w:val="156082" w:themeColor="accent1"/>
                                  <w:sz w:val="26"/>
                                  <w:szCs w:val="26"/>
                                </w:rPr>
                                <w:t>chr</w:t>
                              </w:r>
                              <w:r w:rsidR="00FA2E00">
                                <w:rPr>
                                  <w:color w:val="156082" w:themeColor="accent1"/>
                                  <w:sz w:val="26"/>
                                  <w:szCs w:val="26"/>
                                  <w:lang w:bidi="he-IL"/>
                                </w:rPr>
                                <w:t>e</w:t>
                              </w:r>
                              <w:r w:rsidR="00F53ABA">
                                <w:rPr>
                                  <w:color w:val="156082" w:themeColor="accent1"/>
                                  <w:sz w:val="26"/>
                                  <w:szCs w:val="26"/>
                                </w:rPr>
                                <w:t>iber,</w:t>
                              </w:r>
                              <w:r w:rsidR="00315456">
                                <w:rPr>
                                  <w:color w:val="156082" w:themeColor="accent1"/>
                                  <w:sz w:val="26"/>
                                  <w:szCs w:val="26"/>
                                </w:rPr>
                                <w:t xml:space="preserve"> Yuval </w:t>
                              </w:r>
                              <w:r w:rsidR="00CD3CEE">
                                <w:rPr>
                                  <w:color w:val="156082" w:themeColor="accent1"/>
                                  <w:sz w:val="26"/>
                                  <w:szCs w:val="26"/>
                                </w:rPr>
                                <w:t>A</w:t>
                              </w:r>
                              <w:r w:rsidR="00315456">
                                <w:rPr>
                                  <w:color w:val="156082" w:themeColor="accent1"/>
                                  <w:sz w:val="26"/>
                                  <w:szCs w:val="26"/>
                                </w:rPr>
                                <w:t>ntman</w:t>
                              </w:r>
                            </w:sdtContent>
                          </w:sdt>
                        </w:p>
                        <w:p w14:paraId="39E5B851" w14:textId="6399D12B" w:rsidR="00B04241"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F76A7">
                                <w:rPr>
                                  <w:caps/>
                                  <w:color w:val="595959" w:themeColor="text1" w:themeTint="A6"/>
                                  <w:sz w:val="20"/>
                                  <w:szCs w:val="20"/>
                                </w:rPr>
                                <w:t>Introduction to data science</w:t>
                              </w:r>
                            </w:sdtContent>
                          </w:sdt>
                        </w:p>
                        <w:p w14:paraId="43FFC13C" w14:textId="7AE5FD24" w:rsidR="00A94BB5" w:rsidRDefault="00133A55">
                          <w:pPr>
                            <w:pStyle w:val="NoSpacing"/>
                            <w:rPr>
                              <w:color w:val="595959" w:themeColor="text1" w:themeTint="A6"/>
                              <w:sz w:val="20"/>
                              <w:szCs w:val="20"/>
                            </w:rPr>
                          </w:pPr>
                          <w:hyperlink r:id="rId8" w:history="1">
                            <w:r>
                              <w:rPr>
                                <w:rStyle w:val="Hyperlink"/>
                                <w:sz w:val="20"/>
                                <w:szCs w:val="20"/>
                              </w:rPr>
                              <w:t>Link to our Git Repository</w:t>
                            </w:r>
                          </w:hyperlink>
                        </w:p>
                      </w:txbxContent>
                    </v:textbox>
                    <w10:wrap anchorx="margin" anchory="page"/>
                  </v:shape>
                </w:pict>
              </mc:Fallback>
            </mc:AlternateContent>
          </w:r>
          <w:r w:rsidR="00B23FA3">
            <w:rPr>
              <w:noProof/>
              <w:lang w:val="en-US"/>
            </w:rPr>
            <mc:AlternateContent>
              <mc:Choice Requires="wps">
                <w:drawing>
                  <wp:anchor distT="0" distB="0" distL="114300" distR="114300" simplePos="0" relativeHeight="251660288" behindDoc="0" locked="0" layoutInCell="1" allowOverlap="1" wp14:anchorId="3F59C37E" wp14:editId="4A979FBA">
                    <wp:simplePos x="0" y="0"/>
                    <wp:positionH relativeFrom="margin">
                      <wp:posOffset>2266950</wp:posOffset>
                    </wp:positionH>
                    <wp:positionV relativeFrom="page">
                      <wp:posOffset>1873250</wp:posOffset>
                    </wp:positionV>
                    <wp:extent cx="3543300" cy="1069848"/>
                    <wp:effectExtent l="0" t="0" r="0" b="0"/>
                    <wp:wrapNone/>
                    <wp:docPr id="1" name="Text Box 30"/>
                    <wp:cNvGraphicFramePr/>
                    <a:graphic xmlns:a="http://schemas.openxmlformats.org/drawingml/2006/main">
                      <a:graphicData uri="http://schemas.microsoft.com/office/word/2010/wordprocessingShape">
                        <wps:wsp>
                          <wps:cNvSpPr txBox="1"/>
                          <wps:spPr>
                            <a:xfrm>
                              <a:off x="0" y="0"/>
                              <a:ext cx="35433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51178" w14:textId="7C36543C" w:rsidR="00B0424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4DB7" w:rsidRPr="00A44DB7">
                                      <w:rPr>
                                        <w:rFonts w:asciiTheme="majorHAnsi" w:eastAsiaTheme="majorEastAsia" w:hAnsiTheme="majorHAnsi" w:cstheme="majorBidi"/>
                                        <w:color w:val="262626" w:themeColor="text1" w:themeTint="D9"/>
                                        <w:sz w:val="56"/>
                                        <w:szCs w:val="56"/>
                                      </w:rPr>
                                      <w:t>Balancing the Curve</w:t>
                                    </w:r>
                                  </w:sdtContent>
                                </w:sdt>
                              </w:p>
                              <w:p w14:paraId="266C1D2F" w14:textId="52541B45" w:rsidR="00B04241" w:rsidRPr="00B23FA3" w:rsidRDefault="00000000">
                                <w:pPr>
                                  <w:spacing w:before="120"/>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3FA3" w:rsidRPr="00B23FA3">
                                      <w:rPr>
                                        <w:color w:val="404040" w:themeColor="text1" w:themeTint="BF"/>
                                        <w:sz w:val="28"/>
                                        <w:szCs w:val="28"/>
                                      </w:rPr>
                                      <w:t>Modelling the Impact of Lockdown Policies on Domestic Violence and COVID-19 Outcomes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59C37E" id="Text Box 30" o:spid="_x0000_s1056" type="#_x0000_t202" style="position:absolute;margin-left:178.5pt;margin-top:147.5pt;width:279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" filled="f" stroked="f" strokeweight=".5pt">
                    <v:textbox inset="0,0,0,0">
                      <w:txbxContent>
                        <w:p w14:paraId="7DB51178" w14:textId="7C36543C" w:rsidR="00B0424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4DB7" w:rsidRPr="00A44DB7">
                                <w:rPr>
                                  <w:rFonts w:asciiTheme="majorHAnsi" w:eastAsiaTheme="majorEastAsia" w:hAnsiTheme="majorHAnsi" w:cstheme="majorBidi"/>
                                  <w:color w:val="262626" w:themeColor="text1" w:themeTint="D9"/>
                                  <w:sz w:val="56"/>
                                  <w:szCs w:val="56"/>
                                </w:rPr>
                                <w:t>Balancing the Curve</w:t>
                              </w:r>
                            </w:sdtContent>
                          </w:sdt>
                        </w:p>
                        <w:p w14:paraId="266C1D2F" w14:textId="52541B45" w:rsidR="00B04241" w:rsidRPr="00B23FA3" w:rsidRDefault="00000000">
                          <w:pPr>
                            <w:spacing w:before="120"/>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3FA3" w:rsidRPr="00B23FA3">
                                <w:rPr>
                                  <w:color w:val="404040" w:themeColor="text1" w:themeTint="BF"/>
                                  <w:sz w:val="28"/>
                                  <w:szCs w:val="28"/>
                                </w:rPr>
                                <w:t>Modelling the Impact of Lockdown Policies on Domestic Violence and COVID-19 Outcomes</w:t>
                              </w:r>
                            </w:sdtContent>
                          </w:sdt>
                        </w:p>
                      </w:txbxContent>
                    </v:textbox>
                    <w10:wrap anchorx="margin" anchory="page"/>
                  </v:shape>
                </w:pict>
              </mc:Fallback>
            </mc:AlternateContent>
          </w:r>
          <w:r w:rsidR="00B04241">
            <w:br w:type="page"/>
          </w:r>
        </w:p>
      </w:sdtContent>
    </w:sdt>
    <w:p w14:paraId="77D43EAE" w14:textId="45FA3CB1" w:rsidR="0031040B" w:rsidRPr="00AB2FAA" w:rsidRDefault="0031040B" w:rsidP="00AB2FAA">
      <w:r w:rsidRPr="0031040B">
        <w:rPr>
          <w:b/>
          <w:bCs/>
          <w:u w:val="single"/>
        </w:rPr>
        <w:lastRenderedPageBreak/>
        <w:t>1.Introduction</w:t>
      </w:r>
    </w:p>
    <w:p w14:paraId="724A12E2" w14:textId="324DC8D9" w:rsidR="0031040B" w:rsidRPr="0031040B" w:rsidRDefault="0031040B" w:rsidP="00AB2FAA">
      <w:r w:rsidRPr="0031040B">
        <w:t>The COVID-19 pandemic forced governments worldwide to implement strict lockdowns, which significantly reduced virus transmission and saved lives in many countries (</w:t>
      </w:r>
      <w:r w:rsidR="003141E1" w:rsidRPr="003141E1">
        <w:t xml:space="preserve">Flaxman, Mishra, Gandy, Unwin, Mellan et al., </w:t>
      </w:r>
      <w:r w:rsidR="003141E1" w:rsidRPr="003141E1">
        <w:rPr>
          <w:vertAlign w:val="subscript"/>
        </w:rPr>
        <w:t>2020</w:t>
      </w:r>
      <w:r w:rsidRPr="0031040B">
        <w:t>). However, growing evidence shows that lockdowns also had unintended social consequences</w:t>
      </w:r>
      <w:r>
        <w:t xml:space="preserve"> - </w:t>
      </w:r>
      <w:r w:rsidRPr="0031040B">
        <w:t>particularly a</w:t>
      </w:r>
      <w:r w:rsidR="00AB2FAA">
        <w:t>n increase in domestic violence</w:t>
      </w:r>
      <w:r w:rsidR="00AB2FAA">
        <w:rPr>
          <w:lang w:val="en-US"/>
        </w:rPr>
        <w:t>.</w:t>
      </w:r>
      <w:r w:rsidRPr="0031040B">
        <w:t xml:space="preserve"> These effects were not equally distributed and appear to grow stronger the longer lockdowns continued.</w:t>
      </w:r>
      <w:r w:rsidR="003F142C">
        <w:t xml:space="preserve"> Some studies even found that </w:t>
      </w:r>
      <w:r w:rsidR="00983B24">
        <w:t xml:space="preserve">the rise in DV often intensified after lockdowns </w:t>
      </w:r>
      <w:r w:rsidR="000B072C">
        <w:t>had already begun, indicating a delayed or “aftereffect” pattern (Anderberg</w:t>
      </w:r>
      <w:r w:rsidR="00B00157">
        <w:t xml:space="preserve"> et al., </w:t>
      </w:r>
      <w:r w:rsidR="00B00157" w:rsidRPr="00B00157">
        <w:rPr>
          <w:vertAlign w:val="subscript"/>
        </w:rPr>
        <w:t>2020</w:t>
      </w:r>
      <w:r w:rsidR="00B00157">
        <w:t>).</w:t>
      </w:r>
    </w:p>
    <w:p w14:paraId="434F521F" w14:textId="44FA0083" w:rsidR="004359E0" w:rsidRDefault="00E97FD6" w:rsidP="001E6EA7">
      <w:r w:rsidRPr="00E64569">
        <w:t xml:space="preserve">Piquero, Jennings, Jemison, Kaukinen &amp; Knaul, </w:t>
      </w:r>
      <w:r w:rsidR="00E64569" w:rsidRPr="00E64569">
        <w:rPr>
          <w:vertAlign w:val="subscript"/>
          <w:lang w:val="en-US"/>
        </w:rPr>
        <w:t>(</w:t>
      </w:r>
      <w:r w:rsidRPr="00E64569">
        <w:rPr>
          <w:vertAlign w:val="subscript"/>
        </w:rPr>
        <w:t>2021</w:t>
      </w:r>
      <w:r w:rsidR="00E64569" w:rsidRPr="00E64569">
        <w:rPr>
          <w:vertAlign w:val="subscript"/>
        </w:rPr>
        <w:t>)</w:t>
      </w:r>
      <w:r w:rsidR="00E64569">
        <w:rPr>
          <w:rFonts w:hint="cs"/>
          <w:rtl/>
        </w:rPr>
        <w:t xml:space="preserve"> </w:t>
      </w:r>
      <w:r w:rsidR="0031040B" w:rsidRPr="0031040B">
        <w:t>reviewed 18 studies across multiple regions and found that 14 of them (78%) reported an increase in DV during lockdown periods</w:t>
      </w:r>
      <w:r w:rsidR="00B07283">
        <w:t>.</w:t>
      </w:r>
      <w:r w:rsidR="008A79D7">
        <w:t xml:space="preserve"> </w:t>
      </w:r>
      <w:r w:rsidR="00F96276" w:rsidRPr="00F96276">
        <w:t xml:space="preserve">In the United States, (Leslie &amp; Wilson, </w:t>
      </w:r>
      <w:r w:rsidR="00F96276" w:rsidRPr="00F96276">
        <w:rPr>
          <w:vertAlign w:val="subscript"/>
        </w:rPr>
        <w:t>2020</w:t>
      </w:r>
      <w:r w:rsidR="00F96276" w:rsidRPr="00F96276">
        <w:t xml:space="preserve">) documented a 7.5% increase in DV-related police calls during March–May 2020, with the sharpest rise occurring in the first five weeks of social distancing. </w:t>
      </w:r>
      <w:r w:rsidR="00ED6C89">
        <w:t xml:space="preserve">Though it was shown that early-stages lockdown </w:t>
      </w:r>
      <w:r w:rsidR="00002DE9">
        <w:t>has</w:t>
      </w:r>
      <w:r w:rsidR="00ED6C89">
        <w:t xml:space="preserve"> increasingly lowered mortal</w:t>
      </w:r>
      <w:r w:rsidR="00C51BBB">
        <w:t>ity rates, r</w:t>
      </w:r>
      <w:r w:rsidR="001E6EA7" w:rsidRPr="001E6EA7">
        <w:t xml:space="preserve">ecent empirical work using time-series models has found that the impact of lockdowns on domestic violence may grow initially but tends to peak and plateau around 50 days, suggesting diminishing returns to prolonged lockdown duration (Anderberg et al., </w:t>
      </w:r>
      <w:r w:rsidR="001E6EA7" w:rsidRPr="00B00157">
        <w:rPr>
          <w:vertAlign w:val="subscript"/>
        </w:rPr>
        <w:t>2020</w:t>
      </w:r>
      <w:r w:rsidR="001E6EA7" w:rsidRPr="001E6EA7">
        <w:t>).</w:t>
      </w:r>
    </w:p>
    <w:p w14:paraId="53A67763" w14:textId="77777777" w:rsidR="00A05FAA" w:rsidRDefault="00A05FAA" w:rsidP="0031040B">
      <w:r w:rsidRPr="00A05FAA">
        <w:t xml:space="preserve">Finally, Evans, Lindauer &amp; Farrell </w:t>
      </w:r>
      <w:r w:rsidRPr="00A05FAA">
        <w:rPr>
          <w:vertAlign w:val="subscript"/>
        </w:rPr>
        <w:t>(2020)</w:t>
      </w:r>
      <w:r w:rsidRPr="00A05FAA">
        <w:t xml:space="preserve"> noted that economic instability, reduced shelter access, and limited social services during lockdowns increased the risk of intimate partner violence. They emphasized that financial dependence often prevents victims from leaving abusive partners, especially among vulnerable populations. These findings highlight the need for crisis responses that address not only infection control, but also key social determinants of health.</w:t>
      </w:r>
    </w:p>
    <w:p w14:paraId="226ED955" w14:textId="23CB91D6" w:rsidR="0031040B" w:rsidRDefault="0031040B" w:rsidP="0031040B">
      <w:r w:rsidRPr="0031040B">
        <w:t xml:space="preserve">This background raises a central question: </w:t>
      </w:r>
      <w:r w:rsidRPr="0031040B">
        <w:rPr>
          <w:b/>
          <w:bCs/>
        </w:rPr>
        <w:t>Is it possible to identify an optimal lockdown length for each country</w:t>
      </w:r>
      <w:r>
        <w:rPr>
          <w:b/>
          <w:bCs/>
        </w:rPr>
        <w:t xml:space="preserve"> - </w:t>
      </w:r>
      <w:r w:rsidRPr="0031040B">
        <w:rPr>
          <w:b/>
          <w:bCs/>
        </w:rPr>
        <w:t>one that reduces COVID-19 deaths effectively but avoids triggering a significant rise in domestic violence?</w:t>
      </w:r>
      <w:r w:rsidRPr="0031040B">
        <w:t xml:space="preserve"> </w:t>
      </w:r>
    </w:p>
    <w:p w14:paraId="11FE54B6" w14:textId="198B7E2C" w:rsidR="0031040B" w:rsidRDefault="0031040B" w:rsidP="0031040B">
      <w:r w:rsidRPr="0031040B">
        <w:t>While our analysis does not claim to prove causality, we base our approach on robust findings from prior research and explore this question using data from over 20 countries. Our work contributes to a deeper understanding of the trade-offs in public health policy, particularly when the private sphere becomes one of the main sites of harm.</w:t>
      </w:r>
    </w:p>
    <w:p w14:paraId="5CD9D600" w14:textId="0194AEA6" w:rsidR="0031040B" w:rsidRDefault="0031040B" w:rsidP="0031040B">
      <w:pPr>
        <w:rPr>
          <w:b/>
          <w:bCs/>
          <w:u w:val="single"/>
        </w:rPr>
      </w:pPr>
      <w:r w:rsidRPr="0031040B">
        <w:rPr>
          <w:b/>
          <w:bCs/>
          <w:u w:val="single"/>
        </w:rPr>
        <w:t>2. Data Overview</w:t>
      </w:r>
    </w:p>
    <w:p w14:paraId="69522B7E" w14:textId="001C9D94" w:rsidR="00FD31F8" w:rsidRPr="00FD31F8" w:rsidRDefault="00142FC3" w:rsidP="00142FC3">
      <w:r w:rsidRPr="00142FC3">
        <w:t>Our analysis uses monthly data from October 2019 to August 2020, covering 20+ countries depending on feature availability. Datasets were compiled mainly from the Oxford COVID-19 Government Response Tracker (OxCGRT, via Our World in Data) and UNODC's domestic violence reports.</w:t>
      </w:r>
      <w:r>
        <w:t xml:space="preserve"> </w:t>
      </w:r>
      <w:r w:rsidR="00FD31F8" w:rsidRPr="00FD31F8">
        <w:t>The key features used include:</w:t>
      </w:r>
    </w:p>
    <w:p w14:paraId="105B7511" w14:textId="0298214A" w:rsidR="00FD31F8" w:rsidRPr="00FD31F8" w:rsidRDefault="00FD31F8" w:rsidP="00B6600C">
      <w:pPr>
        <w:numPr>
          <w:ilvl w:val="0"/>
          <w:numId w:val="1"/>
        </w:numPr>
      </w:pPr>
      <w:r w:rsidRPr="00FD31F8">
        <w:rPr>
          <w:b/>
          <w:bCs/>
        </w:rPr>
        <w:t>Domestic violence indicators</w:t>
      </w:r>
      <w:r w:rsidRPr="00FD31F8">
        <w:t xml:space="preserve">: </w:t>
      </w:r>
      <w:r w:rsidR="00B6600C" w:rsidRPr="00B6600C">
        <w:t>raw monthly counts, per-million rates, and changes from pre-COVID baselines.</w:t>
      </w:r>
    </w:p>
    <w:p w14:paraId="1FA6BD0F" w14:textId="2DC4F845" w:rsidR="00FD31F8" w:rsidRPr="00FD31F8" w:rsidRDefault="00FD31F8" w:rsidP="00FD31F8">
      <w:pPr>
        <w:numPr>
          <w:ilvl w:val="0"/>
          <w:numId w:val="1"/>
        </w:numPr>
      </w:pPr>
      <w:r w:rsidRPr="00FD31F8">
        <w:rPr>
          <w:b/>
          <w:bCs/>
        </w:rPr>
        <w:t>COVID-19 deaths</w:t>
      </w:r>
      <w:r w:rsidRPr="00FD31F8">
        <w:t>: monthly death rates per million, including lagged death values and percent changes</w:t>
      </w:r>
      <w:r w:rsidR="004508C8">
        <w:t xml:space="preserve"> from the average of a country during the months covered</w:t>
      </w:r>
      <w:r w:rsidRPr="00FD31F8">
        <w:t>.</w:t>
      </w:r>
    </w:p>
    <w:p w14:paraId="5AAF9E8C" w14:textId="16CD0699" w:rsidR="00FD31F8" w:rsidRPr="00FD31F8" w:rsidRDefault="00FD31F8" w:rsidP="00FD31F8">
      <w:pPr>
        <w:numPr>
          <w:ilvl w:val="0"/>
          <w:numId w:val="1"/>
        </w:numPr>
      </w:pPr>
      <w:r w:rsidRPr="00FD31F8">
        <w:rPr>
          <w:b/>
          <w:bCs/>
        </w:rPr>
        <w:t>Policy features</w:t>
      </w:r>
      <w:r w:rsidRPr="00FD31F8">
        <w:t>: lockdown length and severity</w:t>
      </w:r>
      <w:r w:rsidR="006A727C">
        <w:t xml:space="preserve">, </w:t>
      </w:r>
      <w:r w:rsidRPr="00FD31F8">
        <w:t>workplace closures</w:t>
      </w:r>
      <w:r w:rsidR="006A727C">
        <w:t xml:space="preserve"> </w:t>
      </w:r>
      <w:r w:rsidRPr="00FD31F8">
        <w:t xml:space="preserve">and income </w:t>
      </w:r>
      <w:r w:rsidR="006A727C">
        <w:t xml:space="preserve">  </w:t>
      </w:r>
      <w:r w:rsidRPr="00FD31F8">
        <w:t>support</w:t>
      </w:r>
      <w:r w:rsidR="006A727C">
        <w:t xml:space="preserve"> - </w:t>
      </w:r>
      <w:r w:rsidRPr="00FD31F8">
        <w:t>aggregated into monthly scores from daily OxCGRT values</w:t>
      </w:r>
      <w:r w:rsidR="006A727C">
        <w:t xml:space="preserve"> (0-3 per day)</w:t>
      </w:r>
      <w:r w:rsidRPr="00FD31F8">
        <w:t>.</w:t>
      </w:r>
    </w:p>
    <w:p w14:paraId="1E62403F" w14:textId="6E6FB280" w:rsidR="00FD31F8" w:rsidRPr="00FD31F8" w:rsidRDefault="00FD31F8" w:rsidP="0089798B">
      <w:pPr>
        <w:numPr>
          <w:ilvl w:val="0"/>
          <w:numId w:val="1"/>
        </w:numPr>
      </w:pPr>
      <w:r w:rsidRPr="00FD31F8">
        <w:rPr>
          <w:b/>
          <w:bCs/>
        </w:rPr>
        <w:t>Engineered features</w:t>
      </w:r>
      <w:r w:rsidRPr="00FD31F8">
        <w:t xml:space="preserve">: </w:t>
      </w:r>
      <w:r w:rsidR="0089798B" w:rsidRPr="0089798B">
        <w:t>continuity of lockdowns, lagged and scaled variables, and “lockdown power,” combining intensity and duration.</w:t>
      </w:r>
    </w:p>
    <w:p w14:paraId="34277BDA" w14:textId="77777777" w:rsidR="00AA4AEB" w:rsidRDefault="00FD31F8" w:rsidP="00AA4AEB">
      <w:r w:rsidRPr="00FD31F8">
        <w:lastRenderedPageBreak/>
        <w:t>All data was aligned at the country-month level, and features were designed to capture both the direct effects of the pandemic and the policy context that may have shaped domestic violence trends.</w:t>
      </w:r>
    </w:p>
    <w:p w14:paraId="7CCB5592" w14:textId="00180293" w:rsidR="006A727C" w:rsidRPr="00AA4AEB" w:rsidRDefault="006A727C" w:rsidP="00AA4AEB">
      <w:r w:rsidRPr="006A727C">
        <w:rPr>
          <w:b/>
          <w:bCs/>
          <w:u w:val="single"/>
        </w:rPr>
        <w:t>3. Methods &amp; Results</w:t>
      </w:r>
    </w:p>
    <w:p w14:paraId="7833ED6F" w14:textId="24161B91" w:rsidR="006A727C" w:rsidRDefault="006A727C" w:rsidP="006A727C">
      <w:r w:rsidRPr="006A727C">
        <w:t>Given the limited and non-experimental nature of our data, our analysis is entirely exploratory. We do not attempt to prove causality but rather to identify meaningful patterns and trade-offs consistent with prior research. Our goal was to examine how different COVID-19 policy features</w:t>
      </w:r>
      <w:r>
        <w:t>-</w:t>
      </w:r>
      <w:r w:rsidRPr="006A727C">
        <w:t>particularly lockdown length</w:t>
      </w:r>
      <w:r>
        <w:t xml:space="preserve"> - </w:t>
      </w:r>
      <w:r w:rsidRPr="006A727C">
        <w:t>related to changes in domestic violence (DV) reports and death rates across countries during the first wave of the pandemic. We approached this through three sequential stages of analysis.</w:t>
      </w:r>
    </w:p>
    <w:p w14:paraId="5FB70CE4" w14:textId="4DF48A15" w:rsidR="006A727C" w:rsidRDefault="00FC4FE1" w:rsidP="006A727C">
      <w:pPr>
        <w:rPr>
          <w:u w:val="single"/>
        </w:rPr>
      </w:pPr>
      <w:r w:rsidRPr="00FC4FE1">
        <w:rPr>
          <w:u w:val="single"/>
        </w:rPr>
        <w:t>Data Preparation and Feature Engineering:</w:t>
      </w:r>
    </w:p>
    <w:p w14:paraId="1F828E32" w14:textId="566AAF40" w:rsidR="00987237" w:rsidRPr="007859B1" w:rsidRDefault="007E446E" w:rsidP="007859B1">
      <w:r>
        <w:rPr>
          <w:noProof/>
          <w:lang w:val="en-US"/>
        </w:rPr>
        <mc:AlternateContent>
          <mc:Choice Requires="wps">
            <w:drawing>
              <wp:anchor distT="0" distB="0" distL="114300" distR="114300" simplePos="0" relativeHeight="251682816" behindDoc="1" locked="0" layoutInCell="1" allowOverlap="1" wp14:anchorId="16DDCF2C" wp14:editId="30A98F10">
                <wp:simplePos x="0" y="0"/>
                <wp:positionH relativeFrom="leftMargin">
                  <wp:posOffset>4972050</wp:posOffset>
                </wp:positionH>
                <wp:positionV relativeFrom="paragraph">
                  <wp:posOffset>1028700</wp:posOffset>
                </wp:positionV>
                <wp:extent cx="673100" cy="635"/>
                <wp:effectExtent l="0" t="0" r="0" b="0"/>
                <wp:wrapNone/>
                <wp:docPr id="38" name="Text Box 1"/>
                <wp:cNvGraphicFramePr/>
                <a:graphic xmlns:a="http://schemas.openxmlformats.org/drawingml/2006/main">
                  <a:graphicData uri="http://schemas.microsoft.com/office/word/2010/wordprocessingShape">
                    <wps:wsp>
                      <wps:cNvSpPr txBox="1"/>
                      <wps:spPr>
                        <a:xfrm>
                          <a:off x="0" y="0"/>
                          <a:ext cx="673100" cy="635"/>
                        </a:xfrm>
                        <a:prstGeom prst="rect">
                          <a:avLst/>
                        </a:prstGeom>
                        <a:solidFill>
                          <a:prstClr val="white"/>
                        </a:solidFill>
                        <a:ln>
                          <a:noFill/>
                        </a:ln>
                      </wps:spPr>
                      <wps:txbx>
                        <w:txbxContent>
                          <w:p w14:paraId="75F13665" w14:textId="779179E4" w:rsidR="007E446E" w:rsidRPr="007859B1" w:rsidRDefault="007E446E" w:rsidP="007E446E">
                            <w:pPr>
                              <w:pStyle w:val="Caption"/>
                              <w:rPr>
                                <w:noProof/>
                                <w:sz w:val="22"/>
                                <w:szCs w:val="22"/>
                                <w:lang w:val="en-US"/>
                              </w:rPr>
                            </w:pPr>
                            <w:r>
                              <w:t xml:space="preserve">Figure </w:t>
                            </w:r>
                            <w:r>
                              <w:rPr>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DDCF2C" id="_x0000_t202" coordsize="21600,21600" o:spt="202" path="m,l,21600r21600,l21600,xe">
                <v:stroke joinstyle="miter"/>
                <v:path gradientshapeok="t" o:connecttype="rect"/>
              </v:shapetype>
              <v:shape id="Text Box 1" o:spid="_x0000_s1057" type="#_x0000_t202" style="position:absolute;margin-left:391.5pt;margin-top:81pt;width:53pt;height:.05pt;z-index:-2516336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" stroked="f">
                <v:textbox style="mso-fit-shape-to-text:t" inset="0,0,0,0">
                  <w:txbxContent>
                    <w:p w14:paraId="75F13665" w14:textId="779179E4" w:rsidR="007E446E" w:rsidRPr="007859B1" w:rsidRDefault="007E446E" w:rsidP="007E446E">
                      <w:pPr>
                        <w:pStyle w:val="af0"/>
                        <w:rPr>
                          <w:noProof/>
                          <w:sz w:val="22"/>
                          <w:szCs w:val="22"/>
                          <w:lang w:val="en-US"/>
                        </w:rPr>
                      </w:pPr>
                      <w:r>
                        <w:t xml:space="preserve">Figure </w:t>
                      </w:r>
                      <w:r>
                        <w:rPr>
                          <w:lang w:val="en-US"/>
                        </w:rPr>
                        <w:t>1</w:t>
                      </w:r>
                    </w:p>
                  </w:txbxContent>
                </v:textbox>
                <w10:wrap anchorx="margin"/>
              </v:shape>
            </w:pict>
          </mc:Fallback>
        </mc:AlternateContent>
      </w:r>
      <w:r w:rsidR="00487272" w:rsidRPr="00487272">
        <w:t>We aligned monthly data from 20–24 countries (Oct 2019–Aug 2020) and engineered key features from daily OxCGRT policy indicators. These include monthly lockdown severity, income support, and workplace closures. We created variables like lockdown length, lagged DV and death changes, and “lockdown power” (a weighted index of duration and intensity). This allowed us to capture both immediate and cumulative policy effects at the country-month level without relying on simplistic binary indicators.</w:t>
      </w:r>
    </w:p>
    <w:p w14:paraId="22C1B6EF" w14:textId="3457EF7F" w:rsidR="00987237" w:rsidRPr="00987237" w:rsidRDefault="00E23D75" w:rsidP="00987237">
      <w:pPr>
        <w:rPr>
          <w:u w:val="single"/>
        </w:rPr>
      </w:pPr>
      <w:r>
        <w:rPr>
          <w:noProof/>
          <w:u w:val="single"/>
          <w:lang w:val="en-US"/>
        </w:rPr>
        <w:drawing>
          <wp:anchor distT="0" distB="0" distL="114300" distR="114300" simplePos="0" relativeHeight="251678720" behindDoc="0" locked="0" layoutInCell="1" allowOverlap="1" wp14:anchorId="4D579A28" wp14:editId="6397A063">
            <wp:simplePos x="0" y="0"/>
            <wp:positionH relativeFrom="page">
              <wp:posOffset>3276600</wp:posOffset>
            </wp:positionH>
            <wp:positionV relativeFrom="paragraph">
              <wp:posOffset>51435</wp:posOffset>
            </wp:positionV>
            <wp:extent cx="4095750" cy="1846580"/>
            <wp:effectExtent l="0" t="0" r="0" b="1270"/>
            <wp:wrapSquare wrapText="bothSides"/>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1_policy_impact_distribution.png"/>
                    <pic:cNvPicPr/>
                  </pic:nvPicPr>
                  <pic:blipFill rotWithShape="1">
                    <a:blip r:embed="rId9" cstate="print">
                      <a:extLst>
                        <a:ext uri="{28A0092B-C50C-407E-A947-70E740481C1C}">
                          <a14:useLocalDpi xmlns:a14="http://schemas.microsoft.com/office/drawing/2010/main" val="0"/>
                        </a:ext>
                      </a:extLst>
                    </a:blip>
                    <a:srcRect b="8766"/>
                    <a:stretch/>
                  </pic:blipFill>
                  <pic:spPr bwMode="auto">
                    <a:xfrm>
                      <a:off x="0" y="0"/>
                      <a:ext cx="4095750" cy="1846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4FE1" w:rsidRPr="003E2E72">
        <w:rPr>
          <w:u w:val="single"/>
        </w:rPr>
        <w:t>Stage 1</w:t>
      </w:r>
      <w:r w:rsidR="00663885" w:rsidRPr="003E2E72">
        <w:rPr>
          <w:u w:val="single"/>
        </w:rPr>
        <w:t xml:space="preserve"> </w:t>
      </w:r>
      <w:r w:rsidR="001C7D5C" w:rsidRPr="003E2E72">
        <w:rPr>
          <w:u w:val="single"/>
        </w:rPr>
        <w:t xml:space="preserve">– Policy approach </w:t>
      </w:r>
      <w:r w:rsidR="003E2E72" w:rsidRPr="003E2E72">
        <w:rPr>
          <w:u w:val="single"/>
        </w:rPr>
        <w:t xml:space="preserve">and </w:t>
      </w:r>
      <w:r w:rsidR="00987237">
        <w:rPr>
          <w:u w:val="single"/>
          <w:lang w:val="en-US"/>
        </w:rPr>
        <w:t>lockdowns Thresholds</w:t>
      </w:r>
      <w:r w:rsidR="003E2E72" w:rsidRPr="003E2E72">
        <w:rPr>
          <w:u w:val="single"/>
        </w:rPr>
        <w:t>ds:</w:t>
      </w:r>
    </w:p>
    <w:p w14:paraId="13C815F1" w14:textId="274D7977" w:rsidR="007859B1" w:rsidRDefault="00483341" w:rsidP="00AB2FAA">
      <w:r>
        <w:t xml:space="preserve">Countries with restrictive COVID-19 policies (intensive lockdowns or substantial economic support) experienced a 10.6% increase in domestic violence, while those with moderate approaches saw a 12.1% decrease—a statistically significant 22.6 percentage point difference. </w:t>
      </w:r>
      <w:r w:rsidR="007859B1">
        <w:rPr>
          <w:noProof/>
          <w:lang w:val="en-US"/>
        </w:rPr>
        <mc:AlternateContent>
          <mc:Choice Requires="wps">
            <w:drawing>
              <wp:anchor distT="0" distB="0" distL="114300" distR="114300" simplePos="0" relativeHeight="251674624" behindDoc="1" locked="0" layoutInCell="1" allowOverlap="1" wp14:anchorId="1C9FB65C" wp14:editId="39699C85">
                <wp:simplePos x="0" y="0"/>
                <wp:positionH relativeFrom="leftMargin">
                  <wp:posOffset>4956175</wp:posOffset>
                </wp:positionH>
                <wp:positionV relativeFrom="paragraph">
                  <wp:posOffset>20955</wp:posOffset>
                </wp:positionV>
                <wp:extent cx="673100" cy="635"/>
                <wp:effectExtent l="0" t="0" r="0" b="0"/>
                <wp:wrapNone/>
                <wp:docPr id="2145777638" name="Text Box 1"/>
                <wp:cNvGraphicFramePr/>
                <a:graphic xmlns:a="http://schemas.openxmlformats.org/drawingml/2006/main">
                  <a:graphicData uri="http://schemas.microsoft.com/office/word/2010/wordprocessingShape">
                    <wps:wsp>
                      <wps:cNvSpPr txBox="1"/>
                      <wps:spPr>
                        <a:xfrm>
                          <a:off x="0" y="0"/>
                          <a:ext cx="673100" cy="635"/>
                        </a:xfrm>
                        <a:prstGeom prst="rect">
                          <a:avLst/>
                        </a:prstGeom>
                        <a:solidFill>
                          <a:prstClr val="white"/>
                        </a:solidFill>
                        <a:ln>
                          <a:noFill/>
                        </a:ln>
                      </wps:spPr>
                      <wps:txbx>
                        <w:txbxContent>
                          <w:p w14:paraId="5C0C96F9" w14:textId="3FA3E438" w:rsidR="002270F3" w:rsidRPr="00AA252A" w:rsidRDefault="002270F3" w:rsidP="002270F3">
                            <w:pPr>
                              <w:pStyle w:val="Caption"/>
                              <w:rPr>
                                <w:noProof/>
                                <w:sz w:val="22"/>
                                <w:szCs w:val="22"/>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9FB65C" id="_x0000_s1058" type="#_x0000_t202" style="position:absolute;margin-left:390.25pt;margin-top:1.65pt;width:53pt;height:.05pt;z-index:-2516418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" stroked="f">
                <v:textbox style="mso-fit-shape-to-text:t" inset="0,0,0,0">
                  <w:txbxContent>
                    <w:p w14:paraId="5C0C96F9" w14:textId="3FA3E438" w:rsidR="002270F3" w:rsidRPr="00AA252A" w:rsidRDefault="002270F3" w:rsidP="002270F3">
                      <w:pPr>
                        <w:pStyle w:val="af0"/>
                        <w:rPr>
                          <w:noProof/>
                          <w:sz w:val="22"/>
                          <w:szCs w:val="22"/>
                        </w:rPr>
                      </w:pPr>
                      <w:r>
                        <w:t xml:space="preserve">Figure </w:t>
                      </w:r>
                      <w:r w:rsidR="007E446E">
                        <w:fldChar w:fldCharType="begin"/>
                      </w:r>
                      <w:r w:rsidR="007E446E">
                        <w:instrText xml:space="preserve"> SEQ Figure \* ARABIC </w:instrText>
                      </w:r>
                      <w:r w:rsidR="007E446E">
                        <w:fldChar w:fldCharType="separate"/>
                      </w:r>
                      <w:r>
                        <w:rPr>
                          <w:noProof/>
                        </w:rPr>
                        <w:t>1</w:t>
                      </w:r>
                      <w:r w:rsidR="007E446E">
                        <w:rPr>
                          <w:noProof/>
                        </w:rPr>
                        <w:fldChar w:fldCharType="end"/>
                      </w:r>
                    </w:p>
                  </w:txbxContent>
                </v:textbox>
                <w10:wrap anchorx="margin"/>
              </v:shape>
            </w:pict>
          </mc:Fallback>
        </mc:AlternateContent>
      </w:r>
    </w:p>
    <w:p w14:paraId="456548D2" w14:textId="605FDE8D" w:rsidR="00AB2FAA" w:rsidRDefault="007E446E" w:rsidP="00AB2FAA">
      <w:pPr>
        <w:rPr>
          <w:u w:val="single"/>
        </w:rPr>
      </w:pPr>
      <w:r>
        <w:rPr>
          <w:noProof/>
          <w:u w:val="single"/>
          <w:lang w:val="en-US"/>
        </w:rPr>
        <w:drawing>
          <wp:anchor distT="0" distB="0" distL="114300" distR="114300" simplePos="0" relativeHeight="251677696" behindDoc="0" locked="0" layoutInCell="1" allowOverlap="1" wp14:anchorId="51BA144C" wp14:editId="5765CD8D">
            <wp:simplePos x="0" y="0"/>
            <wp:positionH relativeFrom="page">
              <wp:posOffset>3256915</wp:posOffset>
            </wp:positionH>
            <wp:positionV relativeFrom="paragraph">
              <wp:posOffset>152400</wp:posOffset>
            </wp:positionV>
            <wp:extent cx="4162425" cy="1903730"/>
            <wp:effectExtent l="0" t="0" r="9525" b="1270"/>
            <wp:wrapSquare wrapText="bothSides"/>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2_lockdown_threshold_effect.png"/>
                    <pic:cNvPicPr/>
                  </pic:nvPicPr>
                  <pic:blipFill rotWithShape="1">
                    <a:blip r:embed="rId10" cstate="print">
                      <a:extLst>
                        <a:ext uri="{28A0092B-C50C-407E-A947-70E740481C1C}">
                          <a14:useLocalDpi xmlns:a14="http://schemas.microsoft.com/office/drawing/2010/main" val="0"/>
                        </a:ext>
                      </a:extLst>
                    </a:blip>
                    <a:srcRect b="8602"/>
                    <a:stretch/>
                  </pic:blipFill>
                  <pic:spPr bwMode="auto">
                    <a:xfrm>
                      <a:off x="0" y="0"/>
                      <a:ext cx="4162425" cy="1903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80768" behindDoc="1" locked="0" layoutInCell="1" allowOverlap="1" wp14:anchorId="6DC229AB" wp14:editId="08594926">
                <wp:simplePos x="0" y="0"/>
                <wp:positionH relativeFrom="leftMargin">
                  <wp:posOffset>4962525</wp:posOffset>
                </wp:positionH>
                <wp:positionV relativeFrom="paragraph">
                  <wp:posOffset>2134870</wp:posOffset>
                </wp:positionV>
                <wp:extent cx="673100" cy="635"/>
                <wp:effectExtent l="0" t="0" r="0" b="0"/>
                <wp:wrapNone/>
                <wp:docPr id="36" name="Text Box 1"/>
                <wp:cNvGraphicFramePr/>
                <a:graphic xmlns:a="http://schemas.openxmlformats.org/drawingml/2006/main">
                  <a:graphicData uri="http://schemas.microsoft.com/office/word/2010/wordprocessingShape">
                    <wps:wsp>
                      <wps:cNvSpPr txBox="1"/>
                      <wps:spPr>
                        <a:xfrm>
                          <a:off x="0" y="0"/>
                          <a:ext cx="673100" cy="635"/>
                        </a:xfrm>
                        <a:prstGeom prst="rect">
                          <a:avLst/>
                        </a:prstGeom>
                        <a:solidFill>
                          <a:prstClr val="white"/>
                        </a:solidFill>
                        <a:ln>
                          <a:noFill/>
                        </a:ln>
                      </wps:spPr>
                      <wps:txbx>
                        <w:txbxContent>
                          <w:p w14:paraId="739C0BFD" w14:textId="660BC3DE" w:rsidR="007859B1" w:rsidRPr="007859B1" w:rsidRDefault="007859B1" w:rsidP="007859B1">
                            <w:pPr>
                              <w:pStyle w:val="Caption"/>
                              <w:rPr>
                                <w:noProof/>
                                <w:sz w:val="22"/>
                                <w:szCs w:val="22"/>
                                <w:lang w:val="en-US"/>
                              </w:rPr>
                            </w:pPr>
                            <w:r>
                              <w:t xml:space="preserve">Figure </w:t>
                            </w:r>
                            <w:r>
                              <w:rPr>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229AB" id="_x0000_s1059" type="#_x0000_t202" style="position:absolute;margin-left:390.75pt;margin-top:168.1pt;width:53pt;height:.05pt;z-index:-2516357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" stroked="f">
                <v:textbox style="mso-fit-shape-to-text:t" inset="0,0,0,0">
                  <w:txbxContent>
                    <w:p w14:paraId="739C0BFD" w14:textId="660BC3DE" w:rsidR="007859B1" w:rsidRPr="007859B1" w:rsidRDefault="007859B1" w:rsidP="007859B1">
                      <w:pPr>
                        <w:pStyle w:val="af0"/>
                        <w:rPr>
                          <w:noProof/>
                          <w:sz w:val="22"/>
                          <w:szCs w:val="22"/>
                          <w:lang w:val="en-US"/>
                        </w:rPr>
                      </w:pPr>
                      <w:r>
                        <w:t xml:space="preserve">Figure </w:t>
                      </w:r>
                      <w:r>
                        <w:rPr>
                          <w:lang w:val="en-US"/>
                        </w:rPr>
                        <w:t>2</w:t>
                      </w:r>
                    </w:p>
                  </w:txbxContent>
                </v:textbox>
                <w10:wrap anchorx="margin"/>
              </v:shape>
            </w:pict>
          </mc:Fallback>
        </mc:AlternateContent>
      </w:r>
      <w:r w:rsidR="00483341">
        <w:t>The critical mechanism is lockdown duration: restrictive countries with lockdowns ≤3 weeks showed modest increases (+9%), but those extending beyond three weeks experienced dramatic escalation to +21.2%. The three-week threshold provides actionable guidance for policymakers, as moderate policy countries maintained stable rates regardless of duration.</w:t>
      </w:r>
    </w:p>
    <w:p w14:paraId="09E34773" w14:textId="77777777" w:rsidR="007E446E" w:rsidRDefault="007E446E" w:rsidP="00AB2FAA">
      <w:pPr>
        <w:rPr>
          <w:u w:val="single"/>
        </w:rPr>
      </w:pPr>
    </w:p>
    <w:p w14:paraId="071FE0AF" w14:textId="4EE968E5" w:rsidR="00A61B05" w:rsidRPr="00A61B05" w:rsidRDefault="00FC4FE1" w:rsidP="00A61B05">
      <w:pPr>
        <w:rPr>
          <w:lang w:val="en-US"/>
        </w:rPr>
      </w:pPr>
      <w:r w:rsidRPr="00FC4FE1">
        <w:rPr>
          <w:u w:val="single"/>
        </w:rPr>
        <w:t xml:space="preserve">Stage 2 - Aftereffects of Lockdowns on Domestic Violence: </w:t>
      </w:r>
      <w:r w:rsidR="00231DDF" w:rsidRPr="00231DDF">
        <w:t xml:space="preserve">We analyzed 11 country-level lockdown waves with full data for both lockdown and 1–4 months after. For each, we compared average DV rates post-lockdown to during, producing an “aftereffect” score. Both scatter and boxplots revealed a clear upward trend, with lockdowns longer than ~54 days consistently </w:t>
      </w:r>
      <w:r w:rsidR="00231DDF" w:rsidRPr="00231DDF">
        <w:lastRenderedPageBreak/>
        <w:t>followed by higher DV levels. This aligns with studies showing</w:t>
      </w:r>
      <w:r w:rsidR="00AA4AEB">
        <w:t xml:space="preserve"> </w:t>
      </w:r>
      <w:r w:rsidR="00231DDF" w:rsidRPr="00231DDF">
        <w:t xml:space="preserve">delayed DV surges post-confinement (e.g., Anderberg et al., 2020). While our sample is small, this pattern supports the </w:t>
      </w:r>
      <w:r w:rsidR="00A61B05" w:rsidRPr="00231DDF">
        <w:rPr>
          <w:noProof/>
          <w:lang w:val="en-US"/>
        </w:rPr>
        <w:drawing>
          <wp:anchor distT="0" distB="0" distL="114300" distR="114300" simplePos="0" relativeHeight="251662336" behindDoc="0" locked="0" layoutInCell="1" allowOverlap="1" wp14:anchorId="67C67D83" wp14:editId="2338A39C">
            <wp:simplePos x="0" y="0"/>
            <wp:positionH relativeFrom="column">
              <wp:posOffset>2884805</wp:posOffset>
            </wp:positionH>
            <wp:positionV relativeFrom="paragraph">
              <wp:posOffset>546100</wp:posOffset>
            </wp:positionV>
            <wp:extent cx="3199069" cy="1800000"/>
            <wp:effectExtent l="0" t="0" r="1905" b="0"/>
            <wp:wrapSquare wrapText="bothSides"/>
            <wp:docPr id="23852315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23154" name="Picture 2385231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9069" cy="1800000"/>
                    </a:xfrm>
                    <a:prstGeom prst="rect">
                      <a:avLst/>
                    </a:prstGeom>
                  </pic:spPr>
                </pic:pic>
              </a:graphicData>
            </a:graphic>
            <wp14:sizeRelH relativeFrom="page">
              <wp14:pctWidth>0</wp14:pctWidth>
            </wp14:sizeRelH>
            <wp14:sizeRelV relativeFrom="page">
              <wp14:pctHeight>0</wp14:pctHeight>
            </wp14:sizeRelV>
          </wp:anchor>
        </w:drawing>
      </w:r>
      <w:r w:rsidR="00A61B05" w:rsidRPr="00231DDF">
        <w:rPr>
          <w:noProof/>
          <w:lang w:val="en-US"/>
        </w:rPr>
        <w:drawing>
          <wp:anchor distT="0" distB="0" distL="114300" distR="114300" simplePos="0" relativeHeight="251663360" behindDoc="0" locked="0" layoutInCell="1" allowOverlap="1" wp14:anchorId="734BBFA6" wp14:editId="1243A86E">
            <wp:simplePos x="0" y="0"/>
            <wp:positionH relativeFrom="margin">
              <wp:posOffset>-247650</wp:posOffset>
            </wp:positionH>
            <wp:positionV relativeFrom="paragraph">
              <wp:posOffset>546100</wp:posOffset>
            </wp:positionV>
            <wp:extent cx="2940050" cy="1799590"/>
            <wp:effectExtent l="0" t="0" r="0" b="0"/>
            <wp:wrapTopAndBottom/>
            <wp:docPr id="2051350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0416" name="Picture 20513504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0050" cy="1799590"/>
                    </a:xfrm>
                    <a:prstGeom prst="rect">
                      <a:avLst/>
                    </a:prstGeom>
                  </pic:spPr>
                </pic:pic>
              </a:graphicData>
            </a:graphic>
            <wp14:sizeRelH relativeFrom="page">
              <wp14:pctWidth>0</wp14:pctWidth>
            </wp14:sizeRelH>
            <wp14:sizeRelV relativeFrom="page">
              <wp14:pctHeight>0</wp14:pctHeight>
            </wp14:sizeRelV>
          </wp:anchor>
        </w:drawing>
      </w:r>
      <w:r w:rsidR="00A61B05">
        <w:rPr>
          <w:noProof/>
          <w:lang w:val="en-US"/>
        </w:rPr>
        <mc:AlternateContent>
          <mc:Choice Requires="wps">
            <w:drawing>
              <wp:anchor distT="0" distB="0" distL="114300" distR="114300" simplePos="0" relativeHeight="251668480" behindDoc="0" locked="0" layoutInCell="1" allowOverlap="1" wp14:anchorId="7630CA6B" wp14:editId="233B1722">
                <wp:simplePos x="0" y="0"/>
                <wp:positionH relativeFrom="column">
                  <wp:posOffset>-717550</wp:posOffset>
                </wp:positionH>
                <wp:positionV relativeFrom="paragraph">
                  <wp:posOffset>965200</wp:posOffset>
                </wp:positionV>
                <wp:extent cx="514350" cy="635"/>
                <wp:effectExtent l="0" t="0" r="0" b="0"/>
                <wp:wrapSquare wrapText="bothSides"/>
                <wp:docPr id="613360792" name="Text Box 1"/>
                <wp:cNvGraphicFramePr/>
                <a:graphic xmlns:a="http://schemas.openxmlformats.org/drawingml/2006/main">
                  <a:graphicData uri="http://schemas.microsoft.com/office/word/2010/wordprocessingShape">
                    <wps:wsp>
                      <wps:cNvSpPr txBox="1"/>
                      <wps:spPr>
                        <a:xfrm>
                          <a:off x="0" y="0"/>
                          <a:ext cx="514350" cy="635"/>
                        </a:xfrm>
                        <a:prstGeom prst="rect">
                          <a:avLst/>
                        </a:prstGeom>
                        <a:solidFill>
                          <a:prstClr val="white"/>
                        </a:solidFill>
                        <a:ln>
                          <a:noFill/>
                        </a:ln>
                      </wps:spPr>
                      <wps:txbx>
                        <w:txbxContent>
                          <w:p w14:paraId="326C7AAB" w14:textId="474453A6" w:rsidR="00750A79" w:rsidRPr="00F73647" w:rsidRDefault="00750A79" w:rsidP="00750A79">
                            <w:pPr>
                              <w:pStyle w:val="Caption"/>
                              <w:rPr>
                                <w:noProof/>
                                <w:sz w:val="22"/>
                                <w:szCs w:val="22"/>
                              </w:rPr>
                            </w:pPr>
                            <w:r>
                              <w:t xml:space="preserve">Figure </w:t>
                            </w:r>
                            <w:r w:rsidR="002270F3">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30CA6B" id="_x0000_t202" coordsize="21600,21600" o:spt="202" path="m,l,21600r21600,l21600,xe">
                <v:stroke joinstyle="miter"/>
                <v:path gradientshapeok="t" o:connecttype="rect"/>
              </v:shapetype>
              <v:shape id="_x0000_s1060" type="#_x0000_t202" style="position:absolute;margin-left:-56.5pt;margin-top:76pt;width:40.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soGAIAAD4EAAAOAAAAZHJzL2Uyb0RvYy54bWysU01v2zAMvQ/YfxB0X5y0SzE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" stroked="f">
                <v:textbox style="mso-fit-shape-to-text:t" inset="0,0,0,0">
                  <w:txbxContent>
                    <w:p w14:paraId="326C7AAB" w14:textId="474453A6" w:rsidR="00750A79" w:rsidRPr="00F73647" w:rsidRDefault="00750A79" w:rsidP="00750A79">
                      <w:pPr>
                        <w:pStyle w:val="Caption"/>
                        <w:rPr>
                          <w:noProof/>
                          <w:sz w:val="22"/>
                          <w:szCs w:val="22"/>
                        </w:rPr>
                      </w:pPr>
                      <w:r>
                        <w:t xml:space="preserve">Figure </w:t>
                      </w:r>
                      <w:r w:rsidR="002270F3">
                        <w:t>3</w:t>
                      </w:r>
                    </w:p>
                  </w:txbxContent>
                </v:textbox>
                <w10:wrap type="square"/>
              </v:shape>
            </w:pict>
          </mc:Fallback>
        </mc:AlternateContent>
      </w:r>
      <w:r w:rsidR="00A61B05">
        <w:rPr>
          <w:noProof/>
          <w:lang w:val="en-US"/>
        </w:rPr>
        <mc:AlternateContent>
          <mc:Choice Requires="wps">
            <w:drawing>
              <wp:anchor distT="0" distB="0" distL="114300" distR="114300" simplePos="0" relativeHeight="251670528" behindDoc="0" locked="0" layoutInCell="1" allowOverlap="1" wp14:anchorId="4DAF15B2" wp14:editId="468F81FF">
                <wp:simplePos x="0" y="0"/>
                <wp:positionH relativeFrom="rightMargin">
                  <wp:posOffset>38100</wp:posOffset>
                </wp:positionH>
                <wp:positionV relativeFrom="paragraph">
                  <wp:posOffset>908050</wp:posOffset>
                </wp:positionV>
                <wp:extent cx="676275" cy="635"/>
                <wp:effectExtent l="0" t="0" r="9525" b="8255"/>
                <wp:wrapSquare wrapText="bothSides"/>
                <wp:docPr id="729361551" name="Text Box 1"/>
                <wp:cNvGraphicFramePr/>
                <a:graphic xmlns:a="http://schemas.openxmlformats.org/drawingml/2006/main">
                  <a:graphicData uri="http://schemas.microsoft.com/office/word/2010/wordprocessingShape">
                    <wps:wsp>
                      <wps:cNvSpPr txBox="1"/>
                      <wps:spPr>
                        <a:xfrm>
                          <a:off x="0" y="0"/>
                          <a:ext cx="676275" cy="635"/>
                        </a:xfrm>
                        <a:prstGeom prst="rect">
                          <a:avLst/>
                        </a:prstGeom>
                        <a:solidFill>
                          <a:prstClr val="white"/>
                        </a:solidFill>
                        <a:ln>
                          <a:noFill/>
                        </a:ln>
                      </wps:spPr>
                      <wps:txbx>
                        <w:txbxContent>
                          <w:p w14:paraId="28D51212" w14:textId="61AB9881" w:rsidR="002270F3" w:rsidRPr="002306EF" w:rsidRDefault="002270F3" w:rsidP="002270F3">
                            <w:pPr>
                              <w:pStyle w:val="Caption"/>
                              <w:rPr>
                                <w:noProof/>
                                <w:sz w:val="22"/>
                                <w:szCs w:val="22"/>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F15B2" id="_x0000_s1061" type="#_x0000_t202" style="position:absolute;margin-left:3pt;margin-top:71.5pt;width:53.25pt;height:.05pt;z-index:25167052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92sGQIAAD4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" stroked="f">
                <v:textbox style="mso-fit-shape-to-text:t" inset="0,0,0,0">
                  <w:txbxContent>
                    <w:p w14:paraId="28D51212" w14:textId="61AB9881" w:rsidR="002270F3" w:rsidRPr="002306EF" w:rsidRDefault="002270F3" w:rsidP="002270F3">
                      <w:pPr>
                        <w:pStyle w:val="Caption"/>
                        <w:rPr>
                          <w:noProof/>
                          <w:sz w:val="22"/>
                          <w:szCs w:val="22"/>
                        </w:rPr>
                      </w:pPr>
                      <w:r>
                        <w:t>Figure 4</w:t>
                      </w:r>
                    </w:p>
                  </w:txbxContent>
                </v:textbox>
                <w10:wrap type="square" anchorx="margin"/>
              </v:shape>
            </w:pict>
          </mc:Fallback>
        </mc:AlternateContent>
      </w:r>
      <w:r w:rsidR="00231DDF" w:rsidRPr="00231DDF">
        <w:t>idea that prolonged lockdowns may lead to cumulative social strain.</w:t>
      </w:r>
    </w:p>
    <w:p w14:paraId="663EC5E4" w14:textId="4E329F8E" w:rsidR="00185CFC" w:rsidRDefault="00290253" w:rsidP="00185CFC">
      <w:pPr>
        <w:rPr>
          <w:u w:val="single"/>
        </w:rPr>
      </w:pPr>
      <w:r w:rsidRPr="004310FE">
        <w:rPr>
          <w:u w:val="single"/>
        </w:rPr>
        <w:t xml:space="preserve">Stage 3 </w:t>
      </w:r>
      <w:r w:rsidR="00CD5A34" w:rsidRPr="004310FE">
        <w:rPr>
          <w:u w:val="single"/>
        </w:rPr>
        <w:t>–</w:t>
      </w:r>
      <w:r w:rsidRPr="004310FE">
        <w:rPr>
          <w:u w:val="single"/>
        </w:rPr>
        <w:t xml:space="preserve"> </w:t>
      </w:r>
      <w:r w:rsidR="00CD5A34" w:rsidRPr="004310FE">
        <w:rPr>
          <w:u w:val="single"/>
        </w:rPr>
        <w:t xml:space="preserve">Estimating optimal </w:t>
      </w:r>
      <w:r w:rsidR="004310FE" w:rsidRPr="004310FE">
        <w:rPr>
          <w:u w:val="single"/>
        </w:rPr>
        <w:t>Lockdown length:</w:t>
      </w:r>
    </w:p>
    <w:p w14:paraId="6A154D46" w14:textId="396B9C9B" w:rsidR="00943B95" w:rsidRDefault="00A61B05" w:rsidP="001C5C25">
      <w:r>
        <w:rPr>
          <w:noProof/>
          <w:lang w:val="en-US"/>
        </w:rPr>
        <w:drawing>
          <wp:anchor distT="0" distB="0" distL="114300" distR="114300" simplePos="0" relativeHeight="251664384" behindDoc="0" locked="0" layoutInCell="1" allowOverlap="1" wp14:anchorId="7F22C569" wp14:editId="66C0815D">
            <wp:simplePos x="0" y="0"/>
            <wp:positionH relativeFrom="margin">
              <wp:align>center</wp:align>
            </wp:positionH>
            <wp:positionV relativeFrom="paragraph">
              <wp:posOffset>1655445</wp:posOffset>
            </wp:positionV>
            <wp:extent cx="4015126" cy="1800000"/>
            <wp:effectExtent l="0" t="0" r="4445" b="0"/>
            <wp:wrapSquare wrapText="bothSides"/>
            <wp:docPr id="30043517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35171" name="Picture 3004351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5126" cy="1800000"/>
                    </a:xfrm>
                    <a:prstGeom prst="rect">
                      <a:avLst/>
                    </a:prstGeom>
                  </pic:spPr>
                </pic:pic>
              </a:graphicData>
            </a:graphic>
            <wp14:sizeRelH relativeFrom="page">
              <wp14:pctWidth>0</wp14:pctWidth>
            </wp14:sizeRelH>
            <wp14:sizeRelV relativeFrom="page">
              <wp14:pctHeight>0</wp14:pctHeight>
            </wp14:sizeRelV>
          </wp:anchor>
        </w:drawing>
      </w:r>
      <w:r w:rsidR="001C5C25" w:rsidRPr="001C5C25">
        <w:t>We created a composite harm score combining scaled DV percent change and scaled COVID death percent change from the previous month. Using 35 post-April country-months, we modeled this outcome against lockdown length via a spline regression (df = 4). The model explained 27% of the variance (</w:t>
      </w:r>
      <w:r w:rsidR="001C5C25" w:rsidRPr="001C5C25">
        <w:rPr>
          <w:b/>
          <w:bCs/>
        </w:rPr>
        <w:t>Adjusted R² = 0.27</w:t>
      </w:r>
      <w:r w:rsidR="001C5C25" w:rsidRPr="001C5C25">
        <w:t>) and was statistically significant (</w:t>
      </w:r>
      <w:r w:rsidR="001C5C25" w:rsidRPr="001C5C25">
        <w:rPr>
          <w:b/>
          <w:bCs/>
        </w:rPr>
        <w:t>F(4,30) = 3.29, p = 0.024</w:t>
      </w:r>
      <w:r w:rsidR="001C5C25" w:rsidRPr="001C5C25">
        <w:t xml:space="preserve">), showing a U-shaped curve with a minimum at </w:t>
      </w:r>
      <w:r w:rsidR="001C5C25" w:rsidRPr="001C5C25">
        <w:rPr>
          <w:b/>
          <w:bCs/>
        </w:rPr>
        <w:t>61 days</w:t>
      </w:r>
      <w:r w:rsidR="001C5C25" w:rsidRPr="001C5C25">
        <w:t>—suggesting that extending lockdowns beyond two months may worsen combined health and social harms. A comparison model using death change from baseline yielded a similar curve (optimal day = 55) but weaker fit (Adj. R² = 0.13, p = 0.06). While exploratory, the result aligns with prior findings that long lockdowns can become counterproductive (</w:t>
      </w:r>
      <w:r>
        <w:t xml:space="preserve">Anderberg et al., </w:t>
      </w:r>
      <w:r w:rsidRPr="00A61B05">
        <w:rPr>
          <w:vertAlign w:val="subscript"/>
        </w:rPr>
        <w:t>2020</w:t>
      </w:r>
      <w:r w:rsidR="001C5C25" w:rsidRPr="001C5C25">
        <w:t>).</w:t>
      </w:r>
    </w:p>
    <w:p w14:paraId="0E70AD97" w14:textId="57602531" w:rsidR="00AB2FAA" w:rsidRDefault="00A61B05" w:rsidP="00FD31F8">
      <w:pPr>
        <w:rPr>
          <w:rtl/>
        </w:rPr>
      </w:pPr>
      <w:r>
        <w:rPr>
          <w:noProof/>
          <w:lang w:val="en-US"/>
        </w:rPr>
        <mc:AlternateContent>
          <mc:Choice Requires="wps">
            <w:drawing>
              <wp:anchor distT="0" distB="0" distL="114300" distR="114300" simplePos="0" relativeHeight="251672576" behindDoc="0" locked="0" layoutInCell="1" allowOverlap="1" wp14:anchorId="6FC26470" wp14:editId="1E7FB8AC">
                <wp:simplePos x="0" y="0"/>
                <wp:positionH relativeFrom="margin">
                  <wp:align>right</wp:align>
                </wp:positionH>
                <wp:positionV relativeFrom="paragraph">
                  <wp:posOffset>7620</wp:posOffset>
                </wp:positionV>
                <wp:extent cx="698500" cy="635"/>
                <wp:effectExtent l="0" t="0" r="6350" b="0"/>
                <wp:wrapSquare wrapText="bothSides"/>
                <wp:docPr id="1899042410" name="Text Box 1"/>
                <wp:cNvGraphicFramePr/>
                <a:graphic xmlns:a="http://schemas.openxmlformats.org/drawingml/2006/main">
                  <a:graphicData uri="http://schemas.microsoft.com/office/word/2010/wordprocessingShape">
                    <wps:wsp>
                      <wps:cNvSpPr txBox="1"/>
                      <wps:spPr>
                        <a:xfrm>
                          <a:off x="0" y="0"/>
                          <a:ext cx="698500" cy="635"/>
                        </a:xfrm>
                        <a:prstGeom prst="rect">
                          <a:avLst/>
                        </a:prstGeom>
                        <a:solidFill>
                          <a:prstClr val="white"/>
                        </a:solidFill>
                        <a:ln>
                          <a:noFill/>
                        </a:ln>
                      </wps:spPr>
                      <wps:txbx>
                        <w:txbxContent>
                          <w:p w14:paraId="27D21E3F" w14:textId="51C6463A" w:rsidR="002270F3" w:rsidRPr="00462356" w:rsidRDefault="002270F3" w:rsidP="002270F3">
                            <w:pPr>
                              <w:pStyle w:val="Caption"/>
                              <w:rPr>
                                <w:noProof/>
                                <w:sz w:val="22"/>
                                <w:szCs w:val="22"/>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C26470" id="_x0000_s1062" type="#_x0000_t202" style="position:absolute;margin-left:3.8pt;margin-top:.6pt;width:5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5dGQIAAD4EAAAOAAAAZHJzL2Uyb0RvYy54bWysU8Fu2zAMvQ/YPwi6L046NOi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" stroked="f">
                <v:textbox style="mso-fit-shape-to-text:t" inset="0,0,0,0">
                  <w:txbxContent>
                    <w:p w14:paraId="27D21E3F" w14:textId="51C6463A" w:rsidR="002270F3" w:rsidRPr="00462356" w:rsidRDefault="002270F3" w:rsidP="002270F3">
                      <w:pPr>
                        <w:pStyle w:val="Caption"/>
                        <w:rPr>
                          <w:noProof/>
                          <w:sz w:val="22"/>
                          <w:szCs w:val="22"/>
                        </w:rPr>
                      </w:pPr>
                      <w:r>
                        <w:t>Figure 5</w:t>
                      </w:r>
                    </w:p>
                  </w:txbxContent>
                </v:textbox>
                <w10:wrap type="square" anchorx="margin"/>
              </v:shape>
            </w:pict>
          </mc:Fallback>
        </mc:AlternateContent>
      </w:r>
    </w:p>
    <w:p w14:paraId="67A117CB" w14:textId="66E41756" w:rsidR="00FD31F8" w:rsidRDefault="00FD31F8" w:rsidP="00FD31F8">
      <w:r w:rsidRPr="00FD31F8">
        <w:rPr>
          <w:vanish/>
        </w:rPr>
        <w:t>Top of Form</w:t>
      </w:r>
    </w:p>
    <w:p w14:paraId="5B6560FC" w14:textId="19F4C7DC" w:rsidR="00A61B05" w:rsidRDefault="00A61B05" w:rsidP="00FD31F8"/>
    <w:p w14:paraId="3E8C3F5D" w14:textId="62BED510" w:rsidR="00A61B05" w:rsidRDefault="00A61B05" w:rsidP="00FD31F8"/>
    <w:p w14:paraId="15AF63CA" w14:textId="46FBB971" w:rsidR="00A61B05" w:rsidRDefault="00A61B05" w:rsidP="00FD31F8"/>
    <w:p w14:paraId="71F956AC" w14:textId="77777777" w:rsidR="00A61B05" w:rsidRDefault="00A61B05" w:rsidP="00FD31F8"/>
    <w:p w14:paraId="3DADA086" w14:textId="77777777" w:rsidR="00A61B05" w:rsidRPr="00FD31F8" w:rsidRDefault="00A61B05" w:rsidP="00FD31F8">
      <w:pPr>
        <w:rPr>
          <w:vanish/>
        </w:rPr>
      </w:pPr>
    </w:p>
    <w:p w14:paraId="5F243766" w14:textId="77777777" w:rsidR="00FD31F8" w:rsidRPr="00FD31F8" w:rsidRDefault="00FD31F8" w:rsidP="00FD31F8">
      <w:pPr>
        <w:rPr>
          <w:vanish/>
        </w:rPr>
      </w:pPr>
      <w:r w:rsidRPr="00FD31F8">
        <w:rPr>
          <w:vanish/>
        </w:rPr>
        <w:t>Bottom of Form</w:t>
      </w:r>
    </w:p>
    <w:p w14:paraId="57F1FDFF" w14:textId="04F826D2" w:rsidR="009A4670" w:rsidRPr="00663885" w:rsidRDefault="009A4670">
      <w:pPr>
        <w:rPr>
          <w:b/>
          <w:bCs/>
          <w:u w:val="single"/>
        </w:rPr>
      </w:pPr>
      <w:r w:rsidRPr="00663885">
        <w:rPr>
          <w:b/>
          <w:bCs/>
          <w:u w:val="single"/>
        </w:rPr>
        <w:t>4. Future work &amp; Limitations</w:t>
      </w:r>
      <w:r w:rsidR="00663885" w:rsidRPr="00663885">
        <w:rPr>
          <w:b/>
          <w:bCs/>
          <w:u w:val="single"/>
        </w:rPr>
        <w:t>:</w:t>
      </w:r>
    </w:p>
    <w:p w14:paraId="7803CDF2" w14:textId="77777777" w:rsidR="00663885" w:rsidRPr="00663885" w:rsidRDefault="00663885" w:rsidP="00663885">
      <w:r w:rsidRPr="00663885">
        <w:t>Our analysis is based on a small sample of countries with incomplete and uneven reporting. In many cases, domestic violence was likely underreported, especially during lockdowns, and some lockdowns continued beyond our dataset, limiting post-lockdown insights.</w:t>
      </w:r>
    </w:p>
    <w:p w14:paraId="4500B759" w14:textId="77777777" w:rsidR="00663885" w:rsidRPr="00663885" w:rsidRDefault="00663885" w:rsidP="00663885">
      <w:r w:rsidRPr="00663885">
        <w:t>We used simplified indicators (death and DV rates per million) and focused only on reported cases. This may underestimate real harm, as shown in prior work using search data and helpline calls (e.g., Anderberg et al., 2020).</w:t>
      </w:r>
    </w:p>
    <w:p w14:paraId="1AB66D7B" w14:textId="24DC593B" w:rsidR="00AB2FAA" w:rsidRPr="00A61B05" w:rsidRDefault="00663885" w:rsidP="00A61B05">
      <w:pPr>
        <w:rPr>
          <w:rtl/>
        </w:rPr>
      </w:pPr>
      <w:r w:rsidRPr="00663885">
        <w:t>Future research could expand the dataset, include more countries and months, and integrate additional sources like Google Trends or survey data. With larger samples, stronger statistical models or causal frameworks could be applied to test these patterns more rigorously.Our findings are exploratory—but they align with past studies and show how even small datasets can support informed thinking about policy trade-offs.</w:t>
      </w:r>
    </w:p>
    <w:p w14:paraId="675381CF" w14:textId="7E8A4CEF" w:rsidR="00663885" w:rsidRPr="007859B1" w:rsidRDefault="00633EC7" w:rsidP="007859B1">
      <w:r w:rsidRPr="00633EC7">
        <w:rPr>
          <w:b/>
          <w:bCs/>
          <w:u w:val="single"/>
        </w:rPr>
        <w:lastRenderedPageBreak/>
        <w:t>Appendix:</w:t>
      </w:r>
    </w:p>
    <w:p w14:paraId="1539EB19" w14:textId="5EEA8E39" w:rsidR="00633EC7" w:rsidRDefault="00BE4CCA" w:rsidP="00B00157">
      <w:hyperlink r:id="rId14" w:history="1">
        <w:r w:rsidRPr="00BE4CCA">
          <w:rPr>
            <w:rStyle w:val="Hyperlink"/>
          </w:rPr>
          <w:t>Estimating the effects of non-pharmaceutical interventions on COVID-19 in Europe (Flaxman, Mishra, Gandy...)</w:t>
        </w:r>
      </w:hyperlink>
    </w:p>
    <w:p w14:paraId="4182413F" w14:textId="2D82A502" w:rsidR="00BE4CCA" w:rsidRDefault="002C1FB3" w:rsidP="00B00157">
      <w:hyperlink r:id="rId15" w:history="1">
        <w:r w:rsidRPr="002C1FB3">
          <w:rPr>
            <w:rStyle w:val="Hyperlink"/>
          </w:rPr>
          <w:t>Quantifying Domestic Violence in Times of Crisis (Anderberg)</w:t>
        </w:r>
      </w:hyperlink>
    </w:p>
    <w:p w14:paraId="29F549C0" w14:textId="681DC82C" w:rsidR="002C1FB3" w:rsidRDefault="0042270E" w:rsidP="00B00157">
      <w:hyperlink r:id="rId16" w:history="1">
        <w:r w:rsidRPr="0042270E">
          <w:rPr>
            <w:rStyle w:val="Hyperlink"/>
          </w:rPr>
          <w:t>Domestic violence during the COVID-19 pandemic - Evidence from a systematic review and meta-analysis (Piquero, Jennings ...)</w:t>
        </w:r>
      </w:hyperlink>
    </w:p>
    <w:p w14:paraId="66CC40C7" w14:textId="34ED3DAB" w:rsidR="003D07EF" w:rsidRDefault="00531676" w:rsidP="00B00157">
      <w:hyperlink r:id="rId17" w:history="1">
        <w:r w:rsidRPr="00531676">
          <w:rPr>
            <w:rStyle w:val="Hyperlink"/>
          </w:rPr>
          <w:t>Sheltering in place and domestic violence: Evidence from calls for service during COVID-19 (Leslie, Wilson)</w:t>
        </w:r>
      </w:hyperlink>
    </w:p>
    <w:p w14:paraId="316AC7B3" w14:textId="5B5A3691" w:rsidR="00D96A29" w:rsidRDefault="001058A7" w:rsidP="00B00157">
      <w:hyperlink r:id="rId18" w:history="1">
        <w:r>
          <w:rPr>
            <w:rStyle w:val="Hyperlink"/>
          </w:rPr>
          <w:t>A Pandemic within a Pandemic — Intimate Partner Violence during Covid-19 (Evans, Lindauer...)</w:t>
        </w:r>
      </w:hyperlink>
    </w:p>
    <w:p w14:paraId="36C7FEB6" w14:textId="7EF31A8B" w:rsidR="001058A7" w:rsidRPr="00633EC7" w:rsidRDefault="001A52C9" w:rsidP="00B00157">
      <w:hyperlink r:id="rId19" w:history="1">
        <w:r w:rsidRPr="001A52C9">
          <w:rPr>
            <w:rStyle w:val="Hyperlink"/>
          </w:rPr>
          <w:t>Link to Data Drive</w:t>
        </w:r>
      </w:hyperlink>
    </w:p>
    <w:sectPr w:rsidR="001058A7" w:rsidRPr="00633EC7" w:rsidSect="00B042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56EC6"/>
    <w:multiLevelType w:val="multilevel"/>
    <w:tmpl w:val="D368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C35F6"/>
    <w:multiLevelType w:val="multilevel"/>
    <w:tmpl w:val="9E88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46555"/>
    <w:multiLevelType w:val="multilevel"/>
    <w:tmpl w:val="927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062500">
    <w:abstractNumId w:val="1"/>
  </w:num>
  <w:num w:numId="2" w16cid:durableId="166990209">
    <w:abstractNumId w:val="0"/>
  </w:num>
  <w:num w:numId="3" w16cid:durableId="1491288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241"/>
    <w:rsid w:val="00002DE9"/>
    <w:rsid w:val="00022BDB"/>
    <w:rsid w:val="00035352"/>
    <w:rsid w:val="000B072C"/>
    <w:rsid w:val="000C25A1"/>
    <w:rsid w:val="001015DE"/>
    <w:rsid w:val="001058A7"/>
    <w:rsid w:val="00130EC5"/>
    <w:rsid w:val="00133A55"/>
    <w:rsid w:val="00142FC3"/>
    <w:rsid w:val="00185CFC"/>
    <w:rsid w:val="001A52C9"/>
    <w:rsid w:val="001C5C25"/>
    <w:rsid w:val="001C7D5C"/>
    <w:rsid w:val="001E6EA7"/>
    <w:rsid w:val="001E77CC"/>
    <w:rsid w:val="002064CD"/>
    <w:rsid w:val="00220DB7"/>
    <w:rsid w:val="002270F3"/>
    <w:rsid w:val="00231DDF"/>
    <w:rsid w:val="002713F7"/>
    <w:rsid w:val="00290253"/>
    <w:rsid w:val="00293824"/>
    <w:rsid w:val="002C1FB3"/>
    <w:rsid w:val="00307216"/>
    <w:rsid w:val="0031040B"/>
    <w:rsid w:val="003141E1"/>
    <w:rsid w:val="00315456"/>
    <w:rsid w:val="003B725F"/>
    <w:rsid w:val="003D07EF"/>
    <w:rsid w:val="003E2E72"/>
    <w:rsid w:val="003E5A76"/>
    <w:rsid w:val="003F142C"/>
    <w:rsid w:val="00411AFE"/>
    <w:rsid w:val="0042270E"/>
    <w:rsid w:val="00430699"/>
    <w:rsid w:val="004310FE"/>
    <w:rsid w:val="004359E0"/>
    <w:rsid w:val="004508C8"/>
    <w:rsid w:val="00483341"/>
    <w:rsid w:val="00487272"/>
    <w:rsid w:val="004A1881"/>
    <w:rsid w:val="004A2260"/>
    <w:rsid w:val="0050740D"/>
    <w:rsid w:val="00531676"/>
    <w:rsid w:val="005A70BA"/>
    <w:rsid w:val="005B3FD7"/>
    <w:rsid w:val="005C4C35"/>
    <w:rsid w:val="00633EC7"/>
    <w:rsid w:val="00663885"/>
    <w:rsid w:val="006A727C"/>
    <w:rsid w:val="006D1E26"/>
    <w:rsid w:val="00706147"/>
    <w:rsid w:val="0073539F"/>
    <w:rsid w:val="00750A79"/>
    <w:rsid w:val="007859B1"/>
    <w:rsid w:val="007E446E"/>
    <w:rsid w:val="007F09C5"/>
    <w:rsid w:val="008449C6"/>
    <w:rsid w:val="00882A0C"/>
    <w:rsid w:val="0089798B"/>
    <w:rsid w:val="008A79D7"/>
    <w:rsid w:val="009232DE"/>
    <w:rsid w:val="00943B95"/>
    <w:rsid w:val="00983B24"/>
    <w:rsid w:val="00987237"/>
    <w:rsid w:val="00993A09"/>
    <w:rsid w:val="009A4670"/>
    <w:rsid w:val="00A05FAA"/>
    <w:rsid w:val="00A44DB7"/>
    <w:rsid w:val="00A61B05"/>
    <w:rsid w:val="00A75A00"/>
    <w:rsid w:val="00A76B8F"/>
    <w:rsid w:val="00A94BB5"/>
    <w:rsid w:val="00AA4AEB"/>
    <w:rsid w:val="00AA6C3A"/>
    <w:rsid w:val="00AB2FAA"/>
    <w:rsid w:val="00AF2D13"/>
    <w:rsid w:val="00B00157"/>
    <w:rsid w:val="00B04241"/>
    <w:rsid w:val="00B07283"/>
    <w:rsid w:val="00B23FA3"/>
    <w:rsid w:val="00B37237"/>
    <w:rsid w:val="00B6600C"/>
    <w:rsid w:val="00BE4CCA"/>
    <w:rsid w:val="00C47E55"/>
    <w:rsid w:val="00C51BBB"/>
    <w:rsid w:val="00C9506F"/>
    <w:rsid w:val="00CA3F42"/>
    <w:rsid w:val="00CD3CEE"/>
    <w:rsid w:val="00CD5A34"/>
    <w:rsid w:val="00D17544"/>
    <w:rsid w:val="00D96A29"/>
    <w:rsid w:val="00DF76A7"/>
    <w:rsid w:val="00E23D75"/>
    <w:rsid w:val="00E64569"/>
    <w:rsid w:val="00E97FD6"/>
    <w:rsid w:val="00ED6C89"/>
    <w:rsid w:val="00EE44C8"/>
    <w:rsid w:val="00F03601"/>
    <w:rsid w:val="00F31717"/>
    <w:rsid w:val="00F53ABA"/>
    <w:rsid w:val="00F75947"/>
    <w:rsid w:val="00F96276"/>
    <w:rsid w:val="00FA2E00"/>
    <w:rsid w:val="00FC0080"/>
    <w:rsid w:val="00FC4FE1"/>
    <w:rsid w:val="00FD31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53E0"/>
  <w15:chartTrackingRefBased/>
  <w15:docId w15:val="{04CA2E4B-9DBE-4761-9746-B7BF0AB1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241"/>
    <w:rPr>
      <w:rFonts w:eastAsiaTheme="majorEastAsia" w:cstheme="majorBidi"/>
      <w:color w:val="272727" w:themeColor="text1" w:themeTint="D8"/>
    </w:rPr>
  </w:style>
  <w:style w:type="paragraph" w:styleId="Title">
    <w:name w:val="Title"/>
    <w:basedOn w:val="Normal"/>
    <w:next w:val="Normal"/>
    <w:link w:val="TitleChar"/>
    <w:uiPriority w:val="10"/>
    <w:qFormat/>
    <w:rsid w:val="00B04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241"/>
    <w:pPr>
      <w:spacing w:before="160"/>
      <w:jc w:val="center"/>
    </w:pPr>
    <w:rPr>
      <w:i/>
      <w:iCs/>
      <w:color w:val="404040" w:themeColor="text1" w:themeTint="BF"/>
    </w:rPr>
  </w:style>
  <w:style w:type="character" w:customStyle="1" w:styleId="QuoteChar">
    <w:name w:val="Quote Char"/>
    <w:basedOn w:val="DefaultParagraphFont"/>
    <w:link w:val="Quote"/>
    <w:uiPriority w:val="29"/>
    <w:rsid w:val="00B04241"/>
    <w:rPr>
      <w:i/>
      <w:iCs/>
      <w:color w:val="404040" w:themeColor="text1" w:themeTint="BF"/>
    </w:rPr>
  </w:style>
  <w:style w:type="paragraph" w:styleId="ListParagraph">
    <w:name w:val="List Paragraph"/>
    <w:basedOn w:val="Normal"/>
    <w:uiPriority w:val="34"/>
    <w:qFormat/>
    <w:rsid w:val="00B04241"/>
    <w:pPr>
      <w:ind w:left="720"/>
      <w:contextualSpacing/>
    </w:pPr>
  </w:style>
  <w:style w:type="character" w:styleId="IntenseEmphasis">
    <w:name w:val="Intense Emphasis"/>
    <w:basedOn w:val="DefaultParagraphFont"/>
    <w:uiPriority w:val="21"/>
    <w:qFormat/>
    <w:rsid w:val="00B04241"/>
    <w:rPr>
      <w:i/>
      <w:iCs/>
      <w:color w:val="0F4761" w:themeColor="accent1" w:themeShade="BF"/>
    </w:rPr>
  </w:style>
  <w:style w:type="paragraph" w:styleId="IntenseQuote">
    <w:name w:val="Intense Quote"/>
    <w:basedOn w:val="Normal"/>
    <w:next w:val="Normal"/>
    <w:link w:val="IntenseQuoteChar"/>
    <w:uiPriority w:val="30"/>
    <w:qFormat/>
    <w:rsid w:val="00B04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241"/>
    <w:rPr>
      <w:i/>
      <w:iCs/>
      <w:color w:val="0F4761" w:themeColor="accent1" w:themeShade="BF"/>
    </w:rPr>
  </w:style>
  <w:style w:type="character" w:styleId="IntenseReference">
    <w:name w:val="Intense Reference"/>
    <w:basedOn w:val="DefaultParagraphFont"/>
    <w:uiPriority w:val="32"/>
    <w:qFormat/>
    <w:rsid w:val="00B04241"/>
    <w:rPr>
      <w:b/>
      <w:bCs/>
      <w:smallCaps/>
      <w:color w:val="0F4761" w:themeColor="accent1" w:themeShade="BF"/>
      <w:spacing w:val="5"/>
    </w:rPr>
  </w:style>
  <w:style w:type="paragraph" w:styleId="NoSpacing">
    <w:name w:val="No Spacing"/>
    <w:link w:val="NoSpacingChar"/>
    <w:uiPriority w:val="1"/>
    <w:qFormat/>
    <w:rsid w:val="00B04241"/>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B04241"/>
    <w:rPr>
      <w:rFonts w:eastAsiaTheme="minorEastAsia"/>
      <w:kern w:val="0"/>
      <w:lang w:val="en-US" w:bidi="ar-SA"/>
      <w14:ligatures w14:val="none"/>
    </w:rPr>
  </w:style>
  <w:style w:type="paragraph" w:styleId="NormalWeb">
    <w:name w:val="Normal (Web)"/>
    <w:basedOn w:val="Normal"/>
    <w:uiPriority w:val="99"/>
    <w:semiHidden/>
    <w:unhideWhenUsed/>
    <w:rsid w:val="00943B95"/>
    <w:rPr>
      <w:rFonts w:ascii="Times New Roman" w:hAnsi="Times New Roman" w:cs="Times New Roman"/>
      <w:sz w:val="24"/>
      <w:szCs w:val="24"/>
    </w:rPr>
  </w:style>
  <w:style w:type="character" w:styleId="Hyperlink">
    <w:name w:val="Hyperlink"/>
    <w:basedOn w:val="DefaultParagraphFont"/>
    <w:uiPriority w:val="99"/>
    <w:unhideWhenUsed/>
    <w:rsid w:val="00133A55"/>
    <w:rPr>
      <w:color w:val="467886" w:themeColor="hyperlink"/>
      <w:u w:val="single"/>
    </w:rPr>
  </w:style>
  <w:style w:type="character" w:customStyle="1" w:styleId="UnresolvedMention1">
    <w:name w:val="Unresolved Mention1"/>
    <w:basedOn w:val="DefaultParagraphFont"/>
    <w:uiPriority w:val="99"/>
    <w:semiHidden/>
    <w:unhideWhenUsed/>
    <w:rsid w:val="00133A55"/>
    <w:rPr>
      <w:color w:val="605E5C"/>
      <w:shd w:val="clear" w:color="auto" w:fill="E1DFDD"/>
    </w:rPr>
  </w:style>
  <w:style w:type="paragraph" w:styleId="Caption">
    <w:name w:val="caption"/>
    <w:basedOn w:val="Normal"/>
    <w:next w:val="Normal"/>
    <w:uiPriority w:val="35"/>
    <w:unhideWhenUsed/>
    <w:qFormat/>
    <w:rsid w:val="00750A7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39907">
      <w:bodyDiv w:val="1"/>
      <w:marLeft w:val="0"/>
      <w:marRight w:val="0"/>
      <w:marTop w:val="0"/>
      <w:marBottom w:val="0"/>
      <w:divBdr>
        <w:top w:val="none" w:sz="0" w:space="0" w:color="auto"/>
        <w:left w:val="none" w:sz="0" w:space="0" w:color="auto"/>
        <w:bottom w:val="none" w:sz="0" w:space="0" w:color="auto"/>
        <w:right w:val="none" w:sz="0" w:space="0" w:color="auto"/>
      </w:divBdr>
    </w:div>
    <w:div w:id="168179251">
      <w:bodyDiv w:val="1"/>
      <w:marLeft w:val="0"/>
      <w:marRight w:val="0"/>
      <w:marTop w:val="0"/>
      <w:marBottom w:val="0"/>
      <w:divBdr>
        <w:top w:val="none" w:sz="0" w:space="0" w:color="auto"/>
        <w:left w:val="none" w:sz="0" w:space="0" w:color="auto"/>
        <w:bottom w:val="none" w:sz="0" w:space="0" w:color="auto"/>
        <w:right w:val="none" w:sz="0" w:space="0" w:color="auto"/>
      </w:divBdr>
    </w:div>
    <w:div w:id="404884336">
      <w:bodyDiv w:val="1"/>
      <w:marLeft w:val="0"/>
      <w:marRight w:val="0"/>
      <w:marTop w:val="0"/>
      <w:marBottom w:val="0"/>
      <w:divBdr>
        <w:top w:val="none" w:sz="0" w:space="0" w:color="auto"/>
        <w:left w:val="none" w:sz="0" w:space="0" w:color="auto"/>
        <w:bottom w:val="none" w:sz="0" w:space="0" w:color="auto"/>
        <w:right w:val="none" w:sz="0" w:space="0" w:color="auto"/>
      </w:divBdr>
    </w:div>
    <w:div w:id="500774761">
      <w:bodyDiv w:val="1"/>
      <w:marLeft w:val="0"/>
      <w:marRight w:val="0"/>
      <w:marTop w:val="0"/>
      <w:marBottom w:val="0"/>
      <w:divBdr>
        <w:top w:val="none" w:sz="0" w:space="0" w:color="auto"/>
        <w:left w:val="none" w:sz="0" w:space="0" w:color="auto"/>
        <w:bottom w:val="none" w:sz="0" w:space="0" w:color="auto"/>
        <w:right w:val="none" w:sz="0" w:space="0" w:color="auto"/>
      </w:divBdr>
    </w:div>
    <w:div w:id="597056247">
      <w:bodyDiv w:val="1"/>
      <w:marLeft w:val="0"/>
      <w:marRight w:val="0"/>
      <w:marTop w:val="0"/>
      <w:marBottom w:val="0"/>
      <w:divBdr>
        <w:top w:val="none" w:sz="0" w:space="0" w:color="auto"/>
        <w:left w:val="none" w:sz="0" w:space="0" w:color="auto"/>
        <w:bottom w:val="none" w:sz="0" w:space="0" w:color="auto"/>
        <w:right w:val="none" w:sz="0" w:space="0" w:color="auto"/>
      </w:divBdr>
      <w:divsChild>
        <w:div w:id="1900824951">
          <w:marLeft w:val="0"/>
          <w:marRight w:val="0"/>
          <w:marTop w:val="0"/>
          <w:marBottom w:val="0"/>
          <w:divBdr>
            <w:top w:val="none" w:sz="0" w:space="0" w:color="auto"/>
            <w:left w:val="none" w:sz="0" w:space="0" w:color="auto"/>
            <w:bottom w:val="none" w:sz="0" w:space="0" w:color="auto"/>
            <w:right w:val="none" w:sz="0" w:space="0" w:color="auto"/>
          </w:divBdr>
          <w:divsChild>
            <w:div w:id="1127621430">
              <w:marLeft w:val="0"/>
              <w:marRight w:val="0"/>
              <w:marTop w:val="0"/>
              <w:marBottom w:val="0"/>
              <w:divBdr>
                <w:top w:val="none" w:sz="0" w:space="0" w:color="auto"/>
                <w:left w:val="none" w:sz="0" w:space="0" w:color="auto"/>
                <w:bottom w:val="none" w:sz="0" w:space="0" w:color="auto"/>
                <w:right w:val="none" w:sz="0" w:space="0" w:color="auto"/>
              </w:divBdr>
              <w:divsChild>
                <w:div w:id="1390567369">
                  <w:marLeft w:val="0"/>
                  <w:marRight w:val="0"/>
                  <w:marTop w:val="0"/>
                  <w:marBottom w:val="0"/>
                  <w:divBdr>
                    <w:top w:val="none" w:sz="0" w:space="0" w:color="auto"/>
                    <w:left w:val="none" w:sz="0" w:space="0" w:color="auto"/>
                    <w:bottom w:val="none" w:sz="0" w:space="0" w:color="auto"/>
                    <w:right w:val="none" w:sz="0" w:space="0" w:color="auto"/>
                  </w:divBdr>
                  <w:divsChild>
                    <w:div w:id="811747916">
                      <w:marLeft w:val="0"/>
                      <w:marRight w:val="0"/>
                      <w:marTop w:val="0"/>
                      <w:marBottom w:val="0"/>
                      <w:divBdr>
                        <w:top w:val="none" w:sz="0" w:space="0" w:color="auto"/>
                        <w:left w:val="none" w:sz="0" w:space="0" w:color="auto"/>
                        <w:bottom w:val="none" w:sz="0" w:space="0" w:color="auto"/>
                        <w:right w:val="none" w:sz="0" w:space="0" w:color="auto"/>
                      </w:divBdr>
                      <w:divsChild>
                        <w:div w:id="444930731">
                          <w:marLeft w:val="0"/>
                          <w:marRight w:val="0"/>
                          <w:marTop w:val="0"/>
                          <w:marBottom w:val="0"/>
                          <w:divBdr>
                            <w:top w:val="none" w:sz="0" w:space="0" w:color="auto"/>
                            <w:left w:val="none" w:sz="0" w:space="0" w:color="auto"/>
                            <w:bottom w:val="none" w:sz="0" w:space="0" w:color="auto"/>
                            <w:right w:val="none" w:sz="0" w:space="0" w:color="auto"/>
                          </w:divBdr>
                          <w:divsChild>
                            <w:div w:id="1725563428">
                              <w:marLeft w:val="0"/>
                              <w:marRight w:val="0"/>
                              <w:marTop w:val="0"/>
                              <w:marBottom w:val="0"/>
                              <w:divBdr>
                                <w:top w:val="none" w:sz="0" w:space="0" w:color="auto"/>
                                <w:left w:val="none" w:sz="0" w:space="0" w:color="auto"/>
                                <w:bottom w:val="none" w:sz="0" w:space="0" w:color="auto"/>
                                <w:right w:val="none" w:sz="0" w:space="0" w:color="auto"/>
                              </w:divBdr>
                              <w:divsChild>
                                <w:div w:id="1358461980">
                                  <w:marLeft w:val="0"/>
                                  <w:marRight w:val="0"/>
                                  <w:marTop w:val="0"/>
                                  <w:marBottom w:val="0"/>
                                  <w:divBdr>
                                    <w:top w:val="none" w:sz="0" w:space="0" w:color="auto"/>
                                    <w:left w:val="none" w:sz="0" w:space="0" w:color="auto"/>
                                    <w:bottom w:val="none" w:sz="0" w:space="0" w:color="auto"/>
                                    <w:right w:val="none" w:sz="0" w:space="0" w:color="auto"/>
                                  </w:divBdr>
                                  <w:divsChild>
                                    <w:div w:id="997883624">
                                      <w:marLeft w:val="0"/>
                                      <w:marRight w:val="0"/>
                                      <w:marTop w:val="0"/>
                                      <w:marBottom w:val="0"/>
                                      <w:divBdr>
                                        <w:top w:val="none" w:sz="0" w:space="0" w:color="auto"/>
                                        <w:left w:val="none" w:sz="0" w:space="0" w:color="auto"/>
                                        <w:bottom w:val="none" w:sz="0" w:space="0" w:color="auto"/>
                                        <w:right w:val="none" w:sz="0" w:space="0" w:color="auto"/>
                                      </w:divBdr>
                                      <w:divsChild>
                                        <w:div w:id="100029848">
                                          <w:marLeft w:val="0"/>
                                          <w:marRight w:val="0"/>
                                          <w:marTop w:val="0"/>
                                          <w:marBottom w:val="0"/>
                                          <w:divBdr>
                                            <w:top w:val="none" w:sz="0" w:space="0" w:color="auto"/>
                                            <w:left w:val="none" w:sz="0" w:space="0" w:color="auto"/>
                                            <w:bottom w:val="none" w:sz="0" w:space="0" w:color="auto"/>
                                            <w:right w:val="none" w:sz="0" w:space="0" w:color="auto"/>
                                          </w:divBdr>
                                          <w:divsChild>
                                            <w:div w:id="1095514670">
                                              <w:marLeft w:val="0"/>
                                              <w:marRight w:val="0"/>
                                              <w:marTop w:val="0"/>
                                              <w:marBottom w:val="0"/>
                                              <w:divBdr>
                                                <w:top w:val="none" w:sz="0" w:space="0" w:color="auto"/>
                                                <w:left w:val="none" w:sz="0" w:space="0" w:color="auto"/>
                                                <w:bottom w:val="none" w:sz="0" w:space="0" w:color="auto"/>
                                                <w:right w:val="none" w:sz="0" w:space="0" w:color="auto"/>
                                              </w:divBdr>
                                              <w:divsChild>
                                                <w:div w:id="257641843">
                                                  <w:marLeft w:val="0"/>
                                                  <w:marRight w:val="0"/>
                                                  <w:marTop w:val="0"/>
                                                  <w:marBottom w:val="0"/>
                                                  <w:divBdr>
                                                    <w:top w:val="none" w:sz="0" w:space="0" w:color="auto"/>
                                                    <w:left w:val="none" w:sz="0" w:space="0" w:color="auto"/>
                                                    <w:bottom w:val="none" w:sz="0" w:space="0" w:color="auto"/>
                                                    <w:right w:val="none" w:sz="0" w:space="0" w:color="auto"/>
                                                  </w:divBdr>
                                                  <w:divsChild>
                                                    <w:div w:id="9024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941323">
                                      <w:marLeft w:val="0"/>
                                      <w:marRight w:val="0"/>
                                      <w:marTop w:val="0"/>
                                      <w:marBottom w:val="0"/>
                                      <w:divBdr>
                                        <w:top w:val="none" w:sz="0" w:space="0" w:color="auto"/>
                                        <w:left w:val="none" w:sz="0" w:space="0" w:color="auto"/>
                                        <w:bottom w:val="none" w:sz="0" w:space="0" w:color="auto"/>
                                        <w:right w:val="none" w:sz="0" w:space="0" w:color="auto"/>
                                      </w:divBdr>
                                      <w:divsChild>
                                        <w:div w:id="7677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264261">
          <w:marLeft w:val="0"/>
          <w:marRight w:val="0"/>
          <w:marTop w:val="0"/>
          <w:marBottom w:val="0"/>
          <w:divBdr>
            <w:top w:val="none" w:sz="0" w:space="0" w:color="auto"/>
            <w:left w:val="none" w:sz="0" w:space="0" w:color="auto"/>
            <w:bottom w:val="none" w:sz="0" w:space="0" w:color="auto"/>
            <w:right w:val="none" w:sz="0" w:space="0" w:color="auto"/>
          </w:divBdr>
          <w:divsChild>
            <w:div w:id="310333941">
              <w:marLeft w:val="0"/>
              <w:marRight w:val="0"/>
              <w:marTop w:val="0"/>
              <w:marBottom w:val="0"/>
              <w:divBdr>
                <w:top w:val="none" w:sz="0" w:space="0" w:color="auto"/>
                <w:left w:val="none" w:sz="0" w:space="0" w:color="auto"/>
                <w:bottom w:val="none" w:sz="0" w:space="0" w:color="auto"/>
                <w:right w:val="none" w:sz="0" w:space="0" w:color="auto"/>
              </w:divBdr>
              <w:divsChild>
                <w:div w:id="105466899">
                  <w:marLeft w:val="0"/>
                  <w:marRight w:val="0"/>
                  <w:marTop w:val="0"/>
                  <w:marBottom w:val="0"/>
                  <w:divBdr>
                    <w:top w:val="none" w:sz="0" w:space="0" w:color="auto"/>
                    <w:left w:val="none" w:sz="0" w:space="0" w:color="auto"/>
                    <w:bottom w:val="none" w:sz="0" w:space="0" w:color="auto"/>
                    <w:right w:val="none" w:sz="0" w:space="0" w:color="auto"/>
                  </w:divBdr>
                  <w:divsChild>
                    <w:div w:id="162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14824">
      <w:bodyDiv w:val="1"/>
      <w:marLeft w:val="0"/>
      <w:marRight w:val="0"/>
      <w:marTop w:val="0"/>
      <w:marBottom w:val="0"/>
      <w:divBdr>
        <w:top w:val="none" w:sz="0" w:space="0" w:color="auto"/>
        <w:left w:val="none" w:sz="0" w:space="0" w:color="auto"/>
        <w:bottom w:val="none" w:sz="0" w:space="0" w:color="auto"/>
        <w:right w:val="none" w:sz="0" w:space="0" w:color="auto"/>
      </w:divBdr>
      <w:divsChild>
        <w:div w:id="1705137299">
          <w:marLeft w:val="0"/>
          <w:marRight w:val="0"/>
          <w:marTop w:val="0"/>
          <w:marBottom w:val="0"/>
          <w:divBdr>
            <w:top w:val="none" w:sz="0" w:space="0" w:color="auto"/>
            <w:left w:val="none" w:sz="0" w:space="0" w:color="auto"/>
            <w:bottom w:val="none" w:sz="0" w:space="0" w:color="auto"/>
            <w:right w:val="none" w:sz="0" w:space="0" w:color="auto"/>
          </w:divBdr>
          <w:divsChild>
            <w:div w:id="1856189630">
              <w:marLeft w:val="0"/>
              <w:marRight w:val="0"/>
              <w:marTop w:val="0"/>
              <w:marBottom w:val="0"/>
              <w:divBdr>
                <w:top w:val="none" w:sz="0" w:space="0" w:color="auto"/>
                <w:left w:val="none" w:sz="0" w:space="0" w:color="auto"/>
                <w:bottom w:val="none" w:sz="0" w:space="0" w:color="auto"/>
                <w:right w:val="none" w:sz="0" w:space="0" w:color="auto"/>
              </w:divBdr>
              <w:divsChild>
                <w:div w:id="238297830">
                  <w:marLeft w:val="0"/>
                  <w:marRight w:val="0"/>
                  <w:marTop w:val="0"/>
                  <w:marBottom w:val="0"/>
                  <w:divBdr>
                    <w:top w:val="none" w:sz="0" w:space="0" w:color="auto"/>
                    <w:left w:val="none" w:sz="0" w:space="0" w:color="auto"/>
                    <w:bottom w:val="none" w:sz="0" w:space="0" w:color="auto"/>
                    <w:right w:val="none" w:sz="0" w:space="0" w:color="auto"/>
                  </w:divBdr>
                  <w:divsChild>
                    <w:div w:id="175996503">
                      <w:marLeft w:val="0"/>
                      <w:marRight w:val="0"/>
                      <w:marTop w:val="0"/>
                      <w:marBottom w:val="0"/>
                      <w:divBdr>
                        <w:top w:val="none" w:sz="0" w:space="0" w:color="auto"/>
                        <w:left w:val="none" w:sz="0" w:space="0" w:color="auto"/>
                        <w:bottom w:val="none" w:sz="0" w:space="0" w:color="auto"/>
                        <w:right w:val="none" w:sz="0" w:space="0" w:color="auto"/>
                      </w:divBdr>
                      <w:divsChild>
                        <w:div w:id="834300128">
                          <w:marLeft w:val="0"/>
                          <w:marRight w:val="0"/>
                          <w:marTop w:val="0"/>
                          <w:marBottom w:val="0"/>
                          <w:divBdr>
                            <w:top w:val="none" w:sz="0" w:space="0" w:color="auto"/>
                            <w:left w:val="none" w:sz="0" w:space="0" w:color="auto"/>
                            <w:bottom w:val="none" w:sz="0" w:space="0" w:color="auto"/>
                            <w:right w:val="none" w:sz="0" w:space="0" w:color="auto"/>
                          </w:divBdr>
                          <w:divsChild>
                            <w:div w:id="1323630636">
                              <w:marLeft w:val="0"/>
                              <w:marRight w:val="0"/>
                              <w:marTop w:val="0"/>
                              <w:marBottom w:val="0"/>
                              <w:divBdr>
                                <w:top w:val="none" w:sz="0" w:space="0" w:color="auto"/>
                                <w:left w:val="none" w:sz="0" w:space="0" w:color="auto"/>
                                <w:bottom w:val="none" w:sz="0" w:space="0" w:color="auto"/>
                                <w:right w:val="none" w:sz="0" w:space="0" w:color="auto"/>
                              </w:divBdr>
                              <w:divsChild>
                                <w:div w:id="2102290178">
                                  <w:marLeft w:val="0"/>
                                  <w:marRight w:val="0"/>
                                  <w:marTop w:val="0"/>
                                  <w:marBottom w:val="0"/>
                                  <w:divBdr>
                                    <w:top w:val="none" w:sz="0" w:space="0" w:color="auto"/>
                                    <w:left w:val="none" w:sz="0" w:space="0" w:color="auto"/>
                                    <w:bottom w:val="none" w:sz="0" w:space="0" w:color="auto"/>
                                    <w:right w:val="none" w:sz="0" w:space="0" w:color="auto"/>
                                  </w:divBdr>
                                  <w:divsChild>
                                    <w:div w:id="1226144048">
                                      <w:marLeft w:val="0"/>
                                      <w:marRight w:val="0"/>
                                      <w:marTop w:val="0"/>
                                      <w:marBottom w:val="0"/>
                                      <w:divBdr>
                                        <w:top w:val="none" w:sz="0" w:space="0" w:color="auto"/>
                                        <w:left w:val="none" w:sz="0" w:space="0" w:color="auto"/>
                                        <w:bottom w:val="none" w:sz="0" w:space="0" w:color="auto"/>
                                        <w:right w:val="none" w:sz="0" w:space="0" w:color="auto"/>
                                      </w:divBdr>
                                      <w:divsChild>
                                        <w:div w:id="2051495317">
                                          <w:marLeft w:val="0"/>
                                          <w:marRight w:val="0"/>
                                          <w:marTop w:val="0"/>
                                          <w:marBottom w:val="0"/>
                                          <w:divBdr>
                                            <w:top w:val="none" w:sz="0" w:space="0" w:color="auto"/>
                                            <w:left w:val="none" w:sz="0" w:space="0" w:color="auto"/>
                                            <w:bottom w:val="none" w:sz="0" w:space="0" w:color="auto"/>
                                            <w:right w:val="none" w:sz="0" w:space="0" w:color="auto"/>
                                          </w:divBdr>
                                          <w:divsChild>
                                            <w:div w:id="1641963400">
                                              <w:marLeft w:val="0"/>
                                              <w:marRight w:val="0"/>
                                              <w:marTop w:val="0"/>
                                              <w:marBottom w:val="0"/>
                                              <w:divBdr>
                                                <w:top w:val="none" w:sz="0" w:space="0" w:color="auto"/>
                                                <w:left w:val="none" w:sz="0" w:space="0" w:color="auto"/>
                                                <w:bottom w:val="none" w:sz="0" w:space="0" w:color="auto"/>
                                                <w:right w:val="none" w:sz="0" w:space="0" w:color="auto"/>
                                              </w:divBdr>
                                              <w:divsChild>
                                                <w:div w:id="658507212">
                                                  <w:marLeft w:val="0"/>
                                                  <w:marRight w:val="0"/>
                                                  <w:marTop w:val="0"/>
                                                  <w:marBottom w:val="0"/>
                                                  <w:divBdr>
                                                    <w:top w:val="none" w:sz="0" w:space="0" w:color="auto"/>
                                                    <w:left w:val="none" w:sz="0" w:space="0" w:color="auto"/>
                                                    <w:bottom w:val="none" w:sz="0" w:space="0" w:color="auto"/>
                                                    <w:right w:val="none" w:sz="0" w:space="0" w:color="auto"/>
                                                  </w:divBdr>
                                                  <w:divsChild>
                                                    <w:div w:id="30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65905">
                                      <w:marLeft w:val="0"/>
                                      <w:marRight w:val="0"/>
                                      <w:marTop w:val="0"/>
                                      <w:marBottom w:val="0"/>
                                      <w:divBdr>
                                        <w:top w:val="none" w:sz="0" w:space="0" w:color="auto"/>
                                        <w:left w:val="none" w:sz="0" w:space="0" w:color="auto"/>
                                        <w:bottom w:val="none" w:sz="0" w:space="0" w:color="auto"/>
                                        <w:right w:val="none" w:sz="0" w:space="0" w:color="auto"/>
                                      </w:divBdr>
                                      <w:divsChild>
                                        <w:div w:id="15355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669528">
          <w:marLeft w:val="0"/>
          <w:marRight w:val="0"/>
          <w:marTop w:val="0"/>
          <w:marBottom w:val="0"/>
          <w:divBdr>
            <w:top w:val="none" w:sz="0" w:space="0" w:color="auto"/>
            <w:left w:val="none" w:sz="0" w:space="0" w:color="auto"/>
            <w:bottom w:val="none" w:sz="0" w:space="0" w:color="auto"/>
            <w:right w:val="none" w:sz="0" w:space="0" w:color="auto"/>
          </w:divBdr>
          <w:divsChild>
            <w:div w:id="1415083442">
              <w:marLeft w:val="0"/>
              <w:marRight w:val="0"/>
              <w:marTop w:val="0"/>
              <w:marBottom w:val="0"/>
              <w:divBdr>
                <w:top w:val="none" w:sz="0" w:space="0" w:color="auto"/>
                <w:left w:val="none" w:sz="0" w:space="0" w:color="auto"/>
                <w:bottom w:val="none" w:sz="0" w:space="0" w:color="auto"/>
                <w:right w:val="none" w:sz="0" w:space="0" w:color="auto"/>
              </w:divBdr>
              <w:divsChild>
                <w:div w:id="1971402968">
                  <w:marLeft w:val="0"/>
                  <w:marRight w:val="0"/>
                  <w:marTop w:val="0"/>
                  <w:marBottom w:val="0"/>
                  <w:divBdr>
                    <w:top w:val="none" w:sz="0" w:space="0" w:color="auto"/>
                    <w:left w:val="none" w:sz="0" w:space="0" w:color="auto"/>
                    <w:bottom w:val="none" w:sz="0" w:space="0" w:color="auto"/>
                    <w:right w:val="none" w:sz="0" w:space="0" w:color="auto"/>
                  </w:divBdr>
                  <w:divsChild>
                    <w:div w:id="9618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08708">
      <w:bodyDiv w:val="1"/>
      <w:marLeft w:val="0"/>
      <w:marRight w:val="0"/>
      <w:marTop w:val="0"/>
      <w:marBottom w:val="0"/>
      <w:divBdr>
        <w:top w:val="none" w:sz="0" w:space="0" w:color="auto"/>
        <w:left w:val="none" w:sz="0" w:space="0" w:color="auto"/>
        <w:bottom w:val="none" w:sz="0" w:space="0" w:color="auto"/>
        <w:right w:val="none" w:sz="0" w:space="0" w:color="auto"/>
      </w:divBdr>
    </w:div>
    <w:div w:id="741677040">
      <w:bodyDiv w:val="1"/>
      <w:marLeft w:val="0"/>
      <w:marRight w:val="0"/>
      <w:marTop w:val="0"/>
      <w:marBottom w:val="0"/>
      <w:divBdr>
        <w:top w:val="none" w:sz="0" w:space="0" w:color="auto"/>
        <w:left w:val="none" w:sz="0" w:space="0" w:color="auto"/>
        <w:bottom w:val="none" w:sz="0" w:space="0" w:color="auto"/>
        <w:right w:val="none" w:sz="0" w:space="0" w:color="auto"/>
      </w:divBdr>
    </w:div>
    <w:div w:id="775638232">
      <w:bodyDiv w:val="1"/>
      <w:marLeft w:val="0"/>
      <w:marRight w:val="0"/>
      <w:marTop w:val="0"/>
      <w:marBottom w:val="0"/>
      <w:divBdr>
        <w:top w:val="none" w:sz="0" w:space="0" w:color="auto"/>
        <w:left w:val="none" w:sz="0" w:space="0" w:color="auto"/>
        <w:bottom w:val="none" w:sz="0" w:space="0" w:color="auto"/>
        <w:right w:val="none" w:sz="0" w:space="0" w:color="auto"/>
      </w:divBdr>
    </w:div>
    <w:div w:id="925499936">
      <w:bodyDiv w:val="1"/>
      <w:marLeft w:val="0"/>
      <w:marRight w:val="0"/>
      <w:marTop w:val="0"/>
      <w:marBottom w:val="0"/>
      <w:divBdr>
        <w:top w:val="none" w:sz="0" w:space="0" w:color="auto"/>
        <w:left w:val="none" w:sz="0" w:space="0" w:color="auto"/>
        <w:bottom w:val="none" w:sz="0" w:space="0" w:color="auto"/>
        <w:right w:val="none" w:sz="0" w:space="0" w:color="auto"/>
      </w:divBdr>
    </w:div>
    <w:div w:id="986863735">
      <w:bodyDiv w:val="1"/>
      <w:marLeft w:val="0"/>
      <w:marRight w:val="0"/>
      <w:marTop w:val="0"/>
      <w:marBottom w:val="0"/>
      <w:divBdr>
        <w:top w:val="none" w:sz="0" w:space="0" w:color="auto"/>
        <w:left w:val="none" w:sz="0" w:space="0" w:color="auto"/>
        <w:bottom w:val="none" w:sz="0" w:space="0" w:color="auto"/>
        <w:right w:val="none" w:sz="0" w:space="0" w:color="auto"/>
      </w:divBdr>
    </w:div>
    <w:div w:id="1325357560">
      <w:bodyDiv w:val="1"/>
      <w:marLeft w:val="0"/>
      <w:marRight w:val="0"/>
      <w:marTop w:val="0"/>
      <w:marBottom w:val="0"/>
      <w:divBdr>
        <w:top w:val="none" w:sz="0" w:space="0" w:color="auto"/>
        <w:left w:val="none" w:sz="0" w:space="0" w:color="auto"/>
        <w:bottom w:val="none" w:sz="0" w:space="0" w:color="auto"/>
        <w:right w:val="none" w:sz="0" w:space="0" w:color="auto"/>
      </w:divBdr>
    </w:div>
    <w:div w:id="1332489271">
      <w:bodyDiv w:val="1"/>
      <w:marLeft w:val="0"/>
      <w:marRight w:val="0"/>
      <w:marTop w:val="0"/>
      <w:marBottom w:val="0"/>
      <w:divBdr>
        <w:top w:val="none" w:sz="0" w:space="0" w:color="auto"/>
        <w:left w:val="none" w:sz="0" w:space="0" w:color="auto"/>
        <w:bottom w:val="none" w:sz="0" w:space="0" w:color="auto"/>
        <w:right w:val="none" w:sz="0" w:space="0" w:color="auto"/>
      </w:divBdr>
    </w:div>
    <w:div w:id="1410425294">
      <w:bodyDiv w:val="1"/>
      <w:marLeft w:val="0"/>
      <w:marRight w:val="0"/>
      <w:marTop w:val="0"/>
      <w:marBottom w:val="0"/>
      <w:divBdr>
        <w:top w:val="none" w:sz="0" w:space="0" w:color="auto"/>
        <w:left w:val="none" w:sz="0" w:space="0" w:color="auto"/>
        <w:bottom w:val="none" w:sz="0" w:space="0" w:color="auto"/>
        <w:right w:val="none" w:sz="0" w:space="0" w:color="auto"/>
      </w:divBdr>
    </w:div>
    <w:div w:id="1660843245">
      <w:bodyDiv w:val="1"/>
      <w:marLeft w:val="0"/>
      <w:marRight w:val="0"/>
      <w:marTop w:val="0"/>
      <w:marBottom w:val="0"/>
      <w:divBdr>
        <w:top w:val="none" w:sz="0" w:space="0" w:color="auto"/>
        <w:left w:val="none" w:sz="0" w:space="0" w:color="auto"/>
        <w:bottom w:val="none" w:sz="0" w:space="0" w:color="auto"/>
        <w:right w:val="none" w:sz="0" w:space="0" w:color="auto"/>
      </w:divBdr>
    </w:div>
    <w:div w:id="1771503930">
      <w:bodyDiv w:val="1"/>
      <w:marLeft w:val="0"/>
      <w:marRight w:val="0"/>
      <w:marTop w:val="0"/>
      <w:marBottom w:val="0"/>
      <w:divBdr>
        <w:top w:val="none" w:sz="0" w:space="0" w:color="auto"/>
        <w:left w:val="none" w:sz="0" w:space="0" w:color="auto"/>
        <w:bottom w:val="none" w:sz="0" w:space="0" w:color="auto"/>
        <w:right w:val="none" w:sz="0" w:space="0" w:color="auto"/>
      </w:divBdr>
    </w:div>
    <w:div w:id="1998916659">
      <w:bodyDiv w:val="1"/>
      <w:marLeft w:val="0"/>
      <w:marRight w:val="0"/>
      <w:marTop w:val="0"/>
      <w:marBottom w:val="0"/>
      <w:divBdr>
        <w:top w:val="none" w:sz="0" w:space="0" w:color="auto"/>
        <w:left w:val="none" w:sz="0" w:space="0" w:color="auto"/>
        <w:bottom w:val="none" w:sz="0" w:space="0" w:color="auto"/>
        <w:right w:val="none" w:sz="0" w:space="0" w:color="auto"/>
      </w:divBdr>
    </w:div>
    <w:div w:id="2057200692">
      <w:bodyDiv w:val="1"/>
      <w:marLeft w:val="0"/>
      <w:marRight w:val="0"/>
      <w:marTop w:val="0"/>
      <w:marBottom w:val="0"/>
      <w:divBdr>
        <w:top w:val="none" w:sz="0" w:space="0" w:color="auto"/>
        <w:left w:val="none" w:sz="0" w:space="0" w:color="auto"/>
        <w:bottom w:val="none" w:sz="0" w:space="0" w:color="auto"/>
        <w:right w:val="none" w:sz="0" w:space="0" w:color="auto"/>
      </w:divBdr>
    </w:div>
    <w:div w:id="2067605123">
      <w:bodyDiv w:val="1"/>
      <w:marLeft w:val="0"/>
      <w:marRight w:val="0"/>
      <w:marTop w:val="0"/>
      <w:marBottom w:val="0"/>
      <w:divBdr>
        <w:top w:val="none" w:sz="0" w:space="0" w:color="auto"/>
        <w:left w:val="none" w:sz="0" w:space="0" w:color="auto"/>
        <w:bottom w:val="none" w:sz="0" w:space="0" w:color="auto"/>
        <w:right w:val="none" w:sz="0" w:space="0" w:color="auto"/>
      </w:divBdr>
    </w:div>
    <w:div w:id="2113937928">
      <w:bodyDiv w:val="1"/>
      <w:marLeft w:val="0"/>
      <w:marRight w:val="0"/>
      <w:marTop w:val="0"/>
      <w:marBottom w:val="0"/>
      <w:divBdr>
        <w:top w:val="none" w:sz="0" w:space="0" w:color="auto"/>
        <w:left w:val="none" w:sz="0" w:space="0" w:color="auto"/>
        <w:bottom w:val="none" w:sz="0" w:space="0" w:color="auto"/>
        <w:right w:val="none" w:sz="0" w:space="0" w:color="auto"/>
      </w:divBdr>
    </w:div>
    <w:div w:id="2124154467">
      <w:bodyDiv w:val="1"/>
      <w:marLeft w:val="0"/>
      <w:marRight w:val="0"/>
      <w:marTop w:val="0"/>
      <w:marBottom w:val="0"/>
      <w:divBdr>
        <w:top w:val="none" w:sz="0" w:space="0" w:color="auto"/>
        <w:left w:val="none" w:sz="0" w:space="0" w:color="auto"/>
        <w:bottom w:val="none" w:sz="0" w:space="0" w:color="auto"/>
        <w:right w:val="none" w:sz="0" w:space="0" w:color="auto"/>
      </w:divBdr>
    </w:div>
    <w:div w:id="214441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valantman/covid_crime_research" TargetMode="External"/><Relationship Id="rId13" Type="http://schemas.openxmlformats.org/officeDocument/2006/relationships/image" Target="media/image5.png"/><Relationship Id="rId18" Type="http://schemas.openxmlformats.org/officeDocument/2006/relationships/hyperlink" Target="https://www.nejm.org/doi/full/10.1056/NEJMp2024046"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github.com/yuvalantman/covid_crime_research" TargetMode="External"/><Relationship Id="rId12" Type="http://schemas.openxmlformats.org/officeDocument/2006/relationships/image" Target="media/image4.png"/><Relationship Id="rId17" Type="http://schemas.openxmlformats.org/officeDocument/2006/relationships/hyperlink" Target="https://pubmed.ncbi.nlm.nih.gov/32834179/" TargetMode="External"/><Relationship Id="rId2" Type="http://schemas.openxmlformats.org/officeDocument/2006/relationships/customXml" Target="../customXml/item2.xml"/><Relationship Id="rId16" Type="http://schemas.openxmlformats.org/officeDocument/2006/relationships/hyperlink" Target="https://research.monash.edu/en/publications/domestic-violence-during-the-covid-19-pandemic-evidence-from-a-s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docs.live.net/23be1045bd672b89/&#1502;&#1505;&#1502;&#1499;&#1497;&#1501;/BGU/4th_semester/data_analysis/research/useful%20files/Quantifying-Domestic-Violence-in-Times-of-Crisis.pdf" TargetMode="External"/><Relationship Id="rId10" Type="http://schemas.openxmlformats.org/officeDocument/2006/relationships/image" Target="media/image2.png"/><Relationship Id="rId19" Type="http://schemas.openxmlformats.org/officeDocument/2006/relationships/hyperlink" Target="https://drive.google.com/drive/folders/16yZ8y3rKgJtmsxSOGfqoK7k46Sm0efNz?usp=sha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ature.com/articles/s41586-020-24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78E888-B929-4B61-B294-043C7ED74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1310</Words>
  <Characters>7473</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Balancing the Curve</vt:lpstr>
      <vt:lpstr/>
    </vt:vector>
  </TitlesOfParts>
  <Company>Introduction to data science</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Balancing the Curve</dc:title>
  <dc:subject>Modelling the Impact of Lockdown Policies on Domestic Violence and COVID-19 Outcomes</dc:subject>
  <dc:creator>Klil Harburger, Rotem Azriel, Idan Schreiber, Yuval Antman</dc:creator>
  <cp:keywords/>
  <dc:description/>
  <cp:lastModifiedBy>yuval antman</cp:lastModifiedBy>
  <cp:revision>3</cp:revision>
  <dcterms:created xsi:type="dcterms:W3CDTF">2025-07-04T11:26:00Z</dcterms:created>
  <dcterms:modified xsi:type="dcterms:W3CDTF">2025-07-04T12:16:00Z</dcterms:modified>
</cp:coreProperties>
</file>