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184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Rismaya Kumar Mishra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Development Of Multi-Fault Diagnosis Strategy Of Rotating Machines Using Deep Neural Networks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What mulitple-fault combinations have been tried? Vibration parameter and ML techniques used?How is the proposed technique superior than others already existing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