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075193" w14:textId="77777777" w:rsidR="00066E82" w:rsidRDefault="00066E82" w:rsidP="006370EE">
      <w:pPr>
        <w:pStyle w:val="berschrift1"/>
        <w:numPr>
          <w:ilvl w:val="0"/>
          <w:numId w:val="21"/>
        </w:numPr>
      </w:pPr>
      <w:bookmarkStart w:id="0" w:name="_Toc198210193"/>
      <w:r w:rsidRPr="006370EE">
        <w:t>Attachment F: Price Indexation</w:t>
      </w:r>
      <w:bookmarkEnd w:id="0"/>
    </w:p>
    <w:p w14:paraId="4CD1623F" w14:textId="77777777" w:rsidR="00066E82" w:rsidRDefault="00066E82" w:rsidP="00303C79">
      <w:pPr>
        <w:pStyle w:val="SPTFakeHeader3"/>
      </w:pPr>
      <w:r w:rsidRPr="002217E4">
        <w:t>1</w:t>
      </w:r>
      <w:r w:rsidRPr="002217E4">
        <w:tab/>
        <w:t>Indexation ##Currency## (##Currency## Element)</w:t>
      </w:r>
    </w:p>
    <w:p w14:paraId="17B2EFD1" w14:textId="77777777" w:rsidR="003C3929" w:rsidRDefault="00066E82" w:rsidP="00303C79">
      <w:pPr>
        <w:pStyle w:val="SPTStandardTextjustifyblock"/>
      </w:pPr>
      <w:r>
        <w:t xml:space="preserve">Except as otherwise provided in this Contract, each instalment of the Fees, herein referred as payment, shall be subject to adjustment in accordance with </w:t>
      </w:r>
      <w:r>
        <w:t>the following price indexation formula:</w:t>
      </w:r>
    </w:p>
    <w:tbl>
      <w:tblPr>
        <w:tblW w:w="5000" w:type="pct"/>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563"/>
        <w:gridCol w:w="7986"/>
        <w:gridCol w:w="1081"/>
      </w:tblGrid>
      <w:tr w:rsidR="00303C79" w:rsidRPr="00C649CB" w14:paraId="34C9613E" w14:textId="77777777" w:rsidTr="00303C79">
        <w:trPr>
          <w:cantSplit/>
          <w:trHeight w:val="454"/>
        </w:trPr>
        <w:tc>
          <w:tcPr>
            <w:tcW w:w="8549" w:type="dxa"/>
            <w:gridSpan w:val="2"/>
            <w:tcBorders>
              <w:bottom w:val="single" w:sz="4" w:space="0" w:color="auto"/>
            </w:tcBorders>
            <w:shd w:val="clear" w:color="auto" w:fill="D9D9D9" w:themeFill="background1" w:themeFillShade="D9"/>
            <w:vAlign w:val="center"/>
          </w:tcPr>
          <w:p w14:paraId="46A6F21A" w14:textId="77777777" w:rsidR="00066E82" w:rsidRPr="00906B9E" w:rsidRDefault="00066E82" w:rsidP="00C92652">
            <w:pPr>
              <w:pStyle w:val="SPTStandardTextjustifyblock"/>
              <w:keepNext/>
              <w:spacing w:before="40" w:after="40"/>
              <w:jc w:val="left"/>
              <w:rPr>
                <w:lang w:val="de-DE"/>
              </w:rPr>
            </w:pPr>
            <w:r w:rsidRPr="00906B9E">
              <w:rPr>
                <w:lang w:val="de-DE"/>
              </w:rPr>
              <w:t>P</w:t>
            </w:r>
            <w:r w:rsidRPr="00906B9E">
              <w:rPr>
                <w:vertAlign w:val="subscript"/>
                <w:lang w:val="de-DE"/>
              </w:rPr>
              <w:t>1</w:t>
            </w:r>
            <w:r w:rsidRPr="00906B9E">
              <w:rPr>
                <w:lang w:val="de-DE"/>
              </w:rPr>
              <w:t>= P</w:t>
            </w:r>
            <w:r w:rsidRPr="00906B9E">
              <w:rPr>
                <w:vertAlign w:val="subscript"/>
                <w:lang w:val="de-DE"/>
              </w:rPr>
              <w:t>0</w:t>
            </w:r>
            <w:r w:rsidRPr="00906B9E">
              <w:rPr>
                <w:lang w:val="de-DE"/>
              </w:rPr>
              <w:t>*</w:t>
            </w:r>
            <w:r w:rsidRPr="00906B9E">
              <w:rPr>
                <w:lang w:val="de-DE"/>
              </w:rPr>
              <w:t>(0.6</w:t>
            </w:r>
            <w:r w:rsidRPr="00906B9E">
              <w:rPr>
                <w:lang w:val="de-DE"/>
              </w:rPr>
              <w:t>*</w:t>
            </w:r>
            <w:r w:rsidRPr="00906B9E">
              <w:rPr>
                <w:lang w:val="de-DE"/>
              </w:rPr>
              <w:t>E</w:t>
            </w:r>
            <w:r w:rsidRPr="00906B9E">
              <w:rPr>
                <w:vertAlign w:val="subscript"/>
                <w:lang w:val="de-DE"/>
              </w:rPr>
              <w:t>1</w:t>
            </w:r>
            <w:r w:rsidRPr="00906B9E">
              <w:rPr>
                <w:lang w:val="de-DE"/>
              </w:rPr>
              <w:t>/E</w:t>
            </w:r>
            <w:r w:rsidRPr="00906B9E">
              <w:rPr>
                <w:vertAlign w:val="subscript"/>
                <w:lang w:val="de-DE"/>
              </w:rPr>
              <w:t>0</w:t>
            </w:r>
            <w:r w:rsidRPr="00906B9E">
              <w:rPr>
                <w:lang w:val="de-DE"/>
              </w:rPr>
              <w:t xml:space="preserve"> + 0.</w:t>
            </w:r>
            <w:r>
              <w:rPr>
                <w:lang w:val="de-DE"/>
              </w:rPr>
              <w:t>2</w:t>
            </w:r>
            <w:r w:rsidRPr="00906B9E">
              <w:rPr>
                <w:lang w:val="de-DE"/>
              </w:rPr>
              <w:t>*</w:t>
            </w:r>
            <w:r w:rsidRPr="00906B9E">
              <w:rPr>
                <w:lang w:val="de-DE"/>
              </w:rPr>
              <w:t>M</w:t>
            </w:r>
            <w:r>
              <w:rPr>
                <w:vertAlign w:val="subscript"/>
                <w:lang w:val="de-DE"/>
              </w:rPr>
              <w:t>A1</w:t>
            </w:r>
            <w:r w:rsidRPr="00906B9E">
              <w:rPr>
                <w:lang w:val="de-DE"/>
              </w:rPr>
              <w:t>/M</w:t>
            </w:r>
            <w:r w:rsidRPr="00D72207">
              <w:rPr>
                <w:vertAlign w:val="subscript"/>
                <w:lang w:val="de-DE"/>
              </w:rPr>
              <w:t>A0</w:t>
            </w:r>
            <w:r w:rsidRPr="00906B9E">
              <w:rPr>
                <w:lang w:val="de-DE"/>
              </w:rPr>
              <w:t>+ 0.</w:t>
            </w:r>
            <w:r>
              <w:rPr>
                <w:lang w:val="de-DE"/>
              </w:rPr>
              <w:t>2</w:t>
            </w:r>
            <w:r w:rsidRPr="00906B9E">
              <w:rPr>
                <w:lang w:val="de-DE"/>
              </w:rPr>
              <w:t>*M</w:t>
            </w:r>
            <w:r>
              <w:rPr>
                <w:vertAlign w:val="subscript"/>
                <w:lang w:val="de-DE"/>
              </w:rPr>
              <w:t>B1</w:t>
            </w:r>
            <w:r w:rsidRPr="00906B9E">
              <w:rPr>
                <w:lang w:val="de-DE"/>
              </w:rPr>
              <w:t>/M</w:t>
            </w:r>
            <w:r w:rsidRPr="00D72207">
              <w:rPr>
                <w:vertAlign w:val="subscript"/>
                <w:lang w:val="de-DE"/>
              </w:rPr>
              <w:t>B0</w:t>
            </w:r>
            <w:r w:rsidRPr="00906B9E">
              <w:rPr>
                <w:lang w:val="de-DE"/>
              </w:rPr>
              <w:t>)</w:t>
            </w:r>
          </w:p>
        </w:tc>
        <w:tc>
          <w:tcPr>
            <w:tcW w:w="1081" w:type="dxa"/>
            <w:tcBorders>
              <w:bottom w:val="single" w:sz="4" w:space="0" w:color="auto"/>
            </w:tcBorders>
            <w:shd w:val="clear" w:color="auto" w:fill="D9D9D9" w:themeFill="background1" w:themeFillShade="D9"/>
            <w:vAlign w:val="center"/>
          </w:tcPr>
          <w:p w14:paraId="0DA2ACBC" w14:textId="77777777" w:rsidR="00066E82" w:rsidRPr="00C649CB" w:rsidRDefault="00066E82" w:rsidP="00C92652">
            <w:pPr>
              <w:keepNext/>
              <w:spacing w:before="40" w:after="40"/>
              <w:rPr>
                <w:b/>
                <w:bCs/>
              </w:rPr>
            </w:pPr>
            <w:r w:rsidRPr="00C649CB">
              <w:t>Equation 1</w:t>
            </w:r>
          </w:p>
        </w:tc>
      </w:tr>
      <w:tr w:rsidR="00303C79" w:rsidRPr="00C649CB" w14:paraId="397CFB5B" w14:textId="77777777" w:rsidTr="00303C79">
        <w:trPr>
          <w:cantSplit/>
        </w:trPr>
        <w:tc>
          <w:tcPr>
            <w:tcW w:w="9630" w:type="dxa"/>
            <w:gridSpan w:val="3"/>
            <w:tcBorders>
              <w:top w:val="single" w:sz="4" w:space="0" w:color="auto"/>
              <w:bottom w:val="nil"/>
            </w:tcBorders>
          </w:tcPr>
          <w:p w14:paraId="2CA4632A" w14:textId="77777777" w:rsidR="00066E82" w:rsidRPr="00C649CB" w:rsidRDefault="00066E82" w:rsidP="00C92652">
            <w:pPr>
              <w:keepNext/>
              <w:spacing w:before="40" w:after="40"/>
            </w:pPr>
            <w:r w:rsidRPr="00C649CB">
              <w:t>whereas:</w:t>
            </w:r>
          </w:p>
        </w:tc>
      </w:tr>
      <w:tr w:rsidR="00303C79" w:rsidRPr="000E4A7D" w14:paraId="66E8677A" w14:textId="77777777" w:rsidTr="00303C79">
        <w:trPr>
          <w:cantSplit/>
        </w:trPr>
        <w:tc>
          <w:tcPr>
            <w:tcW w:w="563" w:type="dxa"/>
            <w:tcBorders>
              <w:top w:val="nil"/>
            </w:tcBorders>
          </w:tcPr>
          <w:p w14:paraId="0AC39546" w14:textId="77777777" w:rsidR="00066E82" w:rsidRPr="00C649CB" w:rsidRDefault="00066E82" w:rsidP="00C92652">
            <w:pPr>
              <w:keepNext/>
              <w:spacing w:before="40" w:after="40"/>
            </w:pPr>
            <w:r w:rsidRPr="00C649CB">
              <w:t>P</w:t>
            </w:r>
            <w:r w:rsidRPr="00C649CB">
              <w:rPr>
                <w:vertAlign w:val="subscript"/>
              </w:rPr>
              <w:t>1</w:t>
            </w:r>
          </w:p>
        </w:tc>
        <w:tc>
          <w:tcPr>
            <w:tcW w:w="9067" w:type="dxa"/>
            <w:gridSpan w:val="2"/>
            <w:tcBorders>
              <w:top w:val="nil"/>
            </w:tcBorders>
          </w:tcPr>
          <w:p w14:paraId="0C424F49" w14:textId="77777777" w:rsidR="00066E82" w:rsidRPr="00C649CB" w:rsidRDefault="00066E82" w:rsidP="00C92652">
            <w:pPr>
              <w:keepNext/>
              <w:spacing w:before="40" w:after="40"/>
            </w:pPr>
            <w:r w:rsidRPr="00C649CB">
              <w:t>the Fee to be invoiced (P</w:t>
            </w:r>
            <w:r w:rsidRPr="00C649CB">
              <w:rPr>
                <w:vertAlign w:val="subscript"/>
              </w:rPr>
              <w:t>1</w:t>
            </w:r>
            <w:r w:rsidRPr="00C649CB">
              <w:t xml:space="preserve"> shall be in no case lower than P</w:t>
            </w:r>
            <w:r w:rsidRPr="00C649CB">
              <w:rPr>
                <w:vertAlign w:val="subscript"/>
              </w:rPr>
              <w:t>0</w:t>
            </w:r>
            <w:r w:rsidRPr="00C649CB">
              <w:t>)</w:t>
            </w:r>
          </w:p>
        </w:tc>
      </w:tr>
      <w:tr w:rsidR="00303C79" w:rsidRPr="000E4A7D" w14:paraId="5A701343" w14:textId="77777777" w:rsidTr="00303C79">
        <w:trPr>
          <w:cantSplit/>
        </w:trPr>
        <w:tc>
          <w:tcPr>
            <w:tcW w:w="563" w:type="dxa"/>
          </w:tcPr>
          <w:p w14:paraId="7CD6A9DA" w14:textId="77777777" w:rsidR="00066E82" w:rsidRPr="00C649CB" w:rsidRDefault="00066E82" w:rsidP="00C92652">
            <w:pPr>
              <w:keepNext/>
              <w:spacing w:before="40" w:after="40"/>
            </w:pPr>
            <w:r w:rsidRPr="00C649CB">
              <w:t>P</w:t>
            </w:r>
            <w:r w:rsidRPr="00C649CB">
              <w:rPr>
                <w:vertAlign w:val="subscript"/>
              </w:rPr>
              <w:t>0</w:t>
            </w:r>
          </w:p>
        </w:tc>
        <w:tc>
          <w:tcPr>
            <w:tcW w:w="9067" w:type="dxa"/>
            <w:gridSpan w:val="2"/>
          </w:tcPr>
          <w:p w14:paraId="523F1E09" w14:textId="77777777" w:rsidR="00066E82" w:rsidRPr="00C649CB" w:rsidRDefault="00066E82" w:rsidP="00C92652">
            <w:pPr>
              <w:keepNext/>
              <w:spacing w:before="40" w:after="40"/>
              <w:rPr>
                <w:highlight w:val="blue"/>
              </w:rPr>
            </w:pPr>
            <w:r w:rsidRPr="00C649CB">
              <w:t xml:space="preserve">the Fee </w:t>
            </w:r>
            <w:r w:rsidRPr="00C649CB">
              <w:t>based on</w:t>
            </w:r>
            <w:r w:rsidRPr="00C649CB">
              <w:t xml:space="preserve"> E</w:t>
            </w:r>
            <w:r w:rsidRPr="00C649CB">
              <w:rPr>
                <w:vertAlign w:val="subscript"/>
              </w:rPr>
              <w:t xml:space="preserve">0 </w:t>
            </w:r>
            <w:r w:rsidRPr="00C649CB">
              <w:t>and M</w:t>
            </w:r>
            <w:r>
              <w:rPr>
                <w:vertAlign w:val="subscript"/>
              </w:rPr>
              <w:t>A0</w:t>
            </w:r>
            <w:r>
              <w:rPr>
                <w:vertAlign w:val="subscript"/>
              </w:rPr>
              <w:t xml:space="preserve"> </w:t>
            </w:r>
            <w:r w:rsidRPr="009544ED">
              <w:t>/</w:t>
            </w:r>
            <w:r w:rsidRPr="00C649CB">
              <w:t xml:space="preserve"> M</w:t>
            </w:r>
            <w:r>
              <w:rPr>
                <w:vertAlign w:val="subscript"/>
              </w:rPr>
              <w:t>B0</w:t>
            </w:r>
          </w:p>
        </w:tc>
      </w:tr>
      <w:tr w:rsidR="00303C79" w:rsidRPr="000E4A7D" w14:paraId="2ECF2955" w14:textId="77777777" w:rsidTr="00303C79">
        <w:trPr>
          <w:cantSplit/>
        </w:trPr>
        <w:tc>
          <w:tcPr>
            <w:tcW w:w="563" w:type="dxa"/>
          </w:tcPr>
          <w:p w14:paraId="189FE2EF" w14:textId="77777777" w:rsidR="00066E82" w:rsidRPr="00C649CB" w:rsidRDefault="00066E82" w:rsidP="00C92652">
            <w:pPr>
              <w:keepNext/>
              <w:spacing w:before="40" w:after="40"/>
            </w:pPr>
            <w:r w:rsidRPr="00C649CB">
              <w:t>E</w:t>
            </w:r>
            <w:r w:rsidRPr="00C649CB">
              <w:rPr>
                <w:vertAlign w:val="subscript"/>
              </w:rPr>
              <w:t>0</w:t>
            </w:r>
          </w:p>
        </w:tc>
        <w:tc>
          <w:tcPr>
            <w:tcW w:w="9067" w:type="dxa"/>
            <w:gridSpan w:val="2"/>
          </w:tcPr>
          <w:p w14:paraId="48D1AC63" w14:textId="1153F8BC" w:rsidR="00066E82" w:rsidRPr="00C649CB" w:rsidRDefault="00066E82" w:rsidP="00C92652">
            <w:pPr>
              <w:keepNext/>
              <w:spacing w:before="40" w:after="40"/>
            </w:pPr>
            <w:proofErr w:type="spellStart"/>
            <w:r>
              <w:t>Labour</w:t>
            </w:r>
            <w:proofErr w:type="spellEnd"/>
            <w:r>
              <w:t xml:space="preserve"> I</w:t>
            </w:r>
            <w:r w:rsidRPr="00C649CB">
              <w:t xml:space="preserve">ndex on basic </w:t>
            </w:r>
            <w:r w:rsidRPr="00C649CB">
              <w:t>remuneration (ERA – Earnings Framework Agreement) in the metalworking and electrical industry in the wage area of Berlin, Germany, plus supplements</w:t>
            </w:r>
            <w:r>
              <w:t xml:space="preserve"> </w:t>
            </w:r>
            <w:r w:rsidRPr="00C649CB">
              <w:t>(fringe benefits</w:t>
            </w:r>
            <w:r>
              <w:t>)</w:t>
            </w:r>
            <w:r w:rsidRPr="00C649CB">
              <w:t xml:space="preserve"> provided by law and collective wage agreement</w:t>
            </w:r>
            <w:r w:rsidRPr="00E66815">
              <w:t>, legal regulations, and social welfare component</w:t>
            </w:r>
            <w:r>
              <w:t>s</w:t>
            </w:r>
            <w:r w:rsidRPr="00E66815">
              <w:t>,</w:t>
            </w:r>
            <w:r>
              <w:t xml:space="preserve"> </w:t>
            </w:r>
            <w:r w:rsidRPr="00C649CB">
              <w:t xml:space="preserve">confirmed by Industrie- und </w:t>
            </w:r>
            <w:proofErr w:type="spellStart"/>
            <w:r w:rsidRPr="00C649CB">
              <w:t>Handelskammer</w:t>
            </w:r>
            <w:proofErr w:type="spellEnd"/>
            <w:r w:rsidRPr="00C649CB">
              <w:t xml:space="preserve"> (Chamber of Commerce), Nuremberg, Germany, effective on </w:t>
            </w:r>
            <w:r w:rsidRPr="00C649CB">
              <w:rPr>
                <w:iCs/>
                <w:highlight w:val="yellow"/>
              </w:rPr>
              <w:t>dd-mm-</w:t>
            </w:r>
            <w:proofErr w:type="spellStart"/>
            <w:r w:rsidRPr="00C649CB">
              <w:rPr>
                <w:iCs/>
                <w:highlight w:val="yellow"/>
              </w:rPr>
              <w:t>yyyy</w:t>
            </w:r>
            <w:proofErr w:type="spellEnd"/>
            <w:r w:rsidRPr="00C649CB">
              <w:t xml:space="preserve">. </w:t>
            </w:r>
          </w:p>
        </w:tc>
      </w:tr>
      <w:tr w:rsidR="00303C79" w:rsidRPr="000E4A7D" w14:paraId="7065AFEE" w14:textId="77777777" w:rsidTr="00303C79">
        <w:trPr>
          <w:cantSplit/>
        </w:trPr>
        <w:tc>
          <w:tcPr>
            <w:tcW w:w="563" w:type="dxa"/>
          </w:tcPr>
          <w:p w14:paraId="5C7173C6" w14:textId="77777777" w:rsidR="00066E82" w:rsidRPr="00C649CB" w:rsidRDefault="00066E82" w:rsidP="00C92652">
            <w:pPr>
              <w:keepNext/>
              <w:spacing w:before="40" w:after="40"/>
            </w:pPr>
            <w:r w:rsidRPr="00C649CB">
              <w:t>E</w:t>
            </w:r>
            <w:r w:rsidRPr="00C649CB">
              <w:rPr>
                <w:vertAlign w:val="subscript"/>
              </w:rPr>
              <w:t>1</w:t>
            </w:r>
          </w:p>
        </w:tc>
        <w:tc>
          <w:tcPr>
            <w:tcW w:w="9067" w:type="dxa"/>
            <w:gridSpan w:val="2"/>
          </w:tcPr>
          <w:p w14:paraId="0773613A" w14:textId="77777777" w:rsidR="00066E82" w:rsidRPr="00C649CB" w:rsidRDefault="00066E82" w:rsidP="00C92652">
            <w:pPr>
              <w:keepNext/>
              <w:spacing w:before="40" w:after="40"/>
            </w:pPr>
            <w:proofErr w:type="spellStart"/>
            <w:r>
              <w:t>Labour</w:t>
            </w:r>
            <w:proofErr w:type="spellEnd"/>
            <w:r>
              <w:t xml:space="preserve"> I</w:t>
            </w:r>
            <w:r w:rsidRPr="00C649CB">
              <w:t>ndex as defined above but valid at the time the payment will be invoiced</w:t>
            </w:r>
          </w:p>
        </w:tc>
      </w:tr>
      <w:tr w:rsidR="00303C79" w:rsidRPr="000E4A7D" w14:paraId="33FAE0A0" w14:textId="77777777" w:rsidTr="00D72207">
        <w:trPr>
          <w:cantSplit/>
          <w:trHeight w:val="1192"/>
        </w:trPr>
        <w:tc>
          <w:tcPr>
            <w:tcW w:w="563" w:type="dxa"/>
          </w:tcPr>
          <w:p w14:paraId="081B30B4" w14:textId="77777777" w:rsidR="00066E82" w:rsidRPr="00C649CB" w:rsidRDefault="00066E82" w:rsidP="00C92652">
            <w:pPr>
              <w:keepNext/>
              <w:spacing w:before="40" w:after="40"/>
              <w:rPr>
                <w:i/>
                <w:iCs/>
                <w:szCs w:val="18"/>
              </w:rPr>
            </w:pPr>
            <w:r w:rsidRPr="00C649CB">
              <w:t>M</w:t>
            </w:r>
            <w:r>
              <w:rPr>
                <w:vertAlign w:val="subscript"/>
              </w:rPr>
              <w:t>A0</w:t>
            </w:r>
          </w:p>
        </w:tc>
        <w:tc>
          <w:tcPr>
            <w:tcW w:w="9067" w:type="dxa"/>
            <w:gridSpan w:val="2"/>
          </w:tcPr>
          <w:p w14:paraId="16282AF5" w14:textId="5D79F898" w:rsidR="00066E82" w:rsidRPr="00066E82" w:rsidRDefault="00066E82" w:rsidP="00636A41">
            <w:pPr>
              <w:keepNext/>
              <w:spacing w:before="40" w:after="40"/>
              <w:jc w:val="both"/>
            </w:pPr>
            <w:r w:rsidRPr="00066E82">
              <w:t>Material Index “</w:t>
            </w:r>
            <w:proofErr w:type="spellStart"/>
            <w:r w:rsidRPr="00066E82">
              <w:t>Metallerzeugnisse</w:t>
            </w:r>
            <w:proofErr w:type="spellEnd"/>
            <w:r w:rsidRPr="00066E82">
              <w:t xml:space="preserve">” (Metal Products) </w:t>
            </w:r>
            <w:r w:rsidRPr="00066E82">
              <w:t xml:space="preserve">confirmed by Industrie- und </w:t>
            </w:r>
            <w:proofErr w:type="spellStart"/>
            <w:r w:rsidRPr="00066E82">
              <w:t>Handelskammer</w:t>
            </w:r>
            <w:proofErr w:type="spellEnd"/>
            <w:r w:rsidRPr="00066E82">
              <w:t xml:space="preserve"> (Chamber of Commerce), Nuremberg, Germany, published by </w:t>
            </w:r>
            <w:proofErr w:type="spellStart"/>
            <w:r w:rsidRPr="00066E82">
              <w:t>Statistisches</w:t>
            </w:r>
            <w:proofErr w:type="spellEnd"/>
            <w:r w:rsidRPr="00066E82">
              <w:t xml:space="preserve"> </w:t>
            </w:r>
            <w:proofErr w:type="spellStart"/>
            <w:r w:rsidRPr="00066E82">
              <w:t>Bundesamt</w:t>
            </w:r>
            <w:proofErr w:type="spellEnd"/>
            <w:r w:rsidRPr="00066E82">
              <w:t>, Wiesbaden</w:t>
            </w:r>
            <w:r w:rsidRPr="00066E82">
              <w:t xml:space="preserve">: Index der </w:t>
            </w:r>
            <w:proofErr w:type="spellStart"/>
            <w:r w:rsidRPr="00066E82">
              <w:t>Erzeugerpreise</w:t>
            </w:r>
            <w:proofErr w:type="spellEnd"/>
            <w:r w:rsidRPr="00066E82">
              <w:t xml:space="preserve"> </w:t>
            </w:r>
            <w:proofErr w:type="spellStart"/>
            <w:r w:rsidRPr="00066E82">
              <w:t>gewerblicher</w:t>
            </w:r>
            <w:proofErr w:type="spellEnd"/>
            <w:r w:rsidRPr="00066E82">
              <w:t xml:space="preserve"> </w:t>
            </w:r>
            <w:proofErr w:type="spellStart"/>
            <w:r w:rsidRPr="00066E82">
              <w:t>Produkte</w:t>
            </w:r>
            <w:proofErr w:type="spellEnd"/>
            <w:r w:rsidRPr="00066E82">
              <w:t xml:space="preserve"> (Producer index for industrial products)</w:t>
            </w:r>
            <w:r w:rsidRPr="00066E82">
              <w:t xml:space="preserve">, </w:t>
            </w:r>
            <w:r w:rsidRPr="00066E82">
              <w:t xml:space="preserve">serial index no. </w:t>
            </w:r>
            <w:r w:rsidRPr="00066E82">
              <w:t>61241-0004</w:t>
            </w:r>
            <w:r w:rsidRPr="00066E82">
              <w:t xml:space="preserve">, </w:t>
            </w:r>
            <w:r w:rsidRPr="00066E82">
              <w:t xml:space="preserve">unique identifier GP19-25 serial index no. 312, </w:t>
            </w:r>
            <w:r w:rsidRPr="00066E82">
              <w:t xml:space="preserve">Base Year </w:t>
            </w:r>
            <w:r w:rsidRPr="00066E82">
              <w:t xml:space="preserve">2021 </w:t>
            </w:r>
            <w:r w:rsidRPr="00066E82">
              <w:t>= 100</w:t>
            </w:r>
            <w:r w:rsidRPr="00066E82">
              <w:t xml:space="preserve">, dated </w:t>
            </w:r>
            <w:r w:rsidRPr="00066E82">
              <w:rPr>
                <w:iCs/>
              </w:rPr>
              <w:t>mm-</w:t>
            </w:r>
            <w:proofErr w:type="spellStart"/>
            <w:r w:rsidRPr="00066E82">
              <w:rPr>
                <w:iCs/>
              </w:rPr>
              <w:t>yyyy</w:t>
            </w:r>
            <w:proofErr w:type="spellEnd"/>
            <w:r w:rsidRPr="00066E82">
              <w:rPr>
                <w:color w:val="000000"/>
              </w:rPr>
              <w:t xml:space="preserve">. </w:t>
            </w:r>
          </w:p>
          <w:p w14:paraId="1E04AA02" w14:textId="62A27FA7" w:rsidR="00066E82" w:rsidRPr="00066E82" w:rsidRDefault="00066E82" w:rsidP="00D72207">
            <w:pPr>
              <w:widowControl w:val="0"/>
              <w:autoSpaceDE w:val="0"/>
              <w:autoSpaceDN w:val="0"/>
              <w:spacing w:after="0"/>
              <w:ind w:right="425"/>
              <w:jc w:val="both"/>
              <w:rPr>
                <w:rFonts w:ascii="Arial" w:hAnsi="Arial" w:cs="Arial"/>
                <w:color w:val="000000"/>
                <w:spacing w:val="2"/>
              </w:rPr>
            </w:pPr>
          </w:p>
        </w:tc>
      </w:tr>
      <w:tr w:rsidR="00303C79" w:rsidRPr="000E4A7D" w14:paraId="7D381B10" w14:textId="77777777" w:rsidTr="00303C79">
        <w:trPr>
          <w:cantSplit/>
        </w:trPr>
        <w:tc>
          <w:tcPr>
            <w:tcW w:w="563" w:type="dxa"/>
          </w:tcPr>
          <w:p w14:paraId="3A88220F" w14:textId="77777777" w:rsidR="00066E82" w:rsidRDefault="00066E82" w:rsidP="00C92652">
            <w:pPr>
              <w:spacing w:before="40" w:after="40"/>
              <w:rPr>
                <w:vertAlign w:val="subscript"/>
              </w:rPr>
            </w:pPr>
            <w:r w:rsidRPr="00C649CB">
              <w:t>M</w:t>
            </w:r>
            <w:r>
              <w:rPr>
                <w:vertAlign w:val="subscript"/>
              </w:rPr>
              <w:t>A1</w:t>
            </w:r>
          </w:p>
          <w:p w14:paraId="138F5B50" w14:textId="77777777" w:rsidR="00066E82" w:rsidRDefault="00066E82" w:rsidP="00906B9E">
            <w:pPr>
              <w:spacing w:before="40" w:after="40"/>
            </w:pPr>
          </w:p>
          <w:p w14:paraId="7DAED8EF" w14:textId="77777777" w:rsidR="00066E82" w:rsidRDefault="00066E82" w:rsidP="00906B9E">
            <w:pPr>
              <w:spacing w:before="40" w:after="40"/>
            </w:pPr>
            <w:r w:rsidRPr="00C649CB">
              <w:t>M</w:t>
            </w:r>
            <w:r>
              <w:rPr>
                <w:vertAlign w:val="subscript"/>
              </w:rPr>
              <w:t>B0</w:t>
            </w:r>
          </w:p>
          <w:p w14:paraId="37C556F7" w14:textId="77777777" w:rsidR="00066E82" w:rsidRDefault="00066E82" w:rsidP="00C92652">
            <w:pPr>
              <w:spacing w:before="40" w:after="40"/>
            </w:pPr>
          </w:p>
          <w:p w14:paraId="28A60B3D" w14:textId="77777777" w:rsidR="00066E82" w:rsidRDefault="00066E82" w:rsidP="00C92652">
            <w:pPr>
              <w:spacing w:before="40" w:after="40"/>
            </w:pPr>
          </w:p>
          <w:p w14:paraId="0509DDE8" w14:textId="77777777" w:rsidR="00066E82" w:rsidRPr="009544ED" w:rsidRDefault="00066E82" w:rsidP="00C92652">
            <w:pPr>
              <w:spacing w:before="40" w:after="40"/>
              <w:rPr>
                <w:sz w:val="22"/>
              </w:rPr>
            </w:pPr>
          </w:p>
          <w:p w14:paraId="6692D057" w14:textId="77777777" w:rsidR="00066E82" w:rsidRDefault="00066E82" w:rsidP="00C92652">
            <w:pPr>
              <w:spacing w:before="40" w:after="40"/>
            </w:pPr>
          </w:p>
          <w:p w14:paraId="294F8940" w14:textId="77777777" w:rsidR="00066E82" w:rsidRPr="00C649CB" w:rsidRDefault="00066E82" w:rsidP="00C92652">
            <w:pPr>
              <w:spacing w:before="40" w:after="40"/>
              <w:rPr>
                <w:i/>
                <w:iCs/>
                <w:szCs w:val="18"/>
              </w:rPr>
            </w:pPr>
            <w:r w:rsidRPr="00C649CB">
              <w:t>M</w:t>
            </w:r>
            <w:r>
              <w:rPr>
                <w:vertAlign w:val="subscript"/>
              </w:rPr>
              <w:t>B1</w:t>
            </w:r>
          </w:p>
        </w:tc>
        <w:tc>
          <w:tcPr>
            <w:tcW w:w="9067" w:type="dxa"/>
            <w:gridSpan w:val="2"/>
          </w:tcPr>
          <w:p w14:paraId="6B512873" w14:textId="77777777" w:rsidR="00066E82" w:rsidRPr="00066E82" w:rsidRDefault="00066E82" w:rsidP="00C92652">
            <w:pPr>
              <w:spacing w:before="40" w:after="40"/>
            </w:pPr>
            <w:r w:rsidRPr="00066E82">
              <w:t>Material Index “</w:t>
            </w:r>
            <w:proofErr w:type="spellStart"/>
            <w:r w:rsidRPr="00066E82">
              <w:t>Metallerzeugnisse</w:t>
            </w:r>
            <w:proofErr w:type="spellEnd"/>
            <w:r w:rsidRPr="00066E82">
              <w:t xml:space="preserve">” (Metal </w:t>
            </w:r>
            <w:r w:rsidRPr="00066E82">
              <w:t>Products)</w:t>
            </w:r>
            <w:r w:rsidRPr="00066E82">
              <w:t xml:space="preserve"> as defined above but valid at the time the payment will be invoiced</w:t>
            </w:r>
          </w:p>
          <w:p w14:paraId="2389B991" w14:textId="7EC8D198" w:rsidR="00066E82" w:rsidRPr="00066E82" w:rsidRDefault="00066E82" w:rsidP="00636A41">
            <w:pPr>
              <w:spacing w:before="40" w:after="40"/>
              <w:jc w:val="both"/>
              <w:rPr>
                <w:color w:val="000000"/>
              </w:rPr>
            </w:pPr>
            <w:r w:rsidRPr="00066E82">
              <w:t>Material Index “</w:t>
            </w:r>
            <w:proofErr w:type="spellStart"/>
            <w:r w:rsidRPr="00066E82">
              <w:t>Maschinen</w:t>
            </w:r>
            <w:proofErr w:type="spellEnd"/>
            <w:r w:rsidRPr="00066E82">
              <w:t>” (Machinery) confirmed by Industrie- und Handelskammer (Chamber of Commerce), Nuremberg, Germa</w:t>
            </w:r>
            <w:r w:rsidRPr="00066E82">
              <w:t>n</w:t>
            </w:r>
            <w:r w:rsidRPr="00066E82">
              <w:t>y, published by Statistisches Bundesamt, Wiesbaden: Index der Erzeugerpreise gewerblicher Produkte</w:t>
            </w:r>
            <w:r w:rsidRPr="00066E82">
              <w:t>, (Producer index for industrial products)</w:t>
            </w:r>
            <w:r w:rsidRPr="00066E82">
              <w:t>,</w:t>
            </w:r>
            <w:r w:rsidRPr="00066E82">
              <w:t xml:space="preserve"> serial index no.</w:t>
            </w:r>
            <w:r w:rsidRPr="00066E82">
              <w:t xml:space="preserve"> 61241-0004, unique identifier GP19-28 serial index no. 411</w:t>
            </w:r>
            <w:r w:rsidRPr="00066E82">
              <w:t xml:space="preserve">, </w:t>
            </w:r>
            <w:r w:rsidRPr="00066E82">
              <w:t xml:space="preserve">Base Year </w:t>
            </w:r>
            <w:r w:rsidRPr="00066E82">
              <w:t>2021 = 100</w:t>
            </w:r>
            <w:r w:rsidRPr="00066E82">
              <w:t xml:space="preserve">, dated </w:t>
            </w:r>
            <w:r w:rsidRPr="00066E82">
              <w:rPr>
                <w:iCs/>
              </w:rPr>
              <w:t>mm-yyyy</w:t>
            </w:r>
            <w:r w:rsidRPr="00066E82">
              <w:rPr>
                <w:color w:val="000000"/>
              </w:rPr>
              <w:t xml:space="preserve">. </w:t>
            </w:r>
          </w:p>
          <w:p w14:paraId="049699DD" w14:textId="77777777" w:rsidR="007325C8" w:rsidRPr="00066E82" w:rsidRDefault="007325C8" w:rsidP="00636A41">
            <w:pPr>
              <w:spacing w:before="40" w:after="40"/>
              <w:jc w:val="both"/>
            </w:pPr>
          </w:p>
          <w:p w14:paraId="6ECDA792" w14:textId="77777777" w:rsidR="007325C8" w:rsidRPr="00066E82" w:rsidRDefault="007325C8" w:rsidP="00C92652">
            <w:pPr>
              <w:spacing w:before="40" w:after="40"/>
            </w:pPr>
          </w:p>
          <w:p w14:paraId="31B93D26" w14:textId="44B1A9D8" w:rsidR="00066E82" w:rsidRPr="00066E82" w:rsidRDefault="00066E82" w:rsidP="00C92652">
            <w:pPr>
              <w:spacing w:before="40" w:after="40"/>
            </w:pPr>
            <w:r w:rsidRPr="00066E82">
              <w:t>Material Index “</w:t>
            </w:r>
            <w:proofErr w:type="spellStart"/>
            <w:r w:rsidRPr="00066E82">
              <w:t>Maschinen</w:t>
            </w:r>
            <w:proofErr w:type="spellEnd"/>
            <w:r w:rsidRPr="00066E82">
              <w:t xml:space="preserve">” (Machinery) </w:t>
            </w:r>
            <w:r w:rsidRPr="00066E82">
              <w:t>as defined above but valid at the time the payment will be invoiced</w:t>
            </w:r>
          </w:p>
          <w:p w14:paraId="2A6B9B78" w14:textId="77777777" w:rsidR="00066E82" w:rsidRPr="00066E82" w:rsidRDefault="00066E82" w:rsidP="00C92652">
            <w:pPr>
              <w:spacing w:before="40" w:after="40"/>
            </w:pPr>
          </w:p>
        </w:tc>
      </w:tr>
    </w:tbl>
    <w:p w14:paraId="1B3E66C5" w14:textId="77777777" w:rsidR="00066E82" w:rsidRDefault="00066E82" w:rsidP="00D72207">
      <w:pPr>
        <w:pStyle w:val="SPTStandardTextjustifyblock"/>
      </w:pPr>
      <w:r>
        <w:t xml:space="preserve">If the </w:t>
      </w:r>
      <w:r>
        <w:t>indexes</w:t>
      </w:r>
      <w:r>
        <w:t xml:space="preserve"> for the respective month </w:t>
      </w:r>
      <w:r>
        <w:t>are</w:t>
      </w:r>
      <w:r>
        <w:t xml:space="preserve"> not known, the last known index</w:t>
      </w:r>
      <w:r>
        <w:t>es</w:t>
      </w:r>
      <w:r>
        <w:t xml:space="preserve"> </w:t>
      </w:r>
      <w:r>
        <w:t xml:space="preserve">shall be </w:t>
      </w:r>
      <w:r>
        <w:t>applied,</w:t>
      </w:r>
      <w:r>
        <w:t xml:space="preserve"> and the difference </w:t>
      </w:r>
      <w:r>
        <w:t>shal</w:t>
      </w:r>
      <w:r>
        <w:t>l be charged</w:t>
      </w:r>
      <w:r>
        <w:t xml:space="preserve"> </w:t>
      </w:r>
      <w:r>
        <w:t>/</w:t>
      </w:r>
      <w:r>
        <w:t xml:space="preserve"> </w:t>
      </w:r>
      <w:r>
        <w:t>credited with the next invoice.</w:t>
      </w:r>
    </w:p>
    <w:p w14:paraId="7B727A4E" w14:textId="77777777" w:rsidR="007325C8" w:rsidRDefault="007325C8" w:rsidP="007325C8">
      <w:pPr>
        <w:pStyle w:val="SPTFakeHeader3"/>
      </w:pPr>
      <w:bookmarkStart w:id="1" w:name="_Toc8908346"/>
      <w:bookmarkStart w:id="2" w:name="_Toc198210194"/>
    </w:p>
    <w:p w14:paraId="14D179D8" w14:textId="77777777" w:rsidR="00074BA9" w:rsidRDefault="00074BA9" w:rsidP="00074BA9">
      <w:pPr>
        <w:pStyle w:val="SPTStandardTextjustifyblock"/>
      </w:pPr>
    </w:p>
    <w:p w14:paraId="730B2AC1" w14:textId="77777777" w:rsidR="00074BA9" w:rsidRDefault="00074BA9" w:rsidP="00074BA9">
      <w:pPr>
        <w:pStyle w:val="SPTStandardTextjustifyblock"/>
      </w:pPr>
    </w:p>
    <w:p w14:paraId="48EAC3BD" w14:textId="77777777" w:rsidR="00074BA9" w:rsidRDefault="00074BA9" w:rsidP="00074BA9">
      <w:pPr>
        <w:pStyle w:val="SPTStandardTextjustifyblock"/>
      </w:pPr>
    </w:p>
    <w:p w14:paraId="6A0A8D0A" w14:textId="77777777" w:rsidR="00074BA9" w:rsidRDefault="00074BA9" w:rsidP="00074BA9">
      <w:pPr>
        <w:pStyle w:val="SPTStandardTextjustifyblock"/>
      </w:pPr>
    </w:p>
    <w:p w14:paraId="3644ABA7" w14:textId="77777777" w:rsidR="00074BA9" w:rsidRDefault="00074BA9" w:rsidP="00074BA9">
      <w:pPr>
        <w:pStyle w:val="SPTStandardTextjustifyblock"/>
      </w:pPr>
    </w:p>
    <w:p w14:paraId="2EF41D30" w14:textId="77777777" w:rsidR="00074BA9" w:rsidRDefault="00074BA9" w:rsidP="00074BA9">
      <w:pPr>
        <w:pStyle w:val="SPTStandardTextjustifyblock"/>
      </w:pPr>
    </w:p>
    <w:p w14:paraId="60C10956" w14:textId="77777777" w:rsidR="00074BA9" w:rsidRDefault="00074BA9" w:rsidP="00074BA9">
      <w:pPr>
        <w:pStyle w:val="SPTStandardTextjustifyblock"/>
      </w:pPr>
    </w:p>
    <w:bookmarkEnd w:id="1"/>
    <w:p w14:paraId="1A61E7CE" w14:textId="77777777" w:rsidR="00074BA9" w:rsidRDefault="00074BA9" w:rsidP="007325C8">
      <w:pPr>
        <w:pStyle w:val="SPTFakeHeader3"/>
      </w:pPr>
    </w:p>
    <w:bookmarkEnd w:id="2"/>
    <w:p w14:paraId="15F07BDE" w14:textId="77777777" w:rsidR="00066E82" w:rsidRDefault="00066E82" w:rsidP="00AD5CA9">
      <w:pPr>
        <w:pStyle w:val="SPTFakeHeader2"/>
      </w:pPr>
      <w:r w:rsidRPr="005D5C48">
        <w:t>Att. O, Availability Warranty</w:t>
      </w:r>
    </w:p>
    <w:p w14:paraId="0FC84CDF" w14:textId="77777777" w:rsidR="00066E82" w:rsidRPr="00B91A69" w:rsidRDefault="00066E82" w:rsidP="00B91A69">
      <w:pPr>
        <w:pStyle w:val="SPTStandardTextjustifyblock"/>
      </w:pPr>
      <w:r>
        <w:t>The objective of this Attachment</w:t>
      </w:r>
      <w:r>
        <w:t xml:space="preserve"> O</w:t>
      </w:r>
      <w:r>
        <w:t xml:space="preserve"> </w:t>
      </w:r>
      <w:r>
        <w:t>(</w:t>
      </w:r>
      <w:r w:rsidRPr="00055140">
        <w:t>Availability Warranty</w:t>
      </w:r>
      <w:r>
        <w:t>)</w:t>
      </w:r>
      <w:r w:rsidRPr="00055140">
        <w:t xml:space="preserve"> </w:t>
      </w:r>
      <w:r>
        <w:t xml:space="preserve">is to define </w:t>
      </w:r>
      <w:r>
        <w:t>the warranted availability</w:t>
      </w:r>
      <w:r>
        <w:rPr>
          <w:snapToGrid w:val="0"/>
        </w:rPr>
        <w:t xml:space="preserve">, define the influencing preconditions and </w:t>
      </w:r>
      <w:r>
        <w:t xml:space="preserve">provide the methodology for calculating the </w:t>
      </w:r>
      <w:r>
        <w:t xml:space="preserve">obtained </w:t>
      </w:r>
      <w:r>
        <w:t>availability</w:t>
      </w:r>
      <w:r>
        <w:t>.</w:t>
      </w:r>
    </w:p>
    <w:p w14:paraId="1239B1A6" w14:textId="77777777" w:rsidR="00066E82" w:rsidRPr="00696E76" w:rsidRDefault="00066E82" w:rsidP="00AD5CA9">
      <w:pPr>
        <w:pStyle w:val="SPTFakeHeader3"/>
        <w:rPr>
          <w:bCs/>
        </w:rPr>
      </w:pPr>
      <w:r w:rsidRPr="00696E76">
        <w:rPr>
          <w:bCs/>
        </w:rPr>
        <w:t>1</w:t>
      </w:r>
      <w:r>
        <w:rPr>
          <w:bCs/>
        </w:rPr>
        <w:tab/>
      </w:r>
      <w:r w:rsidRPr="00696E76">
        <w:rPr>
          <w:bCs/>
        </w:rPr>
        <w:t xml:space="preserve">Definitions </w:t>
      </w:r>
      <w:r w:rsidRPr="00696E76">
        <w:rPr>
          <w:bCs/>
        </w:rPr>
        <w:t xml:space="preserve">for </w:t>
      </w:r>
      <w:r w:rsidRPr="00696E76">
        <w:rPr>
          <w:bCs/>
        </w:rPr>
        <w:t>Availability</w:t>
      </w:r>
      <w:r w:rsidRPr="00696E76">
        <w:rPr>
          <w:bCs/>
        </w:rPr>
        <w:t xml:space="preserve"> Warranty</w:t>
      </w:r>
    </w:p>
    <w:p w14:paraId="4A60EE58" w14:textId="77777777" w:rsidR="00066E82" w:rsidRDefault="00066E82" w:rsidP="00985FB4">
      <w:pPr>
        <w:pStyle w:val="SPTStandardTextjustifyblock"/>
        <w:jc w:val="left"/>
        <w:rPr>
          <w:color w:val="FFFFFF" w:themeColor="background1"/>
        </w:rPr>
      </w:pPr>
      <w:r w:rsidRPr="009C5F07">
        <w:rPr>
          <w:b/>
          <w:bCs/>
        </w:rPr>
        <w:t>Unplanned Outage</w:t>
      </w:r>
      <w:r>
        <w:rPr>
          <w:b/>
          <w:bCs/>
        </w:rPr>
        <w:t>:</w:t>
      </w:r>
      <w:r w:rsidRPr="009C5F07">
        <w:t xml:space="preserve"> </w:t>
      </w:r>
      <w:r w:rsidRPr="009C5F07">
        <w:t>has</w:t>
      </w:r>
      <w:r>
        <w:t>,</w:t>
      </w:r>
      <w:r w:rsidRPr="009C5F07">
        <w:t xml:space="preserve"> </w:t>
      </w:r>
      <w:r>
        <w:t xml:space="preserve">for the </w:t>
      </w:r>
      <w:r>
        <w:t>purpose of this Attachment O</w:t>
      </w:r>
      <w:r>
        <w:t xml:space="preserve"> (</w:t>
      </w:r>
      <w:r w:rsidRPr="00E2574D">
        <w:t>Availability Warranty</w:t>
      </w:r>
      <w:r>
        <w:t>)</w:t>
      </w:r>
      <w:r>
        <w:t xml:space="preserve">, </w:t>
      </w:r>
      <w:r w:rsidRPr="009C5F07">
        <w:t xml:space="preserve">the meaning </w:t>
      </w:r>
      <w:r w:rsidRPr="009C5F07">
        <w:t xml:space="preserve">as specified in the standard IEEE 762TM-2006 and does contain </w:t>
      </w:r>
      <w:r>
        <w:t xml:space="preserve">the following </w:t>
      </w:r>
      <w:r w:rsidRPr="009C5F07">
        <w:t>cases</w:t>
      </w:r>
      <w:r>
        <w:t>:</w:t>
      </w:r>
      <w:r>
        <w:br/>
      </w:r>
      <w:r>
        <w:t>C</w:t>
      </w:r>
      <w:r w:rsidRPr="009C5F07">
        <w:t>lass 0</w:t>
      </w:r>
      <w:r>
        <w:t>, class 1, class 2,</w:t>
      </w:r>
      <w:r w:rsidRPr="009C5F07">
        <w:t xml:space="preserve"> class 3 </w:t>
      </w:r>
      <w:r w:rsidRPr="00663782">
        <w:t xml:space="preserve">as well as </w:t>
      </w:r>
      <w:r>
        <w:t>m</w:t>
      </w:r>
      <w:r w:rsidRPr="00663782">
        <w:t xml:space="preserve">aintenance </w:t>
      </w:r>
      <w:r>
        <w:t>o</w:t>
      </w:r>
      <w:r w:rsidRPr="00663782">
        <w:t>utages.</w:t>
      </w:r>
      <w:r>
        <w:t xml:space="preserve"> </w:t>
      </w:r>
    </w:p>
    <w:p w14:paraId="03A472ED" w14:textId="08230F7C" w:rsidR="00066E82" w:rsidRPr="00A74980" w:rsidRDefault="00066E82" w:rsidP="00644FA9">
      <w:pPr>
        <w:pStyle w:val="SPTStandardTextjustifyblock"/>
        <w:jc w:val="left"/>
        <w:rPr>
          <w:color w:val="FFFFFF" w:themeColor="background1"/>
        </w:rPr>
      </w:pPr>
      <w:r w:rsidRPr="00A74980">
        <w:rPr>
          <w:b/>
        </w:rPr>
        <w:t>Considered Scope</w:t>
      </w:r>
      <w:r w:rsidRPr="00A74980">
        <w:rPr>
          <w:b/>
        </w:rPr>
        <w:t>:</w:t>
      </w:r>
      <w:r w:rsidRPr="00A74980">
        <w:t xml:space="preserve"> shall mean for the purpose of this Attachment</w:t>
      </w:r>
      <w:r w:rsidRPr="00A74980">
        <w:t xml:space="preserve"> O</w:t>
      </w:r>
      <w:r w:rsidRPr="00A74980">
        <w:t xml:space="preserve"> (</w:t>
      </w:r>
      <w:r w:rsidRPr="00A74980">
        <w:t>Availability Warranty</w:t>
      </w:r>
      <w:r w:rsidRPr="00A74980">
        <w:t>)</w:t>
      </w:r>
      <w:r w:rsidRPr="00A74980">
        <w:t>:</w:t>
      </w:r>
      <w:r w:rsidRPr="00A74980">
        <w:br/>
      </w:r>
      <w:r w:rsidRPr="00A74980">
        <w:t>Covered Equipment</w:t>
      </w:r>
    </w:p>
    <w:p w14:paraId="56D9901D" w14:textId="4415BB26" w:rsidR="00066E82" w:rsidRPr="00DD6B29" w:rsidRDefault="00066E82" w:rsidP="00DD6B29">
      <w:pPr>
        <w:pStyle w:val="SPTStandardTextjustifyblock"/>
      </w:pPr>
      <w:r w:rsidRPr="00A74980">
        <w:rPr>
          <w:b/>
          <w:bCs/>
        </w:rPr>
        <w:t>Warranty Period</w:t>
      </w:r>
      <w:r w:rsidRPr="00A74980">
        <w:rPr>
          <w:b/>
          <w:bCs/>
        </w:rPr>
        <w:t>:</w:t>
      </w:r>
      <w:r w:rsidRPr="00A74980">
        <w:t xml:space="preserve"> for the purpose of this Attachment O </w:t>
      </w:r>
      <w:r w:rsidRPr="00A74980">
        <w:t xml:space="preserve">(Availability Warranty) </w:t>
      </w:r>
      <w:r w:rsidRPr="00A74980">
        <w:t>means the period</w:t>
      </w:r>
      <w:r w:rsidRPr="00A74980">
        <w:br/>
      </w:r>
      <w:r w:rsidRPr="00A74980">
        <w:t xml:space="preserve">commencing </w:t>
      </w:r>
      <w:r w:rsidRPr="00A74980">
        <w:t xml:space="preserve">with the </w:t>
      </w:r>
      <w:r w:rsidRPr="00A74980">
        <w:t>Effective Date</w:t>
      </w:r>
      <w:r w:rsidRPr="00A74980">
        <w:t xml:space="preserve"> and ending</w:t>
      </w:r>
      <w:r w:rsidRPr="00DD6B29">
        <w:t xml:space="preserve"> with expiry or early termination of the Contract, as the case may be. Warranty Period for the purpose of this Attachment O is only referring to Considered Scope.</w:t>
      </w:r>
      <w:r w:rsidRPr="00DD6B29">
        <w:t xml:space="preserve"> </w:t>
      </w:r>
    </w:p>
    <w:p w14:paraId="7609F3A3" w14:textId="77777777" w:rsidR="00066E82" w:rsidRPr="00ED2F3B" w:rsidRDefault="00066E82" w:rsidP="00ED2F3B">
      <w:pPr>
        <w:pStyle w:val="SPTStandardTextjustifyblock"/>
      </w:pPr>
      <w:r w:rsidRPr="007D2ED1">
        <w:rPr>
          <w:b/>
          <w:bCs/>
        </w:rPr>
        <w:t>Considered Period</w:t>
      </w:r>
      <w:r>
        <w:rPr>
          <w:b/>
          <w:bCs/>
        </w:rPr>
        <w:t>:</w:t>
      </w:r>
      <w:r w:rsidRPr="007D2ED1">
        <w:t xml:space="preserve"> </w:t>
      </w:r>
      <w:bookmarkStart w:id="3" w:name="_Hlk30765505"/>
      <w:r w:rsidRPr="00BD626A">
        <w:t>for the purpose of this Attachment O</w:t>
      </w:r>
      <w:r w:rsidRPr="00BD626A">
        <w:t xml:space="preserve"> (Availability Warranty)</w:t>
      </w:r>
      <w:r w:rsidRPr="00BD626A">
        <w:t xml:space="preserve"> </w:t>
      </w:r>
      <w:bookmarkEnd w:id="3"/>
      <w:r w:rsidRPr="00BD626A">
        <w:t>Considered</w:t>
      </w:r>
      <w:r>
        <w:t xml:space="preserve"> Period </w:t>
      </w:r>
      <w:r w:rsidRPr="007D2ED1">
        <w:t xml:space="preserve">shall mean </w:t>
      </w:r>
      <w:r w:rsidRPr="003850CC">
        <w:t xml:space="preserve">a time </w:t>
      </w:r>
      <w:r>
        <w:t>interval</w:t>
      </w:r>
      <w:r w:rsidRPr="003850CC">
        <w:t xml:space="preserve"> consisting of eight thousand seven hundred and sixty (8</w:t>
      </w:r>
      <w:r>
        <w:t>,</w:t>
      </w:r>
      <w:r w:rsidRPr="003850CC">
        <w:t>760) consecutive hours</w:t>
      </w:r>
      <w:r>
        <w:t>,</w:t>
      </w:r>
      <w:r w:rsidRPr="003850CC">
        <w:t xml:space="preserve"> plus an additional </w:t>
      </w:r>
      <w:proofErr w:type="gramStart"/>
      <w:r w:rsidRPr="003850CC">
        <w:t>twenty four</w:t>
      </w:r>
      <w:proofErr w:type="gramEnd"/>
      <w:r w:rsidRPr="003850CC">
        <w:t xml:space="preserve"> (24) hours for any Considered Period in which the date 29 February occurs</w:t>
      </w:r>
      <w:r>
        <w:t>.</w:t>
      </w:r>
      <w:r w:rsidRPr="007D2ED1">
        <w:t xml:space="preserve"> </w:t>
      </w:r>
      <w:proofErr w:type="gramStart"/>
      <w:r w:rsidRPr="007D2ED1">
        <w:t>For the purpose of</w:t>
      </w:r>
      <w:proofErr w:type="gramEnd"/>
      <w:r w:rsidRPr="007D2ED1">
        <w:t xml:space="preserve"> this definition the first Considered Period shall begin with the Warranty Period. The last Considered Period shall end on the last day of the Warranty Period.</w:t>
      </w:r>
    </w:p>
    <w:p w14:paraId="1DD1CE33" w14:textId="77777777" w:rsidR="00066E82" w:rsidRPr="000A4F2A" w:rsidRDefault="00066E82" w:rsidP="00020C4B">
      <w:pPr>
        <w:pStyle w:val="SPTFakeHeader3"/>
      </w:pPr>
      <w:bookmarkStart w:id="4" w:name="_Toc243976383"/>
      <w:r w:rsidRPr="000A4F2A">
        <w:t>2</w:t>
      </w:r>
      <w:r>
        <w:tab/>
      </w:r>
      <w:r w:rsidRPr="000A4F2A">
        <w:t xml:space="preserve">Calculation of </w:t>
      </w:r>
      <w:r w:rsidRPr="000A4F2A">
        <w:t xml:space="preserve">achieved </w:t>
      </w:r>
      <w:r w:rsidRPr="000A4F2A">
        <w:t>Availability Factor</w:t>
      </w:r>
    </w:p>
    <w:p w14:paraId="14E0478E" w14:textId="77777777" w:rsidR="00066E82" w:rsidRPr="006D533C" w:rsidRDefault="00066E82" w:rsidP="0056537A">
      <w:pPr>
        <w:pStyle w:val="SPTStandardTextjustifyblock"/>
        <w:rPr>
          <w:snapToGrid w:val="0"/>
        </w:rPr>
      </w:pPr>
      <w:proofErr w:type="gramStart"/>
      <w:r w:rsidRPr="006D533C">
        <w:rPr>
          <w:snapToGrid w:val="0"/>
        </w:rPr>
        <w:t>For the purpose of</w:t>
      </w:r>
      <w:proofErr w:type="gramEnd"/>
      <w:r w:rsidRPr="006D533C">
        <w:rPr>
          <w:snapToGrid w:val="0"/>
        </w:rPr>
        <w:t xml:space="preserve"> the </w:t>
      </w:r>
      <w:r w:rsidRPr="00F075D6">
        <w:rPr>
          <w:snapToGrid w:val="0"/>
        </w:rPr>
        <w:t>a</w:t>
      </w:r>
      <w:r w:rsidRPr="00F075D6">
        <w:rPr>
          <w:snapToGrid w:val="0"/>
        </w:rPr>
        <w:t xml:space="preserve">vailability </w:t>
      </w:r>
      <w:r w:rsidRPr="00F075D6">
        <w:rPr>
          <w:snapToGrid w:val="0"/>
        </w:rPr>
        <w:t>w</w:t>
      </w:r>
      <w:r w:rsidRPr="00F075D6">
        <w:rPr>
          <w:snapToGrid w:val="0"/>
        </w:rPr>
        <w:t xml:space="preserve">arranty, the </w:t>
      </w:r>
      <w:r w:rsidRPr="00F075D6">
        <w:rPr>
          <w:snapToGrid w:val="0"/>
        </w:rPr>
        <w:t>a</w:t>
      </w:r>
      <w:r w:rsidRPr="00F075D6">
        <w:rPr>
          <w:snapToGrid w:val="0"/>
        </w:rPr>
        <w:t xml:space="preserve">vailability </w:t>
      </w:r>
      <w:r w:rsidRPr="00F075D6">
        <w:rPr>
          <w:snapToGrid w:val="0"/>
        </w:rPr>
        <w:t>f</w:t>
      </w:r>
      <w:r w:rsidRPr="00F075D6">
        <w:rPr>
          <w:snapToGrid w:val="0"/>
        </w:rPr>
        <w:t>actor</w:t>
      </w:r>
      <w:r w:rsidRPr="006D533C">
        <w:rPr>
          <w:snapToGrid w:val="0"/>
        </w:rPr>
        <w:t xml:space="preserve"> </w:t>
      </w:r>
      <w:bookmarkStart w:id="5" w:name="_Hlk38542894"/>
      <w:r w:rsidRPr="006D533C">
        <w:rPr>
          <w:snapToGrid w:val="0"/>
        </w:rPr>
        <w:t xml:space="preserve">achieved </w:t>
      </w:r>
      <w:bookmarkEnd w:id="5"/>
      <w:r w:rsidRPr="006D533C">
        <w:rPr>
          <w:snapToGrid w:val="0"/>
        </w:rPr>
        <w:t xml:space="preserve">shall be calculated </w:t>
      </w:r>
      <w:r w:rsidRPr="006D533C">
        <w:rPr>
          <w:snapToGrid w:val="0"/>
        </w:rPr>
        <w:t xml:space="preserve">for each Considered Period </w:t>
      </w:r>
      <w:r>
        <w:rPr>
          <w:snapToGrid w:val="0"/>
        </w:rPr>
        <w:t xml:space="preserve">by </w:t>
      </w:r>
      <w:r w:rsidRPr="006D533C">
        <w:rPr>
          <w:snapToGrid w:val="0"/>
        </w:rPr>
        <w:t>using the formula stated below:</w:t>
      </w:r>
    </w:p>
    <w:tbl>
      <w:tblPr>
        <w:tblW w:w="5000" w:type="pct"/>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989"/>
        <w:gridCol w:w="7560"/>
        <w:gridCol w:w="1081"/>
      </w:tblGrid>
      <w:tr w:rsidR="00DB1366" w:rsidRPr="006B19BC" w14:paraId="25241AAE" w14:textId="77777777" w:rsidTr="00020C4B">
        <w:trPr>
          <w:cantSplit/>
          <w:trHeight w:val="1618"/>
        </w:trPr>
        <w:tc>
          <w:tcPr>
            <w:tcW w:w="8546" w:type="dxa"/>
            <w:gridSpan w:val="2"/>
            <w:tcBorders>
              <w:bottom w:val="single" w:sz="4" w:space="0" w:color="auto"/>
            </w:tcBorders>
            <w:shd w:val="clear" w:color="auto" w:fill="D9D9D9" w:themeFill="background1" w:themeFillShade="D9"/>
            <w:vAlign w:val="center"/>
          </w:tcPr>
          <w:p w14:paraId="7B25E1EF" w14:textId="77777777" w:rsidR="00066E82" w:rsidRPr="00F2406C" w:rsidRDefault="00066E82" w:rsidP="00700EF7">
            <w:pPr>
              <w:keepNext/>
              <w:rPr>
                <w:szCs w:val="18"/>
              </w:rPr>
            </w:pPr>
            <m:oMathPara>
              <m:oMathParaPr>
                <m:jc m:val="left"/>
              </m:oMathParaPr>
              <m:oMath>
                <m:r>
                  <m:rPr>
                    <m:nor/>
                  </m:rPr>
                  <w:rPr>
                    <w:rFonts w:cs="Arial"/>
                    <w:szCs w:val="18"/>
                  </w:rPr>
                  <m:t>AF</m:t>
                </m:r>
                <m:r>
                  <m:rPr>
                    <m:nor/>
                  </m:rPr>
                  <w:rPr>
                    <w:rFonts w:cs="Arial"/>
                    <w:szCs w:val="18"/>
                    <w:vertAlign w:val="subscript"/>
                  </w:rPr>
                  <m:t>achieved</m:t>
                </m:r>
                <m:r>
                  <m:rPr>
                    <m:nor/>
                  </m:rPr>
                  <w:rPr>
                    <w:rFonts w:ascii="Cambria Math"/>
                    <w:szCs w:val="18"/>
                  </w:rPr>
                  <m:t xml:space="preserve">  </m:t>
                </m:r>
                <m:r>
                  <m:rPr>
                    <m:nor/>
                  </m:rPr>
                  <w:rPr>
                    <w:szCs w:val="18"/>
                  </w:rPr>
                  <m:t>=</m:t>
                </m:r>
                <m:r>
                  <m:rPr>
                    <m:nor/>
                  </m:rPr>
                  <w:rPr>
                    <w:rFonts w:ascii="Cambria Math"/>
                    <w:szCs w:val="18"/>
                  </w:rPr>
                  <m:t xml:space="preserve"> </m:t>
                </m:r>
                <m:r>
                  <m:rPr>
                    <m:sty m:val="p"/>
                  </m:rPr>
                  <w:rPr>
                    <w:rFonts w:ascii="Cambria Math" w:hAnsi="Cambria Math"/>
                    <w:szCs w:val="18"/>
                  </w:rPr>
                  <m:t xml:space="preserve"> </m:t>
                </m:r>
                <m:f>
                  <m:fPr>
                    <m:ctrlPr>
                      <w:rPr>
                        <w:rFonts w:ascii="Cambria Math" w:hAnsi="Cambria Math"/>
                        <w:szCs w:val="18"/>
                      </w:rPr>
                    </m:ctrlPr>
                  </m:fPr>
                  <m:num>
                    <m:r>
                      <m:rPr>
                        <m:nor/>
                      </m:rPr>
                      <w:rPr>
                        <w:szCs w:val="18"/>
                      </w:rPr>
                      <m:t>PH</m:t>
                    </m:r>
                    <m:r>
                      <m:rPr>
                        <m:nor/>
                      </m:rPr>
                      <w:rPr>
                        <w:rFonts w:ascii="Cambria Math"/>
                        <w:szCs w:val="18"/>
                      </w:rPr>
                      <m:t xml:space="preserve"> </m:t>
                    </m:r>
                    <m:r>
                      <m:rPr>
                        <m:nor/>
                      </m:rPr>
                      <w:rPr>
                        <w:szCs w:val="18"/>
                      </w:rPr>
                      <m:t>-</m:t>
                    </m:r>
                    <m:d>
                      <m:dPr>
                        <m:ctrlPr>
                          <w:rPr>
                            <w:rFonts w:ascii="Cambria Math" w:hAnsi="Cambria Math"/>
                            <w:szCs w:val="18"/>
                          </w:rPr>
                        </m:ctrlPr>
                      </m:dPr>
                      <m:e>
                        <m:r>
                          <m:rPr>
                            <m:nor/>
                          </m:rPr>
                          <w:rPr>
                            <w:szCs w:val="18"/>
                          </w:rPr>
                          <m:t xml:space="preserve"> UOH</m:t>
                        </m:r>
                        <m:r>
                          <m:rPr>
                            <m:nor/>
                          </m:rPr>
                          <w:rPr>
                            <w:rFonts w:ascii="Cambria Math"/>
                            <w:szCs w:val="18"/>
                          </w:rPr>
                          <m:t xml:space="preserve"> </m:t>
                        </m:r>
                        <m:r>
                          <m:rPr>
                            <m:nor/>
                          </m:rPr>
                          <w:rPr>
                            <w:szCs w:val="18"/>
                          </w:rPr>
                          <m:t>+</m:t>
                        </m:r>
                        <m:r>
                          <m:rPr>
                            <m:nor/>
                          </m:rPr>
                          <w:rPr>
                            <w:rFonts w:ascii="Cambria Math"/>
                            <w:szCs w:val="18"/>
                          </w:rPr>
                          <m:t xml:space="preserve"> </m:t>
                        </m:r>
                        <m:r>
                          <m:rPr>
                            <m:nor/>
                          </m:rPr>
                          <w:rPr>
                            <w:szCs w:val="18"/>
                          </w:rPr>
                          <m:t xml:space="preserve">POH x </m:t>
                        </m:r>
                        <m:f>
                          <m:fPr>
                            <m:ctrlPr>
                              <w:rPr>
                                <w:rFonts w:ascii="Cambria Math" w:hAnsi="Cambria Math"/>
                                <w:szCs w:val="18"/>
                              </w:rPr>
                            </m:ctrlPr>
                          </m:fPr>
                          <m:num>
                            <m:r>
                              <m:rPr>
                                <m:nor/>
                              </m:rPr>
                              <w:rPr>
                                <w:szCs w:val="18"/>
                              </w:rPr>
                              <m:t>PH</m:t>
                            </m:r>
                          </m:num>
                          <m:den>
                            <m:r>
                              <m:rPr>
                                <m:nor/>
                              </m:rPr>
                              <w:rPr>
                                <w:szCs w:val="18"/>
                              </w:rPr>
                              <m:t>8</m:t>
                            </m:r>
                            <m:r>
                              <m:rPr>
                                <m:nor/>
                              </m:rPr>
                              <w:rPr>
                                <w:rFonts w:ascii="Cambria Math"/>
                                <w:szCs w:val="18"/>
                              </w:rPr>
                              <m:t>,</m:t>
                            </m:r>
                            <m:r>
                              <m:rPr>
                                <m:nor/>
                              </m:rPr>
                              <w:rPr>
                                <w:szCs w:val="18"/>
                              </w:rPr>
                              <m:t>760</m:t>
                            </m:r>
                            <m:r>
                              <m:rPr>
                                <m:nor/>
                              </m:rPr>
                              <w:rPr>
                                <w:rFonts w:ascii="Cambria Math"/>
                                <w:color w:val="000000" w:themeColor="text1"/>
                                <w:szCs w:val="18"/>
                              </w:rPr>
                              <m:t>*</m:t>
                            </m:r>
                          </m:den>
                        </m:f>
                      </m:e>
                    </m:d>
                  </m:num>
                  <m:den>
                    <m:r>
                      <m:rPr>
                        <m:nor/>
                      </m:rPr>
                      <w:rPr>
                        <w:szCs w:val="18"/>
                      </w:rPr>
                      <m:t>PH</m:t>
                    </m:r>
                  </m:den>
                </m:f>
                <m:r>
                  <m:rPr>
                    <m:nor/>
                  </m:rPr>
                  <w:rPr>
                    <w:szCs w:val="18"/>
                  </w:rPr>
                  <m:t xml:space="preserve"> </m:t>
                </m:r>
                <m:r>
                  <m:rPr>
                    <m:nor/>
                  </m:rPr>
                  <w:rPr>
                    <w:rFonts w:ascii="Cambria Math"/>
                    <w:szCs w:val="18"/>
                  </w:rPr>
                  <m:t xml:space="preserve"> </m:t>
                </m:r>
                <m:r>
                  <m:rPr>
                    <m:nor/>
                  </m:rPr>
                  <w:rPr>
                    <w:szCs w:val="18"/>
                  </w:rPr>
                  <m:t>x</m:t>
                </m:r>
                <m:r>
                  <m:rPr>
                    <m:nor/>
                  </m:rPr>
                  <w:rPr>
                    <w:rFonts w:ascii="Cambria Math"/>
                    <w:szCs w:val="18"/>
                  </w:rPr>
                  <m:t xml:space="preserve"> </m:t>
                </m:r>
                <m:r>
                  <m:rPr>
                    <m:nor/>
                  </m:rPr>
                  <w:rPr>
                    <w:szCs w:val="18"/>
                  </w:rPr>
                  <m:t xml:space="preserve"> 100</m:t>
                </m:r>
                <m:r>
                  <m:rPr>
                    <m:sty m:val="p"/>
                  </m:rPr>
                  <w:rPr>
                    <w:rFonts w:ascii="Cambria Math" w:hAnsi="Cambria Math"/>
                    <w:szCs w:val="18"/>
                  </w:rPr>
                  <m:t xml:space="preserve"> </m:t>
                </m:r>
                <m:d>
                  <m:dPr>
                    <m:begChr m:val="["/>
                    <m:endChr m:val="]"/>
                    <m:ctrlPr>
                      <w:rPr>
                        <w:rFonts w:ascii="Cambria Math" w:hAnsi="Cambria Math"/>
                        <w:szCs w:val="18"/>
                      </w:rPr>
                    </m:ctrlPr>
                  </m:dPr>
                  <m:e>
                    <m:r>
                      <m:rPr>
                        <m:nor/>
                      </m:rPr>
                      <w:rPr>
                        <w:szCs w:val="18"/>
                      </w:rPr>
                      <m:t>%</m:t>
                    </m:r>
                  </m:e>
                </m:d>
              </m:oMath>
            </m:oMathPara>
          </w:p>
          <w:p w14:paraId="7759755F" w14:textId="77777777" w:rsidR="00066E82" w:rsidRPr="00DB1366" w:rsidRDefault="00066E82" w:rsidP="00700EF7">
            <w:pPr>
              <w:keepNext/>
              <w:rPr>
                <w:szCs w:val="18"/>
              </w:rPr>
            </w:pPr>
          </w:p>
          <w:p w14:paraId="3DF8BEEA" w14:textId="77777777" w:rsidR="00066E82" w:rsidRPr="00F92280" w:rsidRDefault="00066E82" w:rsidP="00700EF7">
            <w:pPr>
              <w:keepNext/>
              <w:rPr>
                <w:lang w:val="en-GB"/>
              </w:rPr>
            </w:pPr>
            <w:r w:rsidRPr="00DB1366">
              <w:t xml:space="preserve">* </w:t>
            </w:r>
            <w:r w:rsidRPr="00DB1366">
              <w:t>8</w:t>
            </w:r>
            <w:r>
              <w:t>,</w:t>
            </w:r>
            <w:r w:rsidRPr="00DB1366">
              <w:t xml:space="preserve">784 hours </w:t>
            </w:r>
            <w:r>
              <w:t>i</w:t>
            </w:r>
            <w:r w:rsidRPr="00DB1366">
              <w:t>n case of a leap-year (year in which the date 29 February occurs)</w:t>
            </w:r>
            <w:r>
              <w:t>.</w:t>
            </w:r>
          </w:p>
        </w:tc>
        <w:tc>
          <w:tcPr>
            <w:tcW w:w="1081" w:type="dxa"/>
            <w:tcBorders>
              <w:bottom w:val="single" w:sz="4" w:space="0" w:color="auto"/>
            </w:tcBorders>
            <w:shd w:val="clear" w:color="auto" w:fill="D9D9D9" w:themeFill="background1" w:themeFillShade="D9"/>
          </w:tcPr>
          <w:p w14:paraId="0AC0E529" w14:textId="77777777" w:rsidR="00066E82" w:rsidRPr="006B19BC" w:rsidRDefault="00066E82" w:rsidP="008F3608">
            <w:pPr>
              <w:keepNext/>
              <w:rPr>
                <w:b/>
                <w:bCs/>
              </w:rPr>
            </w:pPr>
            <w:r w:rsidRPr="006B19BC">
              <w:t>Equation 1</w:t>
            </w:r>
          </w:p>
        </w:tc>
      </w:tr>
      <w:tr w:rsidR="00DB1366" w:rsidRPr="006B19BC" w14:paraId="5E5D014B" w14:textId="77777777" w:rsidTr="00020C4B">
        <w:trPr>
          <w:cantSplit/>
        </w:trPr>
        <w:tc>
          <w:tcPr>
            <w:tcW w:w="988" w:type="dxa"/>
            <w:tcBorders>
              <w:top w:val="single" w:sz="4" w:space="0" w:color="auto"/>
              <w:bottom w:val="nil"/>
            </w:tcBorders>
          </w:tcPr>
          <w:p w14:paraId="7520554E" w14:textId="77777777" w:rsidR="00066E82" w:rsidRPr="006B19BC" w:rsidRDefault="00066E82" w:rsidP="00700EF7">
            <w:pPr>
              <w:keepNext/>
              <w:spacing w:before="40" w:after="40"/>
            </w:pPr>
            <w:r w:rsidRPr="006B19BC">
              <w:t>whereas:</w:t>
            </w:r>
          </w:p>
        </w:tc>
        <w:tc>
          <w:tcPr>
            <w:tcW w:w="8639" w:type="dxa"/>
            <w:gridSpan w:val="2"/>
            <w:tcBorders>
              <w:top w:val="single" w:sz="4" w:space="0" w:color="auto"/>
              <w:bottom w:val="nil"/>
            </w:tcBorders>
          </w:tcPr>
          <w:p w14:paraId="74759834" w14:textId="77777777" w:rsidR="00066E82" w:rsidRPr="006B19BC" w:rsidRDefault="00066E82" w:rsidP="00020C4B">
            <w:pPr>
              <w:keepNext/>
              <w:spacing w:before="40" w:after="40"/>
            </w:pPr>
          </w:p>
        </w:tc>
      </w:tr>
      <w:tr w:rsidR="00DB1366" w:rsidRPr="000A4F2A" w14:paraId="244FF018" w14:textId="77777777" w:rsidTr="00020C4B">
        <w:trPr>
          <w:cantSplit/>
        </w:trPr>
        <w:tc>
          <w:tcPr>
            <w:tcW w:w="988" w:type="dxa"/>
            <w:tcBorders>
              <w:top w:val="nil"/>
            </w:tcBorders>
          </w:tcPr>
          <w:p w14:paraId="31078492" w14:textId="77777777" w:rsidR="00066E82" w:rsidRPr="006B19BC" w:rsidRDefault="00066E82" w:rsidP="00700EF7">
            <w:pPr>
              <w:spacing w:before="40" w:after="40"/>
            </w:pPr>
            <w:r>
              <w:t>AF</w:t>
            </w:r>
            <w:r w:rsidRPr="003F7FCD">
              <w:rPr>
                <w:vertAlign w:val="subscript"/>
              </w:rPr>
              <w:t>achieved</w:t>
            </w:r>
            <w:r>
              <w:t>:</w:t>
            </w:r>
          </w:p>
        </w:tc>
        <w:tc>
          <w:tcPr>
            <w:tcW w:w="8639" w:type="dxa"/>
            <w:gridSpan w:val="2"/>
            <w:tcBorders>
              <w:top w:val="nil"/>
            </w:tcBorders>
          </w:tcPr>
          <w:p w14:paraId="0875A537" w14:textId="77777777" w:rsidR="00066E82" w:rsidRPr="00DB1366" w:rsidRDefault="00066E82" w:rsidP="00700EF7">
            <w:pPr>
              <w:spacing w:before="40" w:after="40"/>
              <w:rPr>
                <w:iCs/>
              </w:rPr>
            </w:pPr>
            <w:r w:rsidRPr="00DB1366">
              <w:t xml:space="preserve">means the </w:t>
            </w:r>
            <w:r>
              <w:t>a</w:t>
            </w:r>
            <w:r w:rsidRPr="00DB1366">
              <w:t xml:space="preserve">vailability </w:t>
            </w:r>
            <w:r>
              <w:t>f</w:t>
            </w:r>
            <w:r w:rsidRPr="00DB1366">
              <w:t>actor</w:t>
            </w:r>
            <w:r>
              <w:t xml:space="preserve"> achieved</w:t>
            </w:r>
            <w:r w:rsidRPr="00DB1366">
              <w:t xml:space="preserve"> (in percentage, calculated to the nearest one tenth of one percent)</w:t>
            </w:r>
            <w:r>
              <w:t>.</w:t>
            </w:r>
          </w:p>
        </w:tc>
      </w:tr>
      <w:tr w:rsidR="00DB1366" w:rsidRPr="000A4F2A" w14:paraId="6F5814C9" w14:textId="77777777" w:rsidTr="00020C4B">
        <w:trPr>
          <w:cantSplit/>
        </w:trPr>
        <w:tc>
          <w:tcPr>
            <w:tcW w:w="988" w:type="dxa"/>
          </w:tcPr>
          <w:p w14:paraId="29BA9CA4" w14:textId="77777777" w:rsidR="00066E82" w:rsidRPr="006B19BC" w:rsidRDefault="00066E82" w:rsidP="00700EF7">
            <w:pPr>
              <w:spacing w:before="40" w:after="40"/>
            </w:pPr>
            <w:r>
              <w:t>PH:</w:t>
            </w:r>
          </w:p>
        </w:tc>
        <w:tc>
          <w:tcPr>
            <w:tcW w:w="8639" w:type="dxa"/>
            <w:gridSpan w:val="2"/>
          </w:tcPr>
          <w:p w14:paraId="771803D6" w14:textId="77777777" w:rsidR="00066E82" w:rsidRPr="00DB1366" w:rsidRDefault="00066E82" w:rsidP="00700EF7">
            <w:pPr>
              <w:spacing w:before="40" w:after="40"/>
            </w:pPr>
            <w:r w:rsidRPr="00DB1366">
              <w:t>means period hours, i.e. the number of hours during the Considered Period.</w:t>
            </w:r>
          </w:p>
        </w:tc>
      </w:tr>
      <w:tr w:rsidR="00787AEC" w:rsidRPr="000A4F2A" w14:paraId="44E3D64E" w14:textId="77777777" w:rsidTr="00020C4B">
        <w:trPr>
          <w:trHeight w:val="2017"/>
        </w:trPr>
        <w:tc>
          <w:tcPr>
            <w:tcW w:w="988" w:type="dxa"/>
          </w:tcPr>
          <w:p w14:paraId="21226087" w14:textId="77777777" w:rsidR="00066E82" w:rsidRPr="007C26E8" w:rsidRDefault="00066E82" w:rsidP="00700EF7">
            <w:pPr>
              <w:spacing w:before="40" w:after="40"/>
            </w:pPr>
            <w:r>
              <w:t>UOH:</w:t>
            </w:r>
          </w:p>
        </w:tc>
        <w:tc>
          <w:tcPr>
            <w:tcW w:w="8639" w:type="dxa"/>
            <w:gridSpan w:val="2"/>
          </w:tcPr>
          <w:p w14:paraId="3EDDD81C" w14:textId="77777777" w:rsidR="00066E82" w:rsidRDefault="00066E82" w:rsidP="00700EF7">
            <w:pPr>
              <w:spacing w:before="40" w:after="40"/>
              <w:jc w:val="both"/>
            </w:pPr>
            <w:r w:rsidRPr="00983055">
              <w:t xml:space="preserve">means the accumulated hours of Unplanned Outages </w:t>
            </w:r>
            <w:r>
              <w:t xml:space="preserve">including </w:t>
            </w:r>
            <w:r w:rsidRPr="004F1E5C">
              <w:t xml:space="preserve">Maintenance Outage requires activity beyond next weekend but before the next planned outage </w:t>
            </w:r>
            <w:r w:rsidRPr="00983055">
              <w:t xml:space="preserve">within the Considered Period during which the Considered Scope is not able to generate electricity </w:t>
            </w:r>
            <w:bookmarkStart w:id="6" w:name="_Hlk38695342"/>
            <w:r w:rsidRPr="00983055">
              <w:t xml:space="preserve">solely due to a defect according to Contractor’s Defects Liability or a </w:t>
            </w:r>
            <w:r w:rsidRPr="00496075">
              <w:t>Warranty Non-Conformity</w:t>
            </w:r>
            <w:r>
              <w:t xml:space="preserve"> </w:t>
            </w:r>
            <w:r w:rsidRPr="00983055">
              <w:t>under the Term Warranty.</w:t>
            </w:r>
            <w:bookmarkEnd w:id="6"/>
          </w:p>
          <w:p w14:paraId="5FB8856F" w14:textId="77777777" w:rsidR="00066E82" w:rsidRPr="00BF16A5" w:rsidRDefault="00066E82" w:rsidP="00700EF7">
            <w:pPr>
              <w:spacing w:before="40" w:after="40"/>
              <w:jc w:val="both"/>
              <w:rPr>
                <w:lang w:val="en-GB"/>
              </w:rPr>
            </w:pPr>
            <w:r w:rsidRPr="00DB1366">
              <w:t xml:space="preserve">For the purposes of UOH calculation, an Unplanned Outage shall commence when the corresponding turning device is switched off </w:t>
            </w:r>
            <w:r w:rsidRPr="00401D9A">
              <w:t xml:space="preserve">and a </w:t>
            </w:r>
            <w:r>
              <w:t>p</w:t>
            </w:r>
            <w:r w:rsidRPr="00401D9A">
              <w:t xml:space="preserve">ermit to </w:t>
            </w:r>
            <w:r>
              <w:t>w</w:t>
            </w:r>
            <w:r w:rsidRPr="00401D9A">
              <w:t>ork has been handed over by Customer to Contractor</w:t>
            </w:r>
            <w:r w:rsidRPr="00DB1366">
              <w:t xml:space="preserve"> </w:t>
            </w:r>
            <w:r w:rsidRPr="00401D9A">
              <w:t>after arrival of Contractor at Site.</w:t>
            </w:r>
            <w:r w:rsidRPr="00DB1366">
              <w:t xml:space="preserve"> The Unplanned Outage ends when Contractor has performed all the activities applicable to such Unplanned Outage </w:t>
            </w:r>
            <w:r w:rsidRPr="00401D9A">
              <w:t xml:space="preserve">and the </w:t>
            </w:r>
            <w:r>
              <w:t>p</w:t>
            </w:r>
            <w:r w:rsidRPr="00401D9A">
              <w:t xml:space="preserve">ermit to </w:t>
            </w:r>
            <w:r>
              <w:t>w</w:t>
            </w:r>
            <w:r w:rsidRPr="00401D9A">
              <w:t>ork can be handed back by Contractor to Customer,</w:t>
            </w:r>
            <w:r w:rsidRPr="00DB1366">
              <w:t xml:space="preserve"> and when the corresponding turning device is ready to be switched on.</w:t>
            </w:r>
          </w:p>
        </w:tc>
      </w:tr>
      <w:tr w:rsidR="00DB1366" w:rsidRPr="000A4F2A" w14:paraId="58C436E0" w14:textId="77777777" w:rsidTr="00020C4B">
        <w:trPr>
          <w:cantSplit/>
          <w:trHeight w:val="1550"/>
        </w:trPr>
        <w:tc>
          <w:tcPr>
            <w:tcW w:w="988" w:type="dxa"/>
          </w:tcPr>
          <w:p w14:paraId="73A14626" w14:textId="77777777" w:rsidR="00066E82" w:rsidRPr="006B19BC" w:rsidRDefault="00066E82" w:rsidP="00700EF7">
            <w:pPr>
              <w:spacing w:before="40" w:after="40"/>
            </w:pPr>
            <w:r>
              <w:lastRenderedPageBreak/>
              <w:t>POH:</w:t>
            </w:r>
          </w:p>
        </w:tc>
        <w:tc>
          <w:tcPr>
            <w:tcW w:w="8639" w:type="dxa"/>
            <w:gridSpan w:val="2"/>
          </w:tcPr>
          <w:p w14:paraId="0D0D1B84" w14:textId="77777777" w:rsidR="00066E82" w:rsidRDefault="00066E82" w:rsidP="00700EF7">
            <w:pPr>
              <w:spacing w:before="40" w:after="40"/>
              <w:jc w:val="both"/>
            </w:pPr>
            <w:r w:rsidRPr="00F92280">
              <w:t>Sum of planned outage hours</w:t>
            </w:r>
            <w:r w:rsidRPr="00F92280">
              <w:t xml:space="preserve"> experienced during the Considered Period arising from Scheduled Outages.</w:t>
            </w:r>
          </w:p>
          <w:p w14:paraId="4AE5463C" w14:textId="77777777" w:rsidR="00066E82" w:rsidRPr="006B19BC" w:rsidRDefault="00066E82" w:rsidP="00700EF7">
            <w:pPr>
              <w:spacing w:before="40" w:after="40"/>
              <w:jc w:val="both"/>
            </w:pPr>
            <w:r w:rsidRPr="00DB1366">
              <w:t xml:space="preserve">For the purposes of POH calculation, a Scheduled Outage shall commence when the corresponding turning device is switched off </w:t>
            </w:r>
            <w:r w:rsidRPr="00401D9A">
              <w:t xml:space="preserve">and a </w:t>
            </w:r>
            <w:r>
              <w:t>p</w:t>
            </w:r>
            <w:r w:rsidRPr="00401D9A">
              <w:t xml:space="preserve">ermit to </w:t>
            </w:r>
            <w:r>
              <w:t>w</w:t>
            </w:r>
            <w:r w:rsidRPr="00401D9A">
              <w:t>ork has been handed over by Customer</w:t>
            </w:r>
            <w:r w:rsidRPr="00DB1366">
              <w:t xml:space="preserve">. The Scheduled Outage ends when Contractor has performed all the activities applicable to such Scheduled Outage according to Attachment A (Scope of Work), </w:t>
            </w:r>
            <w:r w:rsidRPr="00401D9A">
              <w:t xml:space="preserve">upon handing back the </w:t>
            </w:r>
            <w:r>
              <w:t>p</w:t>
            </w:r>
            <w:r w:rsidRPr="00401D9A">
              <w:t xml:space="preserve">ermit to </w:t>
            </w:r>
            <w:r>
              <w:t>w</w:t>
            </w:r>
            <w:r w:rsidRPr="00401D9A">
              <w:t xml:space="preserve">ork by Contractor to Customer </w:t>
            </w:r>
            <w:r w:rsidRPr="00DB1366">
              <w:t>and when the corresponding turning device is ready to be switched on.</w:t>
            </w:r>
          </w:p>
        </w:tc>
      </w:tr>
    </w:tbl>
    <w:bookmarkEnd w:id="4"/>
    <w:p w14:paraId="7A7A095C" w14:textId="77777777" w:rsidR="00066E82" w:rsidRDefault="00066E82" w:rsidP="0056537A">
      <w:pPr>
        <w:pStyle w:val="SPTStandardTextjustifyblock"/>
      </w:pPr>
      <w:r>
        <w:t>Each</w:t>
      </w:r>
      <w:r>
        <w:t xml:space="preserve"> event which impact</w:t>
      </w:r>
      <w:r>
        <w:t>s</w:t>
      </w:r>
      <w:r>
        <w:t xml:space="preserve"> the AF shall only apply to either </w:t>
      </w:r>
      <w:r>
        <w:t xml:space="preserve">the </w:t>
      </w:r>
      <w:r>
        <w:t xml:space="preserve">POH or </w:t>
      </w:r>
      <w:r>
        <w:t xml:space="preserve">the </w:t>
      </w:r>
      <w:r>
        <w:t xml:space="preserve">UOH. </w:t>
      </w:r>
    </w:p>
    <w:sectPr w:rsidR="001F339E" w:rsidSect="00CA177C">
      <w:headerReference w:type="default" r:id="rId9"/>
      <w:headerReference w:type="first" r:id="rId10"/>
      <w:pgSz w:w="11906" w:h="16838"/>
      <w:pgMar w:top="287" w:right="849" w:bottom="1134" w:left="1417"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5A2C3D" w14:textId="4D54BA08" w:rsidR="00782BDD" w:rsidRDefault="00782BDD" w:rsidP="00782BDD">
      <w:pPr>
        <w:spacing w:before="0" w:after="0" w:line="240" w:lineRule="auto"/>
      </w:pPr>
      <w:r>
        <w:separator/>
      </w:r>
    </w:p>
  </w:endnote>
  <w:endnote w:type="continuationSeparator" w:id="0">
    <w:p w14:paraId="11769DB7" w14:textId="756F98A5" w:rsidR="00782BDD" w:rsidRDefault="00782BDD" w:rsidP="00782BDD">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emens Sans">
    <w:altName w:val="Cambria"/>
    <w:panose1 w:val="00000000000000000000"/>
    <w:charset w:val="00"/>
    <w:family w:val="auto"/>
    <w:pitch w:val="variable"/>
    <w:sig w:usb0="A00002FF" w:usb1="0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7EC6B4" w14:textId="77777777" w:rsidR="00782BDD" w:rsidRDefault="00782BDD" w:rsidP="00782BDD">
      <w:pPr>
        <w:spacing w:before="0" w:after="0" w:line="240" w:lineRule="auto"/>
      </w:pPr>
      <w:r>
        <w:separator/>
      </w:r>
    </w:p>
  </w:footnote>
  <w:footnote w:type="continuationSeparator" w:id="0">
    <w:p w14:paraId="3003CA4E" w14:textId="74090756" w:rsidR="00782BDD" w:rsidRDefault="00782BDD" w:rsidP="00782BDD">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27CF3B" w14:textId="412E0298" w:rsidR="00CA177C" w:rsidRPr="008464ED" w:rsidRDefault="00CA177C" w:rsidP="00CA177C">
    <w:pPr>
      <w:tabs>
        <w:tab w:val="right" w:pos="9639"/>
      </w:tabs>
      <w:spacing w:before="60" w:after="360"/>
      <w:jc w:val="right"/>
      <w:rPr>
        <w:rFonts w:cs="Arial"/>
        <w:color w:val="FFFFFF" w:themeColor="background1"/>
        <w:sz w:val="24"/>
        <w:szCs w:val="24"/>
      </w:rPr>
    </w:pPr>
    <w:r w:rsidRPr="00CA177C">
      <w:rPr>
        <w:noProof/>
      </w:rPr>
      <mc:AlternateContent>
        <mc:Choice Requires="wps">
          <w:drawing>
            <wp:anchor distT="0" distB="0" distL="114300" distR="114300" simplePos="0" relativeHeight="251663360" behindDoc="0" locked="0" layoutInCell="1" allowOverlap="1" wp14:anchorId="472F8543" wp14:editId="5254286B">
              <wp:simplePos x="0" y="0"/>
              <wp:positionH relativeFrom="page">
                <wp:posOffset>-723582</wp:posOffset>
              </wp:positionH>
              <wp:positionV relativeFrom="margin">
                <wp:posOffset>3677602</wp:posOffset>
              </wp:positionV>
              <wp:extent cx="2489200" cy="573405"/>
              <wp:effectExtent l="0" t="0" r="0" b="0"/>
              <wp:wrapNone/>
              <wp:docPr id="115" name="Freeform 115"/>
              <wp:cNvGraphicFramePr/>
              <a:graphic xmlns:a="http://schemas.openxmlformats.org/drawingml/2006/main">
                <a:graphicData uri="http://schemas.microsoft.com/office/word/2010/wordprocessingShape">
                  <wps:wsp>
                    <wps:cNvSpPr/>
                    <wps:spPr>
                      <a:xfrm rot="16200000">
                        <a:off x="0" y="0"/>
                        <a:ext cx="2489200" cy="573405"/>
                      </a:xfrm>
                      <a:custGeom>
                        <a:avLst/>
                        <a:gdLst/>
                        <a:ahLst/>
                        <a:cxnLst/>
                        <a:rect l="l" t="t" r="r" b="b"/>
                        <a:pathLst/>
                      </a:custGeom>
                      <a:noFill/>
                      <a:ln w="12700" cap="flat" cmpd="sng" algn="ctr">
                        <a:solidFill>
                          <a:srgbClr val="FF0000">
                            <a:alpha val="100000"/>
                          </a:srgbClr>
                        </a:solidFill>
                        <a:prstDash val="solid"/>
                        <a:miter lim="127000"/>
                      </a:ln>
                      <a:effectLst/>
                    </wps:spPr>
                    <wps:txbx>
                      <w:txbxContent>
                        <w:p w14:paraId="2845B0A6" w14:textId="77777777" w:rsidR="00CA177C" w:rsidRPr="00CA177C" w:rsidRDefault="00CA177C" w:rsidP="00CA177C">
                          <w:pPr>
                            <w:spacing w:line="134" w:lineRule="exact"/>
                            <w:contextualSpacing/>
                            <w:jc w:val="both"/>
                            <w:rPr>
                              <w:color w:val="7B919D"/>
                              <w:sz w:val="12"/>
                              <w:szCs w:val="12"/>
                            </w:rPr>
                          </w:pPr>
                          <w:r w:rsidRPr="00CA177C">
                            <w:rPr>
                              <w:color w:val="7B919D"/>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p w14:paraId="14969C36" w14:textId="77777777" w:rsidR="00CA177C" w:rsidRPr="00CA177C" w:rsidRDefault="00CA177C" w:rsidP="00CA177C">
                          <w:pPr>
                            <w:spacing w:line="134" w:lineRule="exact"/>
                            <w:contextualSpacing/>
                            <w:jc w:val="both"/>
                            <w:rPr>
                              <w:color w:val="7B919D"/>
                              <w:sz w:val="12"/>
                              <w:szCs w:val="12"/>
                            </w:rPr>
                          </w:pPr>
                          <w:r w:rsidRPr="00CA177C">
                            <w:rPr>
                              <w:color w:val="7B919D"/>
                              <w:sz w:val="12"/>
                              <w:szCs w:val="12"/>
                            </w:rPr>
                            <w:t>Siemens Energy is a trademark licensed by Siemens AG.</w:t>
                          </w:r>
                        </w:p>
                      </w:txbxContent>
                    </wps:txbx>
                    <wps:bodyPr wrap="square" lIns="0" tIns="0" rIns="0" bIns="0">
                      <a:noAutofit/>
                    </wps:bodyPr>
                  </wps:wsp>
                </a:graphicData>
              </a:graphic>
              <wp14:sizeRelH relativeFrom="margin">
                <wp14:pctWidth>0</wp14:pctWidth>
              </wp14:sizeRelH>
              <wp14:sizeRelV relativeFrom="margin">
                <wp14:pctHeight>0</wp14:pctHeight>
              </wp14:sizeRelV>
            </wp:anchor>
          </w:drawing>
        </mc:Choice>
        <mc:Fallback>
          <w:pict>
            <v:shape w14:anchorId="472F8543" id="Freeform 115" o:spid="_x0000_s1026" style="position:absolute;left:0;text-align:left;margin-left:-56.95pt;margin-top:289.55pt;width:196pt;height:45.15pt;rotation:-90;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top" coordsize="20000,2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" adj="-11796480,,5400" path="al10800,10800@8@8@4@6,10800,10800,10800,10800@9@7l@30@31@17@18@24@25@15@16@32@33xe" filled="f" strokecolor="red" strokeweight="1pt">
              <v:stroke miterlimit="83231f" joinstyle="miter"/>
              <v:formulas/>
              <v:path arrowok="t" o:connecttype="custom" textboxrect="@1,@1,@1,@1"/>
              <v:textbox inset="0,0,0,0">
                <w:txbxContent>
                  <w:p w14:paraId="2845B0A6" w14:textId="77777777" w:rsidR="00CA177C" w:rsidRPr="00CA177C" w:rsidRDefault="00CA177C" w:rsidP="00CA177C">
                    <w:pPr>
                      <w:spacing w:line="134" w:lineRule="exact"/>
                      <w:contextualSpacing/>
                      <w:jc w:val="both"/>
                      <w:rPr>
                        <w:color w:val="7B919D"/>
                        <w:sz w:val="12"/>
                        <w:szCs w:val="12"/>
                      </w:rPr>
                    </w:pPr>
                    <w:r w:rsidRPr="00CA177C">
                      <w:rPr>
                        <w:color w:val="7B919D"/>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p w14:paraId="14969C36" w14:textId="77777777" w:rsidR="00CA177C" w:rsidRPr="00CA177C" w:rsidRDefault="00CA177C" w:rsidP="00CA177C">
                    <w:pPr>
                      <w:spacing w:line="134" w:lineRule="exact"/>
                      <w:contextualSpacing/>
                      <w:jc w:val="both"/>
                      <w:rPr>
                        <w:color w:val="7B919D"/>
                        <w:sz w:val="12"/>
                        <w:szCs w:val="12"/>
                      </w:rPr>
                    </w:pPr>
                    <w:r w:rsidRPr="00CA177C">
                      <w:rPr>
                        <w:color w:val="7B919D"/>
                        <w:sz w:val="12"/>
                        <w:szCs w:val="12"/>
                      </w:rPr>
                      <w:t>Siemens Energy is a trademark licensed by Siemens AG.</w:t>
                    </w:r>
                  </w:p>
                </w:txbxContent>
              </v:textbox>
              <w10:wrap anchorx="page" anchory="margin"/>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63FF6F" w14:textId="1D6D2965" w:rsidR="00164BAA" w:rsidRDefault="00164BAA" w:rsidP="0082422C">
    <w:pPr>
      <w:tabs>
        <w:tab w:val="right" w:pos="9639"/>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98A20D7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1ACF2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1224D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FAC2BC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89630E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3DE994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DCAEE6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445E6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852AF9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1A131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AB0BC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61009C0"/>
    <w:multiLevelType w:val="multilevel"/>
    <w:tmpl w:val="B6EC04E2"/>
    <w:lvl w:ilvl="0">
      <w:start w:val="1"/>
      <w:numFmt w:val="none"/>
      <w:pStyle w:val="berschrift1"/>
      <w:lvlText w:val=""/>
      <w:lvlJc w:val="left"/>
      <w:pPr>
        <w:ind w:left="0" w:firstLine="0"/>
      </w:pPr>
      <w:rPr>
        <w:rFonts w:hint="default"/>
      </w:rPr>
    </w:lvl>
    <w:lvl w:ilvl="1">
      <w:start w:val="1"/>
      <w:numFmt w:val="none"/>
      <w:pStyle w:val="berschrift2"/>
      <w:lvlText w:val=""/>
      <w:lvlJc w:val="left"/>
      <w:pPr>
        <w:ind w:left="0" w:firstLine="0"/>
      </w:pPr>
      <w:rPr>
        <w:rFonts w:hint="default"/>
      </w:rPr>
    </w:lvl>
    <w:lvl w:ilvl="2">
      <w:start w:val="1"/>
      <w:numFmt w:val="decimal"/>
      <w:pStyle w:val="berschrift3"/>
      <w:lvlText w:val="%3"/>
      <w:lvlJc w:val="left"/>
      <w:pPr>
        <w:tabs>
          <w:tab w:val="num" w:pos="851"/>
        </w:tabs>
        <w:ind w:left="851" w:hanging="851"/>
      </w:pPr>
      <w:rPr>
        <w:rFonts w:ascii="Siemens Sans" w:hAnsi="Siemens Sans" w:hint="default"/>
        <w:b/>
        <w:i w:val="0"/>
        <w:sz w:val="28"/>
      </w:rPr>
    </w:lvl>
    <w:lvl w:ilvl="3">
      <w:start w:val="1"/>
      <w:numFmt w:val="decimal"/>
      <w:pStyle w:val="berschrift4"/>
      <w:lvlText w:val="%3.%4"/>
      <w:lvlJc w:val="left"/>
      <w:pPr>
        <w:tabs>
          <w:tab w:val="num" w:pos="851"/>
        </w:tabs>
        <w:ind w:left="851" w:hanging="851"/>
      </w:pPr>
      <w:rPr>
        <w:rFonts w:ascii="Siemens Sans" w:hAnsi="Siemens Sans" w:hint="default"/>
        <w:b/>
        <w:i w:val="0"/>
        <w:sz w:val="24"/>
      </w:rPr>
    </w:lvl>
    <w:lvl w:ilvl="4">
      <w:start w:val="1"/>
      <w:numFmt w:val="decimal"/>
      <w:pStyle w:val="berschrift5"/>
      <w:lvlText w:val="%3.%4.%5"/>
      <w:lvlJc w:val="left"/>
      <w:pPr>
        <w:tabs>
          <w:tab w:val="num" w:pos="851"/>
        </w:tabs>
        <w:ind w:left="851" w:hanging="851"/>
      </w:pPr>
      <w:rPr>
        <w:rFonts w:ascii="Siemens Sans" w:hAnsi="Siemens Sans" w:hint="default"/>
        <w:b/>
        <w:i w:val="0"/>
        <w:sz w:val="20"/>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2" w15:restartNumberingAfterBreak="0">
    <w:nsid w:val="195757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1EE86CFE"/>
    <w:multiLevelType w:val="multilevel"/>
    <w:tmpl w:val="5636EBA6"/>
    <w:lvl w:ilvl="0">
      <w:start w:val="1"/>
      <w:numFmt w:val="none"/>
      <w:lvlText w:val=""/>
      <w:lvlJc w:val="left"/>
      <w:pPr>
        <w:ind w:left="0" w:firstLine="0"/>
      </w:pPr>
      <w:rPr>
        <w:rFonts w:hint="default"/>
      </w:rPr>
    </w:lvl>
    <w:lvl w:ilvl="1">
      <w:start w:val="1"/>
      <w:numFmt w:val="none"/>
      <w:lvlText w:val=""/>
      <w:lvlJc w:val="left"/>
      <w:pPr>
        <w:ind w:left="0" w:firstLine="0"/>
      </w:pPr>
      <w:rPr>
        <w:rFonts w:hint="default"/>
      </w:rPr>
    </w:lvl>
    <w:lvl w:ilvl="2">
      <w:start w:val="1"/>
      <w:numFmt w:val="decimal"/>
      <w:lvlText w:val="%3"/>
      <w:lvlJc w:val="left"/>
      <w:pPr>
        <w:tabs>
          <w:tab w:val="num" w:pos="851"/>
        </w:tabs>
        <w:ind w:left="851" w:hanging="851"/>
      </w:pPr>
      <w:rPr>
        <w:rFonts w:ascii="Arial" w:hAnsi="Arial" w:hint="default"/>
        <w:b/>
        <w:i w:val="0"/>
        <w:sz w:val="22"/>
      </w:rPr>
    </w:lvl>
    <w:lvl w:ilvl="3">
      <w:start w:val="1"/>
      <w:numFmt w:val="decimal"/>
      <w:lvlText w:val="%3.%4"/>
      <w:lvlJc w:val="left"/>
      <w:pPr>
        <w:tabs>
          <w:tab w:val="num" w:pos="851"/>
        </w:tabs>
        <w:ind w:left="851" w:hanging="851"/>
      </w:pPr>
      <w:rPr>
        <w:rFonts w:ascii="Arial" w:hAnsi="Arial" w:hint="default"/>
        <w:b/>
        <w:i w:val="0"/>
        <w:sz w:val="22"/>
      </w:rPr>
    </w:lvl>
    <w:lvl w:ilvl="4">
      <w:start w:val="1"/>
      <w:numFmt w:val="decimal"/>
      <w:lvlText w:val="%3.%4.%5"/>
      <w:lvlJc w:val="left"/>
      <w:pPr>
        <w:tabs>
          <w:tab w:val="num" w:pos="851"/>
        </w:tabs>
        <w:ind w:left="851" w:hanging="851"/>
      </w:pPr>
      <w:rPr>
        <w:rFonts w:ascii="Arial" w:hAnsi="Arial" w:hint="default"/>
        <w:b/>
        <w:i w:val="0"/>
        <w:sz w:val="22"/>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4" w15:restartNumberingAfterBreak="0">
    <w:nsid w:val="202F6DEE"/>
    <w:multiLevelType w:val="hybridMultilevel"/>
    <w:tmpl w:val="2ECA5AEA"/>
    <w:lvl w:ilvl="0" w:tplc="43300ABC">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23E710D6"/>
    <w:multiLevelType w:val="multilevel"/>
    <w:tmpl w:val="5636EBA6"/>
    <w:lvl w:ilvl="0">
      <w:start w:val="1"/>
      <w:numFmt w:val="none"/>
      <w:lvlText w:val=""/>
      <w:lvlJc w:val="left"/>
      <w:pPr>
        <w:ind w:left="0" w:firstLine="0"/>
      </w:pPr>
      <w:rPr>
        <w:rFonts w:hint="default"/>
      </w:rPr>
    </w:lvl>
    <w:lvl w:ilvl="1">
      <w:start w:val="1"/>
      <w:numFmt w:val="none"/>
      <w:lvlText w:val=""/>
      <w:lvlJc w:val="left"/>
      <w:pPr>
        <w:ind w:left="0" w:firstLine="0"/>
      </w:pPr>
      <w:rPr>
        <w:rFonts w:hint="default"/>
      </w:rPr>
    </w:lvl>
    <w:lvl w:ilvl="2">
      <w:start w:val="1"/>
      <w:numFmt w:val="decimal"/>
      <w:lvlText w:val="%3"/>
      <w:lvlJc w:val="left"/>
      <w:pPr>
        <w:tabs>
          <w:tab w:val="num" w:pos="851"/>
        </w:tabs>
        <w:ind w:left="851" w:hanging="851"/>
      </w:pPr>
      <w:rPr>
        <w:rFonts w:ascii="Arial" w:hAnsi="Arial" w:hint="default"/>
        <w:b/>
        <w:i w:val="0"/>
        <w:sz w:val="22"/>
      </w:rPr>
    </w:lvl>
    <w:lvl w:ilvl="3">
      <w:start w:val="1"/>
      <w:numFmt w:val="decimal"/>
      <w:lvlText w:val="%3.%4"/>
      <w:lvlJc w:val="left"/>
      <w:pPr>
        <w:tabs>
          <w:tab w:val="num" w:pos="851"/>
        </w:tabs>
        <w:ind w:left="851" w:hanging="851"/>
      </w:pPr>
      <w:rPr>
        <w:rFonts w:ascii="Arial" w:hAnsi="Arial" w:hint="default"/>
        <w:b/>
        <w:i w:val="0"/>
        <w:sz w:val="22"/>
      </w:rPr>
    </w:lvl>
    <w:lvl w:ilvl="4">
      <w:start w:val="1"/>
      <w:numFmt w:val="decimal"/>
      <w:lvlText w:val="%3.%4.%5"/>
      <w:lvlJc w:val="left"/>
      <w:pPr>
        <w:tabs>
          <w:tab w:val="num" w:pos="851"/>
        </w:tabs>
        <w:ind w:left="851" w:hanging="851"/>
      </w:pPr>
      <w:rPr>
        <w:rFonts w:ascii="Arial" w:hAnsi="Arial" w:hint="default"/>
        <w:b/>
        <w:i w:val="0"/>
        <w:sz w:val="22"/>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6" w15:restartNumberingAfterBreak="0">
    <w:nsid w:val="2AE12861"/>
    <w:multiLevelType w:val="multilevel"/>
    <w:tmpl w:val="078CED36"/>
    <w:lvl w:ilvl="0">
      <w:start w:val="1"/>
      <w:numFmt w:val="decimal"/>
      <w:lvlText w:val="ARTICLE %1"/>
      <w:lvlJc w:val="left"/>
      <w:pPr>
        <w:tabs>
          <w:tab w:val="num" w:pos="1814"/>
        </w:tabs>
        <w:ind w:left="1814" w:hanging="1814"/>
      </w:pPr>
      <w:rPr>
        <w:rFonts w:hint="default"/>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907"/>
        </w:tabs>
        <w:ind w:left="907" w:hanging="907"/>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righ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right"/>
      <w:pPr>
        <w:ind w:left="0" w:firstLine="0"/>
      </w:pPr>
      <w:rPr>
        <w:rFonts w:hint="default"/>
      </w:rPr>
    </w:lvl>
  </w:abstractNum>
  <w:abstractNum w:abstractNumId="17" w15:restartNumberingAfterBreak="0">
    <w:nsid w:val="3401352B"/>
    <w:multiLevelType w:val="hybridMultilevel"/>
    <w:tmpl w:val="75164AF0"/>
    <w:lvl w:ilvl="0" w:tplc="B0B2393C">
      <w:start w:val="1"/>
      <w:numFmt w:val="bullet"/>
      <w:pStyle w:val="Listing1"/>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6B1415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15:restartNumberingAfterBreak="0">
    <w:nsid w:val="5F7B4851"/>
    <w:multiLevelType w:val="multilevel"/>
    <w:tmpl w:val="3938A3E6"/>
    <w:styleLink w:val="Style1"/>
    <w:lvl w:ilvl="0">
      <w:start w:val="1"/>
      <w:numFmt w:val="none"/>
      <w:lvlText w:val=""/>
      <w:lvlJc w:val="left"/>
      <w:pPr>
        <w:ind w:left="0" w:firstLine="0"/>
      </w:pPr>
      <w:rPr>
        <w:rFonts w:hint="default"/>
      </w:rPr>
    </w:lvl>
    <w:lvl w:ilvl="1">
      <w:start w:val="1"/>
      <w:numFmt w:val="none"/>
      <w:lvlText w:val=""/>
      <w:lvlJc w:val="left"/>
      <w:pPr>
        <w:ind w:left="0" w:firstLine="0"/>
      </w:pPr>
      <w:rPr>
        <w:rFonts w:hint="default"/>
      </w:rPr>
    </w:lvl>
    <w:lvl w:ilvl="2">
      <w:start w:val="1"/>
      <w:numFmt w:val="decimal"/>
      <w:lvlText w:val="%3"/>
      <w:lvlJc w:val="left"/>
      <w:pPr>
        <w:tabs>
          <w:tab w:val="num" w:pos="851"/>
        </w:tabs>
        <w:ind w:left="851" w:hanging="851"/>
      </w:pPr>
      <w:rPr>
        <w:rFonts w:ascii="Arial" w:hAnsi="Arial" w:hint="default"/>
        <w:b/>
        <w:i w:val="0"/>
        <w:sz w:val="22"/>
      </w:rPr>
    </w:lvl>
    <w:lvl w:ilvl="3">
      <w:start w:val="1"/>
      <w:numFmt w:val="decimal"/>
      <w:lvlText w:val="%3.%4"/>
      <w:lvlJc w:val="left"/>
      <w:pPr>
        <w:tabs>
          <w:tab w:val="num" w:pos="851"/>
        </w:tabs>
        <w:ind w:left="851" w:hanging="851"/>
      </w:pPr>
      <w:rPr>
        <w:rFonts w:ascii="Arial" w:hAnsi="Arial" w:hint="default"/>
        <w:b/>
        <w:i w:val="0"/>
        <w:sz w:val="22"/>
      </w:rPr>
    </w:lvl>
    <w:lvl w:ilvl="4">
      <w:start w:val="1"/>
      <w:numFmt w:val="decimal"/>
      <w:lvlText w:val="%3.%4.%5"/>
      <w:lvlJc w:val="left"/>
      <w:pPr>
        <w:tabs>
          <w:tab w:val="num" w:pos="851"/>
        </w:tabs>
        <w:ind w:left="851" w:hanging="851"/>
      </w:pPr>
      <w:rPr>
        <w:rFonts w:ascii="Arial" w:hAnsi="Arial" w:hint="default"/>
        <w:b/>
        <w:i w:val="0"/>
        <w:sz w:val="22"/>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63F20DE9"/>
    <w:multiLevelType w:val="multilevel"/>
    <w:tmpl w:val="87AA2BC6"/>
    <w:lvl w:ilvl="0">
      <w:start w:val="1"/>
      <w:numFmt w:val="decimal"/>
      <w:pStyle w:val="SPTBudgetaryHeader1"/>
      <w:lvlText w:val="%1"/>
      <w:lvlJc w:val="left"/>
      <w:pPr>
        <w:tabs>
          <w:tab w:val="num" w:pos="851"/>
        </w:tabs>
        <w:ind w:left="851" w:hanging="851"/>
      </w:pPr>
      <w:rPr>
        <w:rFonts w:ascii="Siemens Sans" w:hAnsi="Siemens Sans" w:hint="default"/>
        <w:b/>
        <w:i w:val="0"/>
        <w:sz w:val="28"/>
      </w:rPr>
    </w:lvl>
    <w:lvl w:ilvl="1">
      <w:start w:val="1"/>
      <w:numFmt w:val="decimal"/>
      <w:pStyle w:val="SPTBudgetaryHeader2"/>
      <w:lvlText w:val="%1.%2"/>
      <w:lvlJc w:val="left"/>
      <w:pPr>
        <w:tabs>
          <w:tab w:val="num" w:pos="851"/>
        </w:tabs>
        <w:ind w:left="851" w:hanging="851"/>
      </w:pPr>
      <w:rPr>
        <w:rFonts w:ascii="Siemens Sans" w:hAnsi="Siemens Sans" w:hint="default"/>
        <w:b/>
        <w:i w:val="0"/>
        <w:sz w:val="24"/>
      </w:rPr>
    </w:lvl>
    <w:lvl w:ilvl="2">
      <w:start w:val="1"/>
      <w:numFmt w:val="decimal"/>
      <w:pStyle w:val="SPTBudgetaryHeader3"/>
      <w:lvlText w:val="%1.%2.%3"/>
      <w:lvlJc w:val="left"/>
      <w:pPr>
        <w:tabs>
          <w:tab w:val="num" w:pos="851"/>
        </w:tabs>
        <w:ind w:left="851" w:hanging="851"/>
      </w:pPr>
      <w:rPr>
        <w:rFonts w:ascii="Siemens Sans" w:hAnsi="Siemens Sans" w:hint="default"/>
        <w:b/>
        <w:i w:val="0"/>
        <w:sz w:val="20"/>
      </w:rPr>
    </w:lvl>
    <w:lvl w:ilvl="3">
      <w:start w:val="1"/>
      <w:numFmt w:val="none"/>
      <w:lvlText w:val=""/>
      <w:lvlJc w:val="left"/>
      <w:pPr>
        <w:ind w:left="0" w:firstLine="0"/>
      </w:pPr>
      <w:rPr>
        <w:rFonts w:ascii="Siemens Sans" w:hAnsi="Siemens Sans" w:hint="default"/>
        <w:b/>
        <w:i w:val="0"/>
        <w:sz w:val="24"/>
      </w:rPr>
    </w:lvl>
    <w:lvl w:ilvl="4">
      <w:start w:val="1"/>
      <w:numFmt w:val="none"/>
      <w:lvlText w:val=""/>
      <w:lvlJc w:val="left"/>
      <w:pPr>
        <w:ind w:left="0" w:firstLine="0"/>
      </w:pPr>
      <w:rPr>
        <w:rFonts w:ascii="Siemens Sans" w:hAnsi="Siemens Sans" w:hint="default"/>
        <w:b/>
        <w:i w:val="0"/>
        <w:sz w:val="20"/>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1" w15:restartNumberingAfterBreak="0">
    <w:nsid w:val="6C537FB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2" w15:restartNumberingAfterBreak="0">
    <w:nsid w:val="70065656"/>
    <w:multiLevelType w:val="multilevel"/>
    <w:tmpl w:val="3938A3E6"/>
    <w:numStyleLink w:val="Style1"/>
  </w:abstractNum>
  <w:abstractNum w:abstractNumId="23" w15:restartNumberingAfterBreak="0">
    <w:nsid w:val="723C307B"/>
    <w:multiLevelType w:val="hybridMultilevel"/>
    <w:tmpl w:val="D49E3F78"/>
    <w:lvl w:ilvl="0" w:tplc="04070017">
      <w:start w:val="1"/>
      <w:numFmt w:val="lowerLetter"/>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start w:val="1"/>
      <w:numFmt w:val="decimal"/>
      <w:lvlText w:val="%4."/>
      <w:lvlJc w:val="left"/>
      <w:pPr>
        <w:ind w:left="2880" w:hanging="360"/>
      </w:pPr>
    </w:lvl>
    <w:lvl w:ilvl="4" w:tplc="04070019">
      <w:start w:val="1"/>
      <w:numFmt w:val="lowerLetter"/>
      <w:lvlText w:val="%5."/>
      <w:lvlJc w:val="left"/>
      <w:pPr>
        <w:ind w:left="3600" w:hanging="360"/>
      </w:pPr>
    </w:lvl>
    <w:lvl w:ilvl="5" w:tplc="0407001B">
      <w:start w:val="1"/>
      <w:numFmt w:val="lowerRoman"/>
      <w:lvlText w:val="%6."/>
      <w:lvlJc w:val="right"/>
      <w:pPr>
        <w:ind w:left="4320" w:hanging="180"/>
      </w:pPr>
    </w:lvl>
    <w:lvl w:ilvl="6" w:tplc="0407000F">
      <w:start w:val="1"/>
      <w:numFmt w:val="decimal"/>
      <w:lvlText w:val="%7."/>
      <w:lvlJc w:val="left"/>
      <w:pPr>
        <w:ind w:left="5040" w:hanging="360"/>
      </w:pPr>
    </w:lvl>
    <w:lvl w:ilvl="7" w:tplc="04070019">
      <w:start w:val="1"/>
      <w:numFmt w:val="lowerLetter"/>
      <w:lvlText w:val="%8."/>
      <w:lvlJc w:val="left"/>
      <w:pPr>
        <w:ind w:left="5760" w:hanging="360"/>
      </w:pPr>
    </w:lvl>
    <w:lvl w:ilvl="8" w:tplc="0407001B">
      <w:start w:val="1"/>
      <w:numFmt w:val="lowerRoman"/>
      <w:lvlText w:val="%9."/>
      <w:lvlJc w:val="right"/>
      <w:pPr>
        <w:ind w:left="6480" w:hanging="180"/>
      </w:pPr>
    </w:lvl>
  </w:abstractNum>
  <w:num w:numId="1" w16cid:durableId="51584687">
    <w:abstractNumId w:val="17"/>
  </w:num>
  <w:num w:numId="2" w16cid:durableId="742216665">
    <w:abstractNumId w:val="15"/>
  </w:num>
  <w:num w:numId="3" w16cid:durableId="1252204927">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34816009">
    <w:abstractNumId w:val="13"/>
  </w:num>
  <w:num w:numId="5" w16cid:durableId="1422097791">
    <w:abstractNumId w:val="18"/>
  </w:num>
  <w:num w:numId="6" w16cid:durableId="768043178">
    <w:abstractNumId w:val="12"/>
  </w:num>
  <w:num w:numId="7" w16cid:durableId="1234195040">
    <w:abstractNumId w:val="21"/>
  </w:num>
  <w:num w:numId="8" w16cid:durableId="581834283">
    <w:abstractNumId w:val="9"/>
  </w:num>
  <w:num w:numId="9" w16cid:durableId="474879044">
    <w:abstractNumId w:val="7"/>
  </w:num>
  <w:num w:numId="10" w16cid:durableId="1722248206">
    <w:abstractNumId w:val="6"/>
  </w:num>
  <w:num w:numId="11" w16cid:durableId="733042580">
    <w:abstractNumId w:val="5"/>
  </w:num>
  <w:num w:numId="12" w16cid:durableId="1809542129">
    <w:abstractNumId w:val="4"/>
  </w:num>
  <w:num w:numId="13" w16cid:durableId="451440249">
    <w:abstractNumId w:val="8"/>
  </w:num>
  <w:num w:numId="14" w16cid:durableId="1466659242">
    <w:abstractNumId w:val="3"/>
  </w:num>
  <w:num w:numId="15" w16cid:durableId="2106533667">
    <w:abstractNumId w:val="2"/>
  </w:num>
  <w:num w:numId="16" w16cid:durableId="5404940">
    <w:abstractNumId w:val="1"/>
  </w:num>
  <w:num w:numId="17" w16cid:durableId="1930381478">
    <w:abstractNumId w:val="0"/>
  </w:num>
  <w:num w:numId="18" w16cid:durableId="1189834600">
    <w:abstractNumId w:val="19"/>
  </w:num>
  <w:num w:numId="19" w16cid:durableId="79694810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76446449">
    <w:abstractNumId w:val="22"/>
  </w:num>
  <w:num w:numId="21" w16cid:durableId="1630889630">
    <w:abstractNumId w:val="11"/>
  </w:num>
  <w:num w:numId="22" w16cid:durableId="1427387354">
    <w:abstractNumId w:val="11"/>
  </w:num>
  <w:num w:numId="23" w16cid:durableId="782500451">
    <w:abstractNumId w:val="11"/>
  </w:num>
  <w:num w:numId="24" w16cid:durableId="205026279">
    <w:abstractNumId w:val="11"/>
  </w:num>
  <w:num w:numId="25" w16cid:durableId="466164263">
    <w:abstractNumId w:val="11"/>
  </w:num>
  <w:num w:numId="26" w16cid:durableId="761416717">
    <w:abstractNumId w:val="16"/>
  </w:num>
  <w:num w:numId="27" w16cid:durableId="703018516">
    <w:abstractNumId w:val="16"/>
  </w:num>
  <w:num w:numId="28" w16cid:durableId="2076001321">
    <w:abstractNumId w:val="16"/>
  </w:num>
  <w:num w:numId="29" w16cid:durableId="659580276">
    <w:abstractNumId w:val="17"/>
  </w:num>
  <w:num w:numId="30" w16cid:durableId="846096237">
    <w:abstractNumId w:val="17"/>
  </w:num>
  <w:num w:numId="31" w16cid:durableId="2052149566">
    <w:abstractNumId w:val="17"/>
  </w:num>
  <w:num w:numId="32" w16cid:durableId="943223134">
    <w:abstractNumId w:val="20"/>
  </w:num>
  <w:num w:numId="33" w16cid:durableId="1426608580">
    <w:abstractNumId w:val="20"/>
  </w:num>
  <w:num w:numId="34" w16cid:durableId="1348630216">
    <w:abstractNumId w:val="20"/>
  </w:num>
  <w:num w:numId="35" w16cid:durableId="1398632358">
    <w:abstractNumId w:val="17"/>
  </w:num>
  <w:num w:numId="36" w16cid:durableId="1879002961">
    <w:abstractNumId w:val="17"/>
  </w:num>
  <w:num w:numId="37" w16cid:durableId="707950603">
    <w:abstractNumId w:val="17"/>
  </w:num>
  <w:num w:numId="38" w16cid:durableId="1525942911">
    <w:abstractNumId w:val="14"/>
  </w:num>
  <w:num w:numId="39" w16cid:durableId="73358472">
    <w:abstractNumId w:val="10"/>
  </w:num>
  <w:num w:numId="40" w16cid:durableId="131237274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removePersonalInformation/>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deExecuted" w:val="-1"/>
  </w:docVars>
  <w:rsids>
    <w:rsidRoot w:val="00E1005E"/>
    <w:rsid w:val="0000430A"/>
    <w:rsid w:val="000577A5"/>
    <w:rsid w:val="00066B9E"/>
    <w:rsid w:val="00066E82"/>
    <w:rsid w:val="00074BA9"/>
    <w:rsid w:val="000A7DCD"/>
    <w:rsid w:val="001173D4"/>
    <w:rsid w:val="00141B7E"/>
    <w:rsid w:val="00164BAA"/>
    <w:rsid w:val="00192AF4"/>
    <w:rsid w:val="001D0ACD"/>
    <w:rsid w:val="001E19AC"/>
    <w:rsid w:val="00232767"/>
    <w:rsid w:val="00250E04"/>
    <w:rsid w:val="002B6A87"/>
    <w:rsid w:val="002D7A03"/>
    <w:rsid w:val="002E312F"/>
    <w:rsid w:val="002F244C"/>
    <w:rsid w:val="003C3929"/>
    <w:rsid w:val="003E0306"/>
    <w:rsid w:val="003F1938"/>
    <w:rsid w:val="004612B3"/>
    <w:rsid w:val="00481F0D"/>
    <w:rsid w:val="004B065E"/>
    <w:rsid w:val="004B1BE1"/>
    <w:rsid w:val="005A1951"/>
    <w:rsid w:val="006137D4"/>
    <w:rsid w:val="006614E3"/>
    <w:rsid w:val="006763D5"/>
    <w:rsid w:val="00697710"/>
    <w:rsid w:val="006A701A"/>
    <w:rsid w:val="006C542A"/>
    <w:rsid w:val="00713BC0"/>
    <w:rsid w:val="00721E36"/>
    <w:rsid w:val="007325C8"/>
    <w:rsid w:val="00733421"/>
    <w:rsid w:val="007707CC"/>
    <w:rsid w:val="00782BDD"/>
    <w:rsid w:val="007C5C0F"/>
    <w:rsid w:val="007C7530"/>
    <w:rsid w:val="007D1D17"/>
    <w:rsid w:val="007D643E"/>
    <w:rsid w:val="007F3664"/>
    <w:rsid w:val="0082389C"/>
    <w:rsid w:val="0082422C"/>
    <w:rsid w:val="008464ED"/>
    <w:rsid w:val="00861605"/>
    <w:rsid w:val="008747FA"/>
    <w:rsid w:val="00876FEB"/>
    <w:rsid w:val="008B447E"/>
    <w:rsid w:val="00910767"/>
    <w:rsid w:val="00942E42"/>
    <w:rsid w:val="009A5028"/>
    <w:rsid w:val="009B108A"/>
    <w:rsid w:val="009C4A50"/>
    <w:rsid w:val="009E2310"/>
    <w:rsid w:val="009F30F5"/>
    <w:rsid w:val="00A0247A"/>
    <w:rsid w:val="00A415AB"/>
    <w:rsid w:val="00A74980"/>
    <w:rsid w:val="00AE4068"/>
    <w:rsid w:val="00AE6A4F"/>
    <w:rsid w:val="00AF4879"/>
    <w:rsid w:val="00BF181A"/>
    <w:rsid w:val="00BF5E15"/>
    <w:rsid w:val="00C0014B"/>
    <w:rsid w:val="00C2618F"/>
    <w:rsid w:val="00C3077E"/>
    <w:rsid w:val="00CA177C"/>
    <w:rsid w:val="00D37C80"/>
    <w:rsid w:val="00D77369"/>
    <w:rsid w:val="00DA0F9F"/>
    <w:rsid w:val="00DB2A70"/>
    <w:rsid w:val="00DC5CCF"/>
    <w:rsid w:val="00E01843"/>
    <w:rsid w:val="00E1005E"/>
    <w:rsid w:val="00E35AC8"/>
    <w:rsid w:val="00E4658A"/>
    <w:rsid w:val="00EA4F68"/>
    <w:rsid w:val="00EA7E5A"/>
    <w:rsid w:val="00ED21F7"/>
    <w:rsid w:val="00F21E30"/>
    <w:rsid w:val="00F22359"/>
    <w:rsid w:val="00F5483C"/>
    <w:rsid w:val="00F871D1"/>
    <w:rsid w:val="00FB4CA3"/>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3553D61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F1938"/>
    <w:pPr>
      <w:keepLines/>
      <w:spacing w:before="20" w:after="20" w:line="264" w:lineRule="auto"/>
    </w:pPr>
    <w:rPr>
      <w:rFonts w:ascii="Siemens Sans" w:hAnsi="Siemens Sans"/>
      <w:sz w:val="18"/>
    </w:rPr>
  </w:style>
  <w:style w:type="paragraph" w:styleId="berschrift1">
    <w:name w:val="heading 1"/>
    <w:aliases w:val="SPT Header 1"/>
    <w:next w:val="Standard"/>
    <w:link w:val="berschrift1Zchn1"/>
    <w:uiPriority w:val="9"/>
    <w:qFormat/>
    <w:rsid w:val="00CA177C"/>
    <w:pPr>
      <w:keepNext/>
      <w:keepLines/>
      <w:pageBreakBefore/>
      <w:numPr>
        <w:numId w:val="25"/>
      </w:numPr>
      <w:spacing w:after="480" w:line="264" w:lineRule="auto"/>
      <w:jc w:val="center"/>
      <w:outlineLvl w:val="0"/>
    </w:pPr>
    <w:rPr>
      <w:rFonts w:ascii="Siemens Sans" w:eastAsiaTheme="majorEastAsia" w:hAnsi="Siemens Sans" w:cstheme="majorBidi"/>
      <w:b/>
      <w:color w:val="8A00E5"/>
      <w:sz w:val="44"/>
      <w:szCs w:val="32"/>
    </w:rPr>
  </w:style>
  <w:style w:type="paragraph" w:styleId="berschrift2">
    <w:name w:val="heading 2"/>
    <w:aliases w:val="SPT Header 2"/>
    <w:next w:val="Standard"/>
    <w:link w:val="berschrift2Zchn"/>
    <w:uiPriority w:val="9"/>
    <w:unhideWhenUsed/>
    <w:qFormat/>
    <w:rsid w:val="00CA177C"/>
    <w:pPr>
      <w:keepNext/>
      <w:keepLines/>
      <w:pageBreakBefore/>
      <w:numPr>
        <w:ilvl w:val="1"/>
        <w:numId w:val="25"/>
      </w:numPr>
      <w:spacing w:after="360" w:line="264" w:lineRule="auto"/>
      <w:outlineLvl w:val="1"/>
    </w:pPr>
    <w:rPr>
      <w:rFonts w:ascii="Siemens Sans" w:eastAsiaTheme="majorEastAsia" w:hAnsi="Siemens Sans" w:cstheme="majorBidi"/>
      <w:b/>
      <w:color w:val="8A00E5"/>
      <w:sz w:val="30"/>
      <w:szCs w:val="26"/>
    </w:rPr>
  </w:style>
  <w:style w:type="paragraph" w:styleId="berschrift3">
    <w:name w:val="heading 3"/>
    <w:aliases w:val="SPT Header 3"/>
    <w:next w:val="Standard"/>
    <w:link w:val="berschrift3Zchn"/>
    <w:uiPriority w:val="9"/>
    <w:unhideWhenUsed/>
    <w:qFormat/>
    <w:rsid w:val="00CA177C"/>
    <w:pPr>
      <w:keepNext/>
      <w:keepLines/>
      <w:numPr>
        <w:ilvl w:val="2"/>
        <w:numId w:val="25"/>
      </w:numPr>
      <w:spacing w:before="360" w:after="120" w:line="264" w:lineRule="auto"/>
      <w:outlineLvl w:val="2"/>
    </w:pPr>
    <w:rPr>
      <w:rFonts w:ascii="Siemens Sans" w:eastAsiaTheme="majorEastAsia" w:hAnsi="Siemens Sans" w:cstheme="majorBidi"/>
      <w:b/>
      <w:color w:val="4D217A"/>
      <w:sz w:val="28"/>
      <w:szCs w:val="24"/>
    </w:rPr>
  </w:style>
  <w:style w:type="paragraph" w:styleId="berschrift4">
    <w:name w:val="heading 4"/>
    <w:aliases w:val="SPT Header 4"/>
    <w:basedOn w:val="berschrift3"/>
    <w:next w:val="Standard"/>
    <w:link w:val="berschrift4Zchn"/>
    <w:uiPriority w:val="9"/>
    <w:unhideWhenUsed/>
    <w:qFormat/>
    <w:rsid w:val="00CA177C"/>
    <w:pPr>
      <w:numPr>
        <w:ilvl w:val="3"/>
      </w:numPr>
      <w:outlineLvl w:val="3"/>
    </w:pPr>
    <w:rPr>
      <w:iCs/>
      <w:sz w:val="24"/>
    </w:rPr>
  </w:style>
  <w:style w:type="paragraph" w:styleId="berschrift5">
    <w:name w:val="heading 5"/>
    <w:aliases w:val="SPT Header 5"/>
    <w:basedOn w:val="berschrift4"/>
    <w:next w:val="Standard"/>
    <w:link w:val="berschrift5Zchn"/>
    <w:uiPriority w:val="9"/>
    <w:unhideWhenUsed/>
    <w:qFormat/>
    <w:rsid w:val="00CA177C"/>
    <w:pPr>
      <w:numPr>
        <w:ilvl w:val="4"/>
      </w:numPr>
      <w:outlineLvl w:val="4"/>
    </w:pPr>
    <w:rPr>
      <w:sz w:val="20"/>
    </w:rPr>
  </w:style>
  <w:style w:type="paragraph" w:styleId="berschrift6">
    <w:name w:val="heading 6"/>
    <w:basedOn w:val="Standard"/>
    <w:next w:val="Standard"/>
    <w:link w:val="berschrift6Zchn"/>
    <w:uiPriority w:val="9"/>
    <w:semiHidden/>
    <w:unhideWhenUsed/>
    <w:rsid w:val="00AE4068"/>
    <w:pPr>
      <w:keepNext/>
      <w:spacing w:before="40" w:after="0"/>
      <w:outlineLvl w:val="5"/>
    </w:pPr>
    <w:rPr>
      <w:rFonts w:asciiTheme="majorHAnsi" w:eastAsiaTheme="majorEastAsia" w:hAnsiTheme="majorHAnsi" w:cstheme="majorBidi"/>
      <w:color w:val="1F3763" w:themeColor="accent1" w:themeShade="7F"/>
    </w:rPr>
  </w:style>
  <w:style w:type="paragraph" w:styleId="berschrift7">
    <w:name w:val="heading 7"/>
    <w:basedOn w:val="Standard"/>
    <w:next w:val="Standard"/>
    <w:link w:val="berschrift7Zchn"/>
    <w:uiPriority w:val="9"/>
    <w:semiHidden/>
    <w:unhideWhenUsed/>
    <w:qFormat/>
    <w:rsid w:val="00AE4068"/>
    <w:pPr>
      <w:keepNext/>
      <w:spacing w:before="40" w:after="0"/>
      <w:outlineLvl w:val="6"/>
    </w:pPr>
    <w:rPr>
      <w:rFonts w:asciiTheme="majorHAnsi" w:eastAsiaTheme="majorEastAsia" w:hAnsiTheme="majorHAnsi" w:cstheme="majorBidi"/>
      <w:i/>
      <w:iCs/>
      <w:color w:val="1F3763" w:themeColor="accent1" w:themeShade="7F"/>
    </w:rPr>
  </w:style>
  <w:style w:type="paragraph" w:styleId="berschrift8">
    <w:name w:val="heading 8"/>
    <w:basedOn w:val="Standard"/>
    <w:next w:val="Standard"/>
    <w:link w:val="berschrift8Zchn"/>
    <w:uiPriority w:val="9"/>
    <w:semiHidden/>
    <w:unhideWhenUsed/>
    <w:qFormat/>
    <w:rsid w:val="00AE4068"/>
    <w:pPr>
      <w:keepNext/>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AE4068"/>
    <w:pPr>
      <w:keepNext/>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PTStandardTextjustifyblock">
    <w:name w:val="SPT Standard Text justify (block)"/>
    <w:qFormat/>
    <w:rsid w:val="00CA177C"/>
    <w:pPr>
      <w:spacing w:before="120" w:after="120" w:line="264" w:lineRule="auto"/>
      <w:jc w:val="both"/>
    </w:pPr>
    <w:rPr>
      <w:rFonts w:ascii="Siemens Sans" w:hAnsi="Siemens Sans"/>
      <w:sz w:val="20"/>
    </w:rPr>
  </w:style>
  <w:style w:type="paragraph" w:customStyle="1" w:styleId="SPTStandardTextleft-alighned">
    <w:name w:val="SPT Standard Text left-alighned"/>
    <w:basedOn w:val="SPTStandardTextjustifyblock"/>
    <w:qFormat/>
    <w:rsid w:val="00CA177C"/>
    <w:pPr>
      <w:jc w:val="left"/>
    </w:pPr>
  </w:style>
  <w:style w:type="paragraph" w:customStyle="1" w:styleId="SPTFakeHeader2">
    <w:name w:val="SPT Fake Header 2"/>
    <w:next w:val="SPTStandardTextjustifyblock"/>
    <w:qFormat/>
    <w:rsid w:val="00CA177C"/>
    <w:pPr>
      <w:keepNext/>
      <w:keepLines/>
      <w:pageBreakBefore/>
      <w:spacing w:after="360" w:line="264" w:lineRule="auto"/>
    </w:pPr>
    <w:rPr>
      <w:rFonts w:ascii="Siemens Sans" w:hAnsi="Siemens Sans"/>
      <w:b/>
      <w:color w:val="8A00E5"/>
      <w:sz w:val="30"/>
    </w:rPr>
  </w:style>
  <w:style w:type="paragraph" w:customStyle="1" w:styleId="SPTFakeHeader3">
    <w:name w:val="SPT Fake Header 3"/>
    <w:next w:val="SPTStandardTextjustifyblock"/>
    <w:qFormat/>
    <w:rsid w:val="00CA177C"/>
    <w:pPr>
      <w:keepNext/>
      <w:keepLines/>
      <w:tabs>
        <w:tab w:val="left" w:pos="851"/>
      </w:tabs>
      <w:spacing w:before="360" w:after="120" w:line="264" w:lineRule="auto"/>
    </w:pPr>
    <w:rPr>
      <w:rFonts w:ascii="Siemens Sans" w:hAnsi="Siemens Sans"/>
      <w:b/>
      <w:color w:val="4D217A"/>
      <w:sz w:val="28"/>
    </w:rPr>
  </w:style>
  <w:style w:type="character" w:customStyle="1" w:styleId="berschrift1Zchn1">
    <w:name w:val="Überschrift 1 Zchn1"/>
    <w:aliases w:val="SPT Header 1 Zchn1"/>
    <w:basedOn w:val="Absatz-Standardschriftart"/>
    <w:link w:val="berschrift1"/>
    <w:uiPriority w:val="9"/>
    <w:rsid w:val="00CA177C"/>
    <w:rPr>
      <w:rFonts w:ascii="Siemens Sans" w:eastAsiaTheme="majorEastAsia" w:hAnsi="Siemens Sans" w:cstheme="majorBidi"/>
      <w:b/>
      <w:color w:val="8A00E5"/>
      <w:sz w:val="44"/>
      <w:szCs w:val="32"/>
    </w:rPr>
  </w:style>
  <w:style w:type="paragraph" w:styleId="Index1">
    <w:name w:val="index 1"/>
    <w:basedOn w:val="Standard"/>
    <w:next w:val="Standard"/>
    <w:autoRedefine/>
    <w:uiPriority w:val="99"/>
    <w:semiHidden/>
    <w:unhideWhenUsed/>
    <w:rsid w:val="00AE4068"/>
    <w:pPr>
      <w:spacing w:before="0" w:after="0" w:line="240" w:lineRule="auto"/>
      <w:ind w:left="180" w:hanging="180"/>
    </w:pPr>
  </w:style>
  <w:style w:type="character" w:customStyle="1" w:styleId="berschrift2Zchn">
    <w:name w:val="Überschrift 2 Zchn"/>
    <w:aliases w:val="SPT Header 2 Zchn"/>
    <w:basedOn w:val="Absatz-Standardschriftart"/>
    <w:link w:val="berschrift2"/>
    <w:uiPriority w:val="9"/>
    <w:rsid w:val="00CA177C"/>
    <w:rPr>
      <w:rFonts w:ascii="Siemens Sans" w:eastAsiaTheme="majorEastAsia" w:hAnsi="Siemens Sans" w:cstheme="majorBidi"/>
      <w:b/>
      <w:color w:val="8A00E5"/>
      <w:sz w:val="30"/>
      <w:szCs w:val="26"/>
    </w:rPr>
  </w:style>
  <w:style w:type="character" w:customStyle="1" w:styleId="berschrift4Zchn">
    <w:name w:val="Überschrift 4 Zchn"/>
    <w:aliases w:val="SPT Header 4 Zchn"/>
    <w:basedOn w:val="Absatz-Standardschriftart"/>
    <w:link w:val="berschrift4"/>
    <w:uiPriority w:val="9"/>
    <w:rsid w:val="00CA177C"/>
    <w:rPr>
      <w:rFonts w:ascii="Siemens Sans" w:eastAsiaTheme="majorEastAsia" w:hAnsi="Siemens Sans" w:cstheme="majorBidi"/>
      <w:b/>
      <w:iCs/>
      <w:color w:val="4D217A"/>
      <w:sz w:val="24"/>
      <w:szCs w:val="24"/>
    </w:rPr>
  </w:style>
  <w:style w:type="character" w:customStyle="1" w:styleId="berschrift3Zchn">
    <w:name w:val="Überschrift 3 Zchn"/>
    <w:aliases w:val="SPT Header 3 Zchn"/>
    <w:basedOn w:val="Absatz-Standardschriftart"/>
    <w:link w:val="berschrift3"/>
    <w:uiPriority w:val="9"/>
    <w:rsid w:val="00CA177C"/>
    <w:rPr>
      <w:rFonts w:ascii="Siemens Sans" w:eastAsiaTheme="majorEastAsia" w:hAnsi="Siemens Sans" w:cstheme="majorBidi"/>
      <w:b/>
      <w:color w:val="4D217A"/>
      <w:sz w:val="28"/>
      <w:szCs w:val="24"/>
    </w:rPr>
  </w:style>
  <w:style w:type="character" w:customStyle="1" w:styleId="berschrift5Zchn">
    <w:name w:val="Überschrift 5 Zchn"/>
    <w:aliases w:val="SPT Header 5 Zchn"/>
    <w:basedOn w:val="Absatz-Standardschriftart"/>
    <w:link w:val="berschrift5"/>
    <w:uiPriority w:val="9"/>
    <w:rsid w:val="00CA177C"/>
    <w:rPr>
      <w:rFonts w:ascii="Siemens Sans" w:eastAsiaTheme="majorEastAsia" w:hAnsi="Siemens Sans" w:cstheme="majorBidi"/>
      <w:b/>
      <w:iCs/>
      <w:color w:val="4D217A"/>
      <w:sz w:val="20"/>
      <w:szCs w:val="24"/>
    </w:rPr>
  </w:style>
  <w:style w:type="paragraph" w:customStyle="1" w:styleId="SPTTableLabel">
    <w:name w:val="SPT Table Label"/>
    <w:basedOn w:val="Standard"/>
    <w:next w:val="Standard"/>
    <w:qFormat/>
    <w:rsid w:val="00CA177C"/>
    <w:pPr>
      <w:keepNext/>
      <w:spacing w:before="240" w:after="60"/>
    </w:pPr>
    <w:rPr>
      <w:b/>
    </w:rPr>
  </w:style>
  <w:style w:type="paragraph" w:customStyle="1" w:styleId="SPTBlue">
    <w:name w:val="SPT Blue"/>
    <w:basedOn w:val="SPTStandardTextleft-alighned"/>
    <w:next w:val="SPTStandardTextjustifyblock"/>
    <w:qFormat/>
    <w:rsid w:val="00CA177C"/>
    <w:pPr>
      <w:shd w:val="clear" w:color="auto" w:fill="0000FF"/>
    </w:pPr>
    <w:rPr>
      <w:color w:val="FFFFFF" w:themeColor="background1"/>
    </w:rPr>
  </w:style>
  <w:style w:type="numbering" w:customStyle="1" w:styleId="Style1">
    <w:name w:val="Style1"/>
    <w:uiPriority w:val="99"/>
    <w:rsid w:val="00AE4068"/>
    <w:pPr>
      <w:numPr>
        <w:numId w:val="18"/>
      </w:numPr>
    </w:pPr>
  </w:style>
  <w:style w:type="paragraph" w:styleId="Verzeichnis1">
    <w:name w:val="toc 1"/>
    <w:basedOn w:val="SPTStandardTextleft-alighned"/>
    <w:next w:val="SPTStandardTextjustifyblock"/>
    <w:autoRedefine/>
    <w:uiPriority w:val="39"/>
    <w:unhideWhenUsed/>
    <w:rsid w:val="00AE4068"/>
    <w:pPr>
      <w:spacing w:before="100" w:after="100"/>
    </w:pPr>
  </w:style>
  <w:style w:type="paragraph" w:styleId="Verzeichnis2">
    <w:name w:val="toc 2"/>
    <w:basedOn w:val="SPTStandardTextleft-alighned"/>
    <w:next w:val="SPTStandardTextjustifyblock"/>
    <w:autoRedefine/>
    <w:uiPriority w:val="39"/>
    <w:unhideWhenUsed/>
    <w:rsid w:val="00AE4068"/>
    <w:pPr>
      <w:spacing w:before="100" w:after="100"/>
      <w:ind w:left="340"/>
    </w:pPr>
  </w:style>
  <w:style w:type="paragraph" w:styleId="Inhaltsverzeichnisberschrift">
    <w:name w:val="TOC Heading"/>
    <w:basedOn w:val="berschrift1"/>
    <w:next w:val="Standard"/>
    <w:uiPriority w:val="39"/>
    <w:unhideWhenUsed/>
    <w:qFormat/>
    <w:rsid w:val="004612B3"/>
    <w:pPr>
      <w:pageBreakBefore w:val="0"/>
      <w:numPr>
        <w:numId w:val="0"/>
      </w:numPr>
      <w:spacing w:before="240" w:after="240"/>
      <w:jc w:val="left"/>
      <w:outlineLvl w:val="9"/>
    </w:pPr>
    <w:rPr>
      <w:sz w:val="30"/>
    </w:rPr>
  </w:style>
  <w:style w:type="character" w:customStyle="1" w:styleId="berschrift6Zchn">
    <w:name w:val="Überschrift 6 Zchn"/>
    <w:basedOn w:val="Absatz-Standardschriftart"/>
    <w:link w:val="berschrift6"/>
    <w:uiPriority w:val="9"/>
    <w:semiHidden/>
    <w:rsid w:val="00AE4068"/>
    <w:rPr>
      <w:rFonts w:asciiTheme="majorHAnsi" w:eastAsiaTheme="majorEastAsia" w:hAnsiTheme="majorHAnsi" w:cstheme="majorBidi"/>
      <w:color w:val="1F3763" w:themeColor="accent1" w:themeShade="7F"/>
      <w:sz w:val="18"/>
    </w:rPr>
  </w:style>
  <w:style w:type="character" w:customStyle="1" w:styleId="berschrift7Zchn">
    <w:name w:val="Überschrift 7 Zchn"/>
    <w:basedOn w:val="Absatz-Standardschriftart"/>
    <w:link w:val="berschrift7"/>
    <w:uiPriority w:val="9"/>
    <w:semiHidden/>
    <w:rsid w:val="00AE4068"/>
    <w:rPr>
      <w:rFonts w:asciiTheme="majorHAnsi" w:eastAsiaTheme="majorEastAsia" w:hAnsiTheme="majorHAnsi" w:cstheme="majorBidi"/>
      <w:i/>
      <w:iCs/>
      <w:color w:val="1F3763" w:themeColor="accent1" w:themeShade="7F"/>
      <w:sz w:val="18"/>
    </w:rPr>
  </w:style>
  <w:style w:type="character" w:customStyle="1" w:styleId="berschrift8Zchn">
    <w:name w:val="Überschrift 8 Zchn"/>
    <w:basedOn w:val="Absatz-Standardschriftart"/>
    <w:link w:val="berschrift8"/>
    <w:uiPriority w:val="9"/>
    <w:semiHidden/>
    <w:rsid w:val="00AE4068"/>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AE4068"/>
    <w:rPr>
      <w:rFonts w:asciiTheme="majorHAnsi" w:eastAsiaTheme="majorEastAsia" w:hAnsiTheme="majorHAnsi" w:cstheme="majorBidi"/>
      <w:i/>
      <w:iCs/>
      <w:color w:val="272727" w:themeColor="text1" w:themeTint="D8"/>
      <w:sz w:val="21"/>
      <w:szCs w:val="21"/>
    </w:rPr>
  </w:style>
  <w:style w:type="paragraph" w:styleId="Textkrper">
    <w:name w:val="Body Text"/>
    <w:basedOn w:val="Standard"/>
    <w:link w:val="TextkrperZchn"/>
    <w:uiPriority w:val="99"/>
    <w:semiHidden/>
    <w:unhideWhenUsed/>
    <w:rsid w:val="00AE4068"/>
    <w:pPr>
      <w:spacing w:after="120"/>
    </w:pPr>
  </w:style>
  <w:style w:type="character" w:customStyle="1" w:styleId="TextkrperZchn">
    <w:name w:val="Textkörper Zchn"/>
    <w:basedOn w:val="Absatz-Standardschriftart"/>
    <w:link w:val="Textkrper"/>
    <w:uiPriority w:val="99"/>
    <w:semiHidden/>
    <w:rsid w:val="00AE4068"/>
    <w:rPr>
      <w:rFonts w:ascii="Arial" w:hAnsi="Arial"/>
      <w:sz w:val="18"/>
    </w:rPr>
  </w:style>
  <w:style w:type="table" w:styleId="Tabellenraster">
    <w:name w:val="Table Grid"/>
    <w:basedOn w:val="NormaleTabelle"/>
    <w:uiPriority w:val="39"/>
    <w:rsid w:val="00AE406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opfzeile1">
    <w:name w:val="Kopfzeile1"/>
    <w:link w:val="HeaderZchn"/>
    <w:rsid w:val="00AE4068"/>
    <w:pPr>
      <w:tabs>
        <w:tab w:val="right" w:pos="9639"/>
      </w:tabs>
      <w:spacing w:after="0" w:line="240" w:lineRule="auto"/>
    </w:pPr>
    <w:rPr>
      <w:rFonts w:ascii="Arial" w:eastAsia="Times New Roman" w:hAnsi="Arial" w:cs="Arial"/>
      <w:b/>
      <w:sz w:val="28"/>
      <w:szCs w:val="20"/>
      <w:lang w:val="de-DE" w:eastAsia="de-DE"/>
    </w:rPr>
  </w:style>
  <w:style w:type="character" w:customStyle="1" w:styleId="HeaderZchn">
    <w:name w:val="Header Zchn"/>
    <w:basedOn w:val="Absatz-Standardschriftart"/>
    <w:link w:val="Kopfzeile1"/>
    <w:rsid w:val="00AE4068"/>
    <w:rPr>
      <w:rFonts w:ascii="Arial" w:eastAsia="Times New Roman" w:hAnsi="Arial" w:cs="Arial"/>
      <w:b/>
      <w:sz w:val="28"/>
      <w:szCs w:val="20"/>
      <w:lang w:val="de-DE" w:eastAsia="de-DE"/>
    </w:rPr>
  </w:style>
  <w:style w:type="paragraph" w:styleId="Kopfzeile">
    <w:name w:val="header"/>
    <w:basedOn w:val="Standard"/>
    <w:link w:val="KopfzeileZchn"/>
    <w:uiPriority w:val="99"/>
    <w:unhideWhenUsed/>
    <w:rsid w:val="00D37C80"/>
    <w:pPr>
      <w:tabs>
        <w:tab w:val="center" w:pos="4703"/>
        <w:tab w:val="right" w:pos="9406"/>
      </w:tabs>
      <w:spacing w:before="0" w:after="0" w:line="240" w:lineRule="auto"/>
    </w:pPr>
  </w:style>
  <w:style w:type="character" w:customStyle="1" w:styleId="KopfzeileZchn">
    <w:name w:val="Kopfzeile Zchn"/>
    <w:basedOn w:val="Absatz-Standardschriftart"/>
    <w:link w:val="Kopfzeile"/>
    <w:uiPriority w:val="99"/>
    <w:rsid w:val="00D37C80"/>
    <w:rPr>
      <w:rFonts w:ascii="Arial" w:hAnsi="Arial"/>
      <w:sz w:val="18"/>
    </w:rPr>
  </w:style>
  <w:style w:type="paragraph" w:styleId="Fuzeile">
    <w:name w:val="footer"/>
    <w:basedOn w:val="Standard"/>
    <w:link w:val="FuzeileZchn"/>
    <w:uiPriority w:val="99"/>
    <w:unhideWhenUsed/>
    <w:rsid w:val="00D37C80"/>
    <w:pPr>
      <w:tabs>
        <w:tab w:val="center" w:pos="4703"/>
        <w:tab w:val="right" w:pos="9406"/>
      </w:tabs>
      <w:spacing w:before="0" w:after="0" w:line="240" w:lineRule="auto"/>
    </w:pPr>
  </w:style>
  <w:style w:type="character" w:customStyle="1" w:styleId="FuzeileZchn">
    <w:name w:val="Fußzeile Zchn"/>
    <w:basedOn w:val="Absatz-Standardschriftart"/>
    <w:link w:val="Fuzeile"/>
    <w:uiPriority w:val="99"/>
    <w:rsid w:val="00D37C80"/>
    <w:rPr>
      <w:rFonts w:ascii="Arial" w:hAnsi="Arial"/>
      <w:sz w:val="18"/>
    </w:rPr>
  </w:style>
  <w:style w:type="paragraph" w:customStyle="1" w:styleId="Fuzeile1">
    <w:name w:val="Fußzeile1"/>
    <w:link w:val="FooterZchn"/>
    <w:rsid w:val="00250E04"/>
    <w:pPr>
      <w:pBdr>
        <w:top w:val="single" w:sz="4" w:space="1" w:color="auto"/>
      </w:pBdr>
      <w:tabs>
        <w:tab w:val="right" w:pos="9637"/>
      </w:tabs>
      <w:spacing w:after="0" w:line="240" w:lineRule="auto"/>
    </w:pPr>
    <w:rPr>
      <w:rFonts w:ascii="Arial" w:eastAsia="Times New Roman" w:hAnsi="Arial" w:cs="Arial"/>
      <w:sz w:val="16"/>
      <w:szCs w:val="16"/>
    </w:rPr>
  </w:style>
  <w:style w:type="character" w:customStyle="1" w:styleId="FooterZchn">
    <w:name w:val="Footer Zchn"/>
    <w:basedOn w:val="Absatz-Standardschriftart"/>
    <w:link w:val="Fuzeile1"/>
    <w:rsid w:val="00250E04"/>
    <w:rPr>
      <w:rFonts w:ascii="Arial" w:eastAsia="Times New Roman" w:hAnsi="Arial" w:cs="Arial"/>
      <w:sz w:val="16"/>
      <w:szCs w:val="16"/>
    </w:rPr>
  </w:style>
  <w:style w:type="paragraph" w:customStyle="1" w:styleId="Listing1">
    <w:name w:val="Listing 1"/>
    <w:link w:val="Listing1Char"/>
    <w:qFormat/>
    <w:rsid w:val="00CA177C"/>
    <w:pPr>
      <w:numPr>
        <w:numId w:val="37"/>
      </w:numPr>
      <w:tabs>
        <w:tab w:val="num" w:pos="360"/>
      </w:tabs>
      <w:spacing w:before="100" w:after="100" w:line="264" w:lineRule="auto"/>
      <w:ind w:left="227" w:hanging="227"/>
      <w:jc w:val="both"/>
    </w:pPr>
    <w:rPr>
      <w:rFonts w:ascii="Siemens Sans" w:hAnsi="Siemens Sans"/>
      <w:sz w:val="20"/>
    </w:rPr>
  </w:style>
  <w:style w:type="character" w:customStyle="1" w:styleId="Listing1Char">
    <w:name w:val="Listing 1 Char"/>
    <w:basedOn w:val="Absatz-Standardschriftart"/>
    <w:link w:val="Listing1"/>
    <w:rsid w:val="00CA177C"/>
    <w:rPr>
      <w:rFonts w:ascii="Siemens Sans" w:hAnsi="Siemens Sans"/>
      <w:sz w:val="20"/>
    </w:rPr>
  </w:style>
  <w:style w:type="paragraph" w:customStyle="1" w:styleId="Listing2">
    <w:name w:val="Listing 2"/>
    <w:basedOn w:val="Listing1"/>
    <w:qFormat/>
    <w:rsid w:val="00CA177C"/>
    <w:pPr>
      <w:ind w:left="454"/>
    </w:pPr>
  </w:style>
  <w:style w:type="paragraph" w:customStyle="1" w:styleId="Listing3">
    <w:name w:val="Listing 3"/>
    <w:basedOn w:val="Listing2"/>
    <w:qFormat/>
    <w:rsid w:val="00CA177C"/>
    <w:pPr>
      <w:ind w:left="681"/>
    </w:pPr>
  </w:style>
  <w:style w:type="paragraph" w:customStyle="1" w:styleId="SPTBudgetaryHeader1">
    <w:name w:val="SPT Budgetary Header 1"/>
    <w:next w:val="SPTStandardTextjustifyblock"/>
    <w:qFormat/>
    <w:rsid w:val="00E01843"/>
    <w:pPr>
      <w:keepNext/>
      <w:keepLines/>
      <w:numPr>
        <w:numId w:val="34"/>
      </w:numPr>
      <w:spacing w:before="360" w:after="120" w:line="264" w:lineRule="auto"/>
      <w:outlineLvl w:val="0"/>
    </w:pPr>
    <w:rPr>
      <w:rFonts w:ascii="Siemens Sans" w:hAnsi="Siemens Sans"/>
      <w:b/>
      <w:color w:val="4D217A"/>
      <w:sz w:val="28"/>
    </w:rPr>
  </w:style>
  <w:style w:type="paragraph" w:customStyle="1" w:styleId="SPTBudgetaryHeader2">
    <w:name w:val="SPT Budgetary Header 2"/>
    <w:next w:val="SPTStandardTextjustifyblock"/>
    <w:qFormat/>
    <w:rsid w:val="00CA177C"/>
    <w:pPr>
      <w:keepNext/>
      <w:keepLines/>
      <w:numPr>
        <w:ilvl w:val="1"/>
        <w:numId w:val="34"/>
      </w:numPr>
      <w:tabs>
        <w:tab w:val="clear" w:pos="851"/>
        <w:tab w:val="num" w:pos="360"/>
      </w:tabs>
      <w:spacing w:before="360" w:after="120" w:line="264" w:lineRule="auto"/>
      <w:ind w:left="0" w:firstLine="0"/>
      <w:outlineLvl w:val="1"/>
    </w:pPr>
    <w:rPr>
      <w:rFonts w:ascii="Siemens Sans" w:hAnsi="Siemens Sans"/>
      <w:b/>
      <w:color w:val="4D217A"/>
      <w:sz w:val="24"/>
    </w:rPr>
  </w:style>
  <w:style w:type="paragraph" w:customStyle="1" w:styleId="SPTBudgetaryHeader3">
    <w:name w:val="SPT Budgetary Header 3"/>
    <w:next w:val="SPTStandardTextjustifyblock"/>
    <w:qFormat/>
    <w:rsid w:val="00CA177C"/>
    <w:pPr>
      <w:keepNext/>
      <w:keepLines/>
      <w:numPr>
        <w:ilvl w:val="2"/>
        <w:numId w:val="34"/>
      </w:numPr>
      <w:spacing w:before="360" w:after="120" w:line="264" w:lineRule="auto"/>
      <w:outlineLvl w:val="2"/>
    </w:pPr>
    <w:rPr>
      <w:rFonts w:ascii="Siemens Sans" w:hAnsi="Siemens Sans"/>
      <w:b/>
      <w:color w:val="4D217A"/>
      <w:sz w:val="20"/>
    </w:rPr>
  </w:style>
  <w:style w:type="paragraph" w:customStyle="1" w:styleId="SPTFakeHeader4">
    <w:name w:val="SPT Fake Header 4"/>
    <w:next w:val="SPTStandardTextjustifyblock"/>
    <w:qFormat/>
    <w:rsid w:val="007C7530"/>
    <w:pPr>
      <w:keepNext/>
      <w:keepLines/>
      <w:tabs>
        <w:tab w:val="left" w:pos="851"/>
      </w:tabs>
      <w:spacing w:before="360" w:after="120" w:line="264" w:lineRule="auto"/>
    </w:pPr>
    <w:rPr>
      <w:rFonts w:ascii="Siemens Sans" w:hAnsi="Siemens Sans"/>
      <w:b/>
      <w:color w:val="4D217A"/>
      <w:sz w:val="24"/>
    </w:rPr>
  </w:style>
  <w:style w:type="character" w:customStyle="1" w:styleId="berschrift1Zchn">
    <w:name w:val="Überschrift 1 Zchn"/>
    <w:aliases w:val="SPT Header 1 Zchn"/>
    <w:basedOn w:val="Absatz-Standardschriftart"/>
    <w:uiPriority w:val="9"/>
    <w:rPr>
      <w:rFonts w:ascii="Siemens Sans" w:eastAsiaTheme="majorEastAsia" w:hAnsi="Siemens Sans" w:cstheme="majorBidi"/>
      <w:b/>
      <w:color w:val="8A00E5"/>
      <w:sz w:val="44"/>
      <w:szCs w:val="32"/>
    </w:rPr>
  </w:style>
  <w:style w:type="character" w:styleId="Hyperlink">
    <w:name w:val="Hyperlink"/>
    <w:basedOn w:val="Absatz-Standardschriftart"/>
    <w:uiPriority w:val="99"/>
    <w:unhideWhenUsed/>
    <w:rPr>
      <w:color w:val="0563C1" w:themeColor="hyperlink"/>
      <w:u w:val="single"/>
    </w:rPr>
  </w:style>
  <w:style w:type="character" w:styleId="BesuchterLink">
    <w:name w:val="FollowedHyperlink"/>
    <w:basedOn w:val="Absatz-Standardschriftart"/>
    <w:uiPriority w:val="99"/>
    <w:semiHidden/>
    <w:unhideWhenUsed/>
    <w:rsid w:val="007325C8"/>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DELETELINES" wne:name="Project.ThisDocument.DeleteLines" wne:bEncrypt="00" wne:cmg="56"/>
    <wne:mcd wne:macroName="PROJECT.THISDOCUMENT.TOC_UPDATE" wne:name="Project.ThisDocument.ToC_Update" wne:bEncrypt="00" wne:cmg="56"/>
    <wne:mcd wne:macroName="PROJECT.THISDOCUMENT.MESSAGE_POPUP1" wne:name="Project.ThisDocument.message_popup1" wne:bEncrypt="00" wne:cmg="56"/>
    <wne:mcd wne:macroName="PROJECT.THISDOCUMENT.REMOVEPERSONALINFO" wne:name="Project.ThisDocument.RemovePersonalInf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26A588-0EAF-4714-B664-608233FD9C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842</Words>
  <Characters>4803</Characters>
  <Application>Microsoft Office Word</Application>
  <DocSecurity>0</DocSecurity>
  <Lines>40</Lines>
  <Paragraphs>11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5634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2025-05-15T12:03:00Z</dcterms:created>
  <dcterms:modified xsi:type="dcterms:W3CDTF">2025-05-15T13:13:00Z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36791f77-3d39-4d72-9277-ac879ec799ed_Enabled">
    <vt:lpwstr>true</vt:lpwstr>
  </property>
  <property fmtid="{D5CDD505-2E9C-101B-9397-08002B2CF9AE}" pid="3" name="MSIP_Label_36791f77-3d39-4d72-9277-ac879ec799ed_SetDate">
    <vt:lpwstr>2022-05-25T10:51:47Z</vt:lpwstr>
  </property>
  <property fmtid="{D5CDD505-2E9C-101B-9397-08002B2CF9AE}" pid="4" name="MSIP_Label_36791f77-3d39-4d72-9277-ac879ec799ed_Method">
    <vt:lpwstr>Standard</vt:lpwstr>
  </property>
  <property fmtid="{D5CDD505-2E9C-101B-9397-08002B2CF9AE}" pid="5" name="MSIP_Label_36791f77-3d39-4d72-9277-ac879ec799ed_Name">
    <vt:lpwstr>restricted-default</vt:lpwstr>
  </property>
  <property fmtid="{D5CDD505-2E9C-101B-9397-08002B2CF9AE}" pid="6" name="MSIP_Label_36791f77-3d39-4d72-9277-ac879ec799ed_SiteId">
    <vt:lpwstr>254ba93e-1f6f-48f3-90e6-e2766664b477</vt:lpwstr>
  </property>
  <property fmtid="{D5CDD505-2E9C-101B-9397-08002B2CF9AE}" pid="7" name="MSIP_Label_36791f77-3d39-4d72-9277-ac879ec799ed_ActionId">
    <vt:lpwstr>8901fd82-4d8c-49a7-863d-5b9892adfbf4</vt:lpwstr>
  </property>
  <property fmtid="{D5CDD505-2E9C-101B-9397-08002B2CF9AE}" pid="8" name="MSIP_Label_36791f77-3d39-4d72-9277-ac879ec799ed_ContentBits">
    <vt:lpwstr>0</vt:lpwstr>
  </property>
</Properties>
</file>