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0"/>
        <w:ind w:left="0" w:right="0" w:hanging="0"/>
        <w:jc w:val="left"/>
        <w:rPr>
          <w:rFonts w:ascii="Google Sans;sans-serif" w:hAnsi="Google Sans;sans-serif"/>
          <w:b/>
          <w:strike w:val="false"/>
          <w:dstrike w:val="false"/>
          <w:sz w:val="30"/>
          <w:u w:val="none"/>
          <w:effect w:val="none"/>
        </w:rPr>
      </w:pPr>
      <w:r>
        <w:rPr>
          <w:rFonts w:ascii="Google Sans;sans-serif" w:hAnsi="Google Sans;sans-serif"/>
          <w:b/>
          <w:strike w:val="false"/>
          <w:dstrike w:val="false"/>
          <w:sz w:val="30"/>
          <w:u w:val="none"/>
          <w:effect w:val="none"/>
        </w:rPr>
        <w:t>Smart Irrigate — High-Level Design (HLD)</w:t>
      </w:r>
    </w:p>
    <w:p>
      <w:pPr>
        <w:pStyle w:val="HorizontalLine"/>
        <w:suppressLineNumbers/>
        <w:pBdr>
          <w:bottom w:val="double" w:sz="2" w:space="0" w:color="808080"/>
        </w:pBdr>
        <w:bidi w:val="0"/>
        <w:spacing w:before="0" w:after="283"/>
        <w:jc w:val="left"/>
        <w:rPr/>
      </w:pPr>
      <w:r>
        <w:rPr/>
      </w:r>
    </w:p>
    <w:p>
      <w:pPr>
        <w:pStyle w:val="TextBody"/>
        <w:bidi w:val="0"/>
        <w:spacing w:before="360" w:after="180"/>
        <w:ind w:left="0" w:right="0" w:hanging="0"/>
        <w:jc w:val="left"/>
        <w:rPr>
          <w:rFonts w:ascii="Google Sans;sans-serif" w:hAnsi="Google Sans;sans-serif"/>
          <w:b/>
          <w:strike w:val="false"/>
          <w:dstrike w:val="false"/>
          <w:sz w:val="30"/>
          <w:u w:val="none"/>
          <w:effect w:val="none"/>
        </w:rPr>
      </w:pPr>
      <w:r>
        <w:rPr>
          <w:rFonts w:ascii="Google Sans;sans-serif" w:hAnsi="Google Sans;sans-serif"/>
          <w:b/>
          <w:strike w:val="false"/>
          <w:dstrike w:val="false"/>
          <w:sz w:val="30"/>
          <w:u w:val="none"/>
          <w:effect w:val="none"/>
        </w:rPr>
        <w:t>1. Project Description</w:t>
      </w:r>
    </w:p>
    <w:p>
      <w:pPr>
        <w:pStyle w:val="TextBody"/>
        <w:bidi w:val="0"/>
        <w:spacing w:before="0" w:after="0"/>
        <w:ind w:left="0" w:right="0" w:hanging="0"/>
        <w:jc w:val="left"/>
        <w:rPr/>
      </w:pPr>
      <w:r>
        <w:rPr>
          <w:rStyle w:val="StrongEmphasis"/>
          <w:rFonts w:ascii="Google Sans;sans-serif" w:hAnsi="Google Sans;sans-serif"/>
          <w:b/>
          <w:strike w:val="false"/>
          <w:dstrike w:val="false"/>
          <w:sz w:val="24"/>
          <w:u w:val="none"/>
          <w:effect w:val="none"/>
        </w:rPr>
        <w:t>Smart Irrigate</w:t>
      </w:r>
      <w:r>
        <w:rPr>
          <w:rFonts w:ascii="Google Sans;sans-serif" w:hAnsi="Google Sans;sans-serif"/>
          <w:b w:val="false"/>
          <w:strike w:val="false"/>
          <w:dstrike w:val="false"/>
          <w:sz w:val="24"/>
          <w:u w:val="none"/>
          <w:effect w:val="none"/>
        </w:rPr>
        <w:t xml:space="preserve"> is an automated, low-power irrigation controller engineered for the </w:t>
      </w:r>
      <w:r>
        <w:rPr>
          <w:rStyle w:val="StrongEmphasis"/>
          <w:rFonts w:ascii="Google Sans;sans-serif" w:hAnsi="Google Sans;sans-serif"/>
          <w:b/>
          <w:strike w:val="false"/>
          <w:dstrike w:val="false"/>
          <w:sz w:val="24"/>
          <w:u w:val="none"/>
          <w:effect w:val="none"/>
        </w:rPr>
        <w:t>ESP-IDF 6.0 framework</w:t>
      </w:r>
      <w:r>
        <w:rPr>
          <w:rFonts w:ascii="Google Sans;sans-serif" w:hAnsi="Google Sans;sans-serif"/>
          <w:b w:val="false"/>
          <w:strike w:val="false"/>
          <w:dstrike w:val="false"/>
          <w:sz w:val="24"/>
          <w:u w:val="none"/>
          <w:effect w:val="none"/>
        </w:rPr>
        <w:t xml:space="preserve"> running on the ESP32-C6 FireBeetle 2 platform. The device acts as an intelligent edge-computing node that monitors microclimate variables, tracks live hydraulic line pressure data, and manages a matrix of physical AC water valves using an external relay array.</w:t>
      </w:r>
    </w:p>
    <w:p>
      <w:pPr>
        <w:pStyle w:val="TextBody"/>
        <w:bidi w:val="0"/>
        <w:ind w:left="0" w:right="0" w:hanging="0"/>
        <w:jc w:val="left"/>
        <w:rPr/>
      </w:pPr>
      <w:r>
        <w:rPr>
          <w:rFonts w:ascii="Google Sans;sans-serif" w:hAnsi="Google Sans;sans-serif"/>
          <w:b w:val="false"/>
          <w:strike w:val="false"/>
          <w:dstrike w:val="false"/>
          <w:sz w:val="24"/>
          <w:u w:val="none"/>
          <w:effect w:val="none"/>
        </w:rPr>
        <w:t xml:space="preserve">The software architecture leverages ESP-IDF 6.0 optimizations—such as the memory-efficient </w:t>
      </w:r>
      <w:r>
        <w:rPr>
          <w:rStyle w:val="StrongEmphasis"/>
          <w:rFonts w:ascii="Google Sans;sans-serif" w:hAnsi="Google Sans;sans-serif"/>
          <w:b/>
          <w:strike w:val="false"/>
          <w:dstrike w:val="false"/>
          <w:sz w:val="24"/>
          <w:u w:val="none"/>
          <w:effect w:val="none"/>
        </w:rPr>
        <w:t>Picolibc standard library</w:t>
      </w:r>
      <w:r>
        <w:rPr>
          <w:rFonts w:ascii="Google Sans;sans-serif" w:hAnsi="Google Sans;sans-serif"/>
          <w:b w:val="false"/>
          <w:strike w:val="false"/>
          <w:dstrike w:val="false"/>
          <w:sz w:val="24"/>
          <w:u w:val="none"/>
          <w:effect w:val="none"/>
        </w:rPr>
        <w:t>—to run proactive edge-logic routines. Smart Irrigate transitions between two software-controlled lifecycles evaluated at boot time:</w:t>
      </w:r>
    </w:p>
    <w:p>
      <w:pPr>
        <w:pStyle w:val="TextBody"/>
        <w:numPr>
          <w:ilvl w:val="0"/>
          <w:numId w:val="1"/>
        </w:numPr>
        <w:pBd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Configuration Mode:</w:t>
      </w:r>
      <w:r>
        <w:rPr>
          <w:rFonts w:ascii="Google Sans;sans-serif" w:hAnsi="Google Sans;sans-serif"/>
          <w:b w:val="false"/>
          <w:strike w:val="false"/>
          <w:dstrike w:val="false"/>
          <w:sz w:val="24"/>
          <w:u w:val="none"/>
          <w:effect w:val="none"/>
        </w:rPr>
        <w:t xml:space="preserve"> Triggered manually by holding down a physical button interface during boot. The device suspends monitoring and spins up a native local Wi-Fi Access Point (SoftAP) alongside a raw </w:t>
      </w:r>
      <w:r>
        <w:rPr>
          <w:rStyle w:val="StrongEmphasis"/>
          <w:rFonts w:ascii="Google Sans;sans-serif" w:hAnsi="Google Sans;sans-serif"/>
          <w:b/>
          <w:strike w:val="false"/>
          <w:dstrike w:val="false"/>
          <w:sz w:val="24"/>
          <w:u w:val="none"/>
          <w:effect w:val="none"/>
        </w:rPr>
        <w:t>TCP socket listening server</w:t>
      </w:r>
      <w:r>
        <w:rPr>
          <w:rFonts w:ascii="Google Sans;sans-serif" w:hAnsi="Google Sans;sans-serif"/>
          <w:b w:val="false"/>
          <w:strike w:val="false"/>
          <w:dstrike w:val="false"/>
          <w:sz w:val="24"/>
          <w:u w:val="none"/>
          <w:effect w:val="none"/>
        </w:rPr>
        <w:t>. A dedicated Android app connects directly to this host network, exchanging structured string payloads to populate network credentials and MQTT infrastructure layouts. The TCP server parses these properties, commits them into a dedicated Non-Volatile Storage (NVS) communication partition, and issues a hardware system restart.</w:t>
      </w:r>
    </w:p>
    <w:p>
      <w:pPr>
        <w:pStyle w:val="TextBody"/>
        <w:numPr>
          <w:ilvl w:val="0"/>
          <w:numId w:val="1"/>
        </w:numPr>
        <w:pBd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Operational Mode:</w:t>
      </w:r>
      <w:r>
        <w:rPr>
          <w:rFonts w:ascii="Google Sans;sans-serif" w:hAnsi="Google Sans;sans-serif"/>
          <w:b w:val="false"/>
          <w:strike w:val="false"/>
          <w:dstrike w:val="false"/>
          <w:sz w:val="24"/>
          <w:u w:val="none"/>
          <w:effect w:val="none"/>
        </w:rPr>
        <w:t xml:space="preserve"> The standard execution pathway. The device extracts connection profiles from the communication NVS partition, connects to the network via Wi-Fi Station mode, updates its clock via SNTP, and establishes a persistent, secure session with an upstream MQTT broker. A real-time engine concurrently samples physical data from the sensor array, packages the values, and streams them to the broker. Concurrently, the system acts upon incoming remote valve command structures, logging execution timelines and tracking irrigation events in real time.</w:t>
      </w:r>
    </w:p>
    <w:p>
      <w:pPr>
        <w:pStyle w:val="HorizontalLine"/>
        <w:bidi w:val="0"/>
        <w:jc w:val="left"/>
        <w:rPr/>
      </w:pPr>
      <w:r>
        <w:rPr/>
      </w:r>
    </w:p>
    <w:p>
      <w:pPr>
        <w:pStyle w:val="TextBody"/>
        <w:bidi w:val="0"/>
        <w:spacing w:before="360" w:after="180"/>
        <w:ind w:left="0" w:right="0" w:hanging="0"/>
        <w:jc w:val="left"/>
        <w:rPr>
          <w:rFonts w:ascii="Google Sans;sans-serif" w:hAnsi="Google Sans;sans-serif"/>
          <w:b/>
          <w:strike w:val="false"/>
          <w:dstrike w:val="false"/>
          <w:sz w:val="30"/>
          <w:u w:val="none"/>
          <w:effect w:val="none"/>
        </w:rPr>
      </w:pPr>
      <w:r>
        <w:rPr>
          <w:rFonts w:ascii="Google Sans;sans-serif" w:hAnsi="Google Sans;sans-serif"/>
          <w:b/>
          <w:strike w:val="false"/>
          <w:dstrike w:val="false"/>
          <w:sz w:val="30"/>
          <w:u w:val="none"/>
          <w:effect w:val="none"/>
        </w:rPr>
        <w:t>2. High-Level Operational Logic Diagram</w:t>
      </w:r>
    </w:p>
    <w:p>
      <w:pPr>
        <w:pStyle w:val="TextBody"/>
        <w:bidi w:val="0"/>
        <w:spacing w:before="0" w:after="0"/>
        <w:ind w:left="0" w:right="0" w:hanging="0"/>
        <w:jc w:val="left"/>
        <w:rPr>
          <w:rFonts w:ascii="Google Sans;sans-serif" w:hAnsi="Google Sans;sans-serif"/>
          <w:b/>
          <w:strike w:val="false"/>
          <w:dstrike w:val="false"/>
          <w:sz w:val="30"/>
          <w:u w:val="none"/>
          <w:effect w:val="none"/>
        </w:rPr>
      </w:pPr>
      <w:r>
        <w:rPr>
          <w:rFonts w:ascii="Google Sans;sans-serif" w:hAnsi="Google Sans;sans-serif"/>
          <w:b/>
          <w:strike w:val="false"/>
          <w:dstrike w:val="false"/>
          <w:sz w:val="30"/>
          <w:u w:val="none"/>
          <w:effect w:val="none"/>
        </w:rPr>
        <w:t>text</w:t>
      </w:r>
    </w:p>
    <w:p>
      <w:pPr>
        <w:pStyle w:val="PreformattedText"/>
        <w:pBdr/>
        <w:bidi w:val="0"/>
        <w:spacing w:before="0" w:after="0"/>
        <w:ind w:left="0" w:right="0" w:hanging="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w:t>
      </w:r>
    </w:p>
    <w:p>
      <w:pPr>
        <w:pStyle w:val="PreformattedText"/>
        <w:pBdr/>
        <w:bidi w:val="0"/>
        <w:spacing w:before="0" w:after="0"/>
        <w:rPr/>
      </w:pPr>
      <w:r>
        <w:rPr/>
      </w:r>
    </w:p>
    <w:p>
      <w:pPr>
        <w:pStyle w:val="PreformattedText"/>
        <w:pBdr/>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     Power On      |</w:t>
      </w:r>
    </w:p>
    <w:p>
      <w:pPr>
        <w:pStyle w:val="PreformattedText"/>
        <w:pBdr/>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w:t>
      </w:r>
    </w:p>
    <w:p>
      <w:pPr>
        <w:pStyle w:val="PreformattedText"/>
        <w:pBdr/>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w:t>
      </w:r>
    </w:p>
    <w:p>
      <w:pPr>
        <w:pStyle w:val="PreformattedText"/>
        <w:pBdr/>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v</w:t>
      </w:r>
    </w:p>
    <w:p>
      <w:pPr>
        <w:pStyle w:val="PreformattedText"/>
        <w:pBdr/>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w:t>
      </w:r>
    </w:p>
    <w:p>
      <w:pPr>
        <w:pStyle w:val="PreformattedText"/>
        <w:pBdr/>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  Is GPIO 17 Grounded?   \</w:t>
      </w:r>
    </w:p>
    <w:p>
      <w:pPr>
        <w:pStyle w:val="PreformattedText"/>
        <w:pBdr/>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      (Low State)        /</w:t>
      </w:r>
    </w:p>
    <w:p>
      <w:pPr>
        <w:pStyle w:val="PreformattedText"/>
        <w:pBdr/>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w:t>
      </w:r>
    </w:p>
    <w:p>
      <w:pPr>
        <w:pStyle w:val="PreformattedText"/>
        <w:pBdr/>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         \</w:t>
      </w:r>
    </w:p>
    <w:p>
      <w:pPr>
        <w:pStyle w:val="PreformattedText"/>
        <w:pBdr/>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YES    /           \ NO</w:t>
      </w:r>
    </w:p>
    <w:p>
      <w:pPr>
        <w:pStyle w:val="PreformattedText"/>
        <w:pBdr/>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v             v</w:t>
      </w:r>
    </w:p>
    <w:p>
      <w:pPr>
        <w:pStyle w:val="PreformattedText"/>
        <w:pBdr/>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   +-------------------------+</w:t>
      </w:r>
    </w:p>
    <w:p>
      <w:pPr>
        <w:pStyle w:val="PreformattedText"/>
        <w:pBdr/>
        <w:bidi w:val="0"/>
        <w:spacing w:before="0" w:after="0"/>
        <w:rPr/>
      </w:pPr>
      <w:r>
        <w:rPr/>
      </w:r>
    </w:p>
    <w:p>
      <w:pPr>
        <w:pStyle w:val="PreformattedText"/>
        <w:pBdr/>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 CONFIGURATION   |   |     OPERATIONAL         |</w:t>
      </w:r>
    </w:p>
    <w:p>
      <w:pPr>
        <w:pStyle w:val="PreformattedText"/>
        <w:pBdr/>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     MODE        |   |       PIPELINE          |</w:t>
      </w:r>
    </w:p>
    <w:p>
      <w:pPr>
        <w:pStyle w:val="PreformattedText"/>
        <w:pBdr/>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   +-------------------------+</w:t>
      </w:r>
    </w:p>
    <w:p>
      <w:pPr>
        <w:pStyle w:val="PreformattedText"/>
        <w:pBdr/>
        <w:bidi w:val="0"/>
        <w:spacing w:before="0" w:after="0"/>
        <w:rPr/>
      </w:pPr>
      <w:r>
        <w:rPr/>
      </w:r>
    </w:p>
    <w:p>
      <w:pPr>
        <w:pStyle w:val="PreformattedText"/>
        <w:pBdr/>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                     |                         |</w:t>
      </w:r>
    </w:p>
    <w:p>
      <w:pPr>
        <w:pStyle w:val="PreformattedText"/>
        <w:pBdr/>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 Launch SoftAP       |   | Load `nvs_comm`     |</w:t>
      </w:r>
    </w:p>
    <w:p>
      <w:pPr>
        <w:pStyle w:val="PreformattedText"/>
        <w:pBdr/>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 Start TCP Server    |   | Connect Wi-Fi Station   |</w:t>
      </w:r>
    </w:p>
    <w:p>
      <w:pPr>
        <w:pStyle w:val="PreformattedText"/>
        <w:pBdr/>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 Listen for Android  |   | Sync Time via SNTP      |</w:t>
      </w:r>
    </w:p>
    <w:p>
      <w:pPr>
        <w:pStyle w:val="PreformattedText"/>
        <w:pBdr/>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 Ingest Credentials  |   | Init Wi-Fi &amp; MQTT Client|</w:t>
      </w:r>
    </w:p>
    <w:p>
      <w:pPr>
        <w:pStyle w:val="PreformattedText"/>
        <w:pBdr/>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 Save to `nvs_comm`  |   | Fetch `irrigate_data`   |</w:t>
      </w:r>
    </w:p>
    <w:p>
      <w:pPr>
        <w:pStyle w:val="PreformattedText"/>
        <w:pBdr/>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 Trigger Reboot      |   | Spawn Sensor Engine Task|</w:t>
      </w:r>
    </w:p>
    <w:p>
      <w:pPr>
        <w:pStyle w:val="PreformattedText"/>
        <w:pBdr/>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                     |   | Execute Valve Control   |</w:t>
      </w:r>
    </w:p>
    <w:p>
      <w:pPr>
        <w:pStyle w:val="PreformattedText"/>
        <w:pBdr/>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   +-------------------------+</w:t>
      </w:r>
    </w:p>
    <w:p>
      <w:pPr>
        <w:pStyle w:val="TextBody"/>
        <w:bidi w:val="0"/>
        <w:spacing w:before="0" w:after="0"/>
        <w:ind w:left="0" w:right="0" w:hanging="0"/>
        <w:jc w:val="left"/>
        <w:rPr>
          <w:rFonts w:ascii="Google Sans;sans-serif" w:hAnsi="Google Sans;sans-serif"/>
          <w:b w:val="false"/>
          <w:strike w:val="false"/>
          <w:dstrike w:val="false"/>
          <w:sz w:val="18"/>
          <w:u w:val="none"/>
          <w:effect w:val="none"/>
        </w:rPr>
      </w:pPr>
      <w:r>
        <w:rPr>
          <w:rFonts w:ascii="Google Sans;sans-serif" w:hAnsi="Google Sans;sans-serif"/>
          <w:b w:val="false"/>
          <w:strike w:val="false"/>
          <w:dstrike w:val="false"/>
          <w:sz w:val="18"/>
          <w:u w:val="none"/>
          <w:effect w:val="none"/>
        </w:rPr>
        <w:t>Use code with caution.</w:t>
      </w:r>
    </w:p>
    <w:p>
      <w:pPr>
        <w:pStyle w:val="HorizontalLine"/>
        <w:suppressLineNumbers/>
        <w:pBdr>
          <w:bottom w:val="double" w:sz="2" w:space="0" w:color="808080"/>
        </w:pBdr>
        <w:bidi w:val="0"/>
        <w:spacing w:before="0" w:after="283"/>
        <w:jc w:val="left"/>
        <w:rPr/>
      </w:pPr>
      <w:r>
        <w:rPr/>
      </w:r>
    </w:p>
    <w:p>
      <w:pPr>
        <w:pStyle w:val="TextBody"/>
        <w:bidi w:val="0"/>
        <w:spacing w:before="360" w:after="180"/>
        <w:ind w:left="0" w:right="0" w:hanging="0"/>
        <w:jc w:val="left"/>
        <w:rPr>
          <w:rFonts w:ascii="Google Sans;sans-serif" w:hAnsi="Google Sans;sans-serif"/>
          <w:b/>
          <w:strike w:val="false"/>
          <w:dstrike w:val="false"/>
          <w:sz w:val="30"/>
          <w:u w:val="none"/>
          <w:effect w:val="none"/>
        </w:rPr>
      </w:pPr>
      <w:r>
        <w:rPr>
          <w:rFonts w:ascii="Google Sans;sans-serif" w:hAnsi="Google Sans;sans-serif"/>
          <w:b/>
          <w:strike w:val="false"/>
          <w:dstrike w:val="false"/>
          <w:sz w:val="30"/>
          <w:u w:val="none"/>
          <w:effect w:val="none"/>
        </w:rPr>
        <w:t>3. Core Concepts &amp; Operational Logic</w:t>
      </w:r>
    </w:p>
    <w:p>
      <w:pPr>
        <w:pStyle w:val="TextBody"/>
        <w:bidi w:val="0"/>
        <w:spacing w:before="360" w:after="180"/>
        <w:ind w:left="0" w:right="0" w:hanging="0"/>
        <w:jc w:val="left"/>
        <w:rPr>
          <w:rFonts w:ascii="Google Sans;sans-serif" w:hAnsi="Google Sans;sans-serif"/>
          <w:b/>
          <w:strike w:val="false"/>
          <w:dstrike w:val="false"/>
          <w:sz w:val="30"/>
          <w:u w:val="none"/>
          <w:effect w:val="none"/>
        </w:rPr>
      </w:pPr>
      <w:r>
        <w:rPr>
          <w:rFonts w:ascii="Google Sans;sans-serif" w:hAnsi="Google Sans;sans-serif"/>
          <w:b/>
          <w:strike w:val="false"/>
          <w:dstrike w:val="false"/>
          <w:sz w:val="30"/>
          <w:u w:val="none"/>
          <w:effect w:val="none"/>
        </w:rPr>
        <w:t>3.1 Predictive &amp; Macro-Environmental Irrigation Control</w:t>
      </w:r>
    </w:p>
    <w:p>
      <w:pPr>
        <w:pStyle w:val="TextBody"/>
        <w:bidi w:val="0"/>
        <w:spacing w:before="180" w:after="240"/>
        <w:ind w:left="0" w:right="0" w:hanging="0"/>
        <w:jc w:val="left"/>
        <w:rPr>
          <w:rFonts w:ascii="Google Sans;sans-serif" w:hAnsi="Google Sans;sans-serif"/>
          <w:b w:val="false"/>
          <w:strike w:val="false"/>
          <w:dstrike w:val="false"/>
          <w:sz w:val="24"/>
          <w:u w:val="none"/>
          <w:effect w:val="none"/>
        </w:rPr>
      </w:pPr>
      <w:r>
        <w:rPr>
          <w:rFonts w:ascii="Google Sans;sans-serif" w:hAnsi="Google Sans;sans-serif"/>
          <w:b w:val="false"/>
          <w:strike w:val="false"/>
          <w:dstrike w:val="false"/>
          <w:sz w:val="24"/>
          <w:u w:val="none"/>
          <w:effect w:val="none"/>
        </w:rPr>
        <w:t>Smart Irrigate explicitly avoids relying on a high density of localized ground moisture probes. Because ground sensors only reflect moisture in a very localized, narrow radius, they fail to account for the broader macro-environmental variables driving true plant transpiration and soil evaporation. Instead, this system utilizes a macro-environmental tracking approach to calculate total water demand:</w:t>
      </w:r>
    </w:p>
    <w:p>
      <w:pPr>
        <w:pStyle w:val="TextBody"/>
        <w:numPr>
          <w:ilvl w:val="0"/>
          <w:numId w:val="2"/>
        </w:numPr>
        <w:pBd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Evapotranspiration &amp; Microclimate Analysis:</w:t>
      </w:r>
      <w:r>
        <w:rPr>
          <w:rFonts w:ascii="Google Sans;sans-serif" w:hAnsi="Google Sans;sans-serif"/>
          <w:b w:val="false"/>
          <w:strike w:val="false"/>
          <w:dstrike w:val="false"/>
          <w:sz w:val="24"/>
          <w:u w:val="none"/>
          <w:effect w:val="none"/>
        </w:rPr>
        <w:t xml:space="preserve"> Rather than measuring stagnant ground moisture, the device continuously samples ambient air temperature, relative humidity (via the SHT41), and barometric pressure (via the BMP581). By combining these real-time data streams, the system monitors the vapor pressure deficit (VPD) and thermal conditions that directly influence how fast plants lose water and how quickly the ground dries up.</w:t>
      </w:r>
    </w:p>
    <w:p>
      <w:pPr>
        <w:pStyle w:val="TextBody"/>
        <w:numPr>
          <w:ilvl w:val="0"/>
          <w:numId w:val="2"/>
        </w:numPr>
        <w:pBd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Barometric Weather Prediction &amp; Seasonal Inflection Tracking:</w:t>
      </w:r>
      <w:r>
        <w:rPr>
          <w:rFonts w:ascii="Google Sans;sans-serif" w:hAnsi="Google Sans;sans-serif"/>
          <w:b w:val="false"/>
          <w:strike w:val="false"/>
          <w:dstrike w:val="false"/>
          <w:sz w:val="24"/>
          <w:u w:val="none"/>
          <w:effect w:val="none"/>
        </w:rPr>
        <w:t xml:space="preserve"> The system monitors short-term barometric pressure tendencies using the BMP581 to anticipate regional rain fronts, adjusting upcoming irrigation volumes dynamically. On a macro-scale, the device cross-references its real-time atmospheric tracking with historical trends sent via the MQTT broker to map seasonal inflections (e.g., changes in solar intensity, regional winds, and seasonal dry spells). This atmospheric data profile allows the system to accurately predict landscape water depletion across the entire zone without deploying numerous spot-checking ground probes.</w:t>
      </w:r>
    </w:p>
    <w:p>
      <w:pPr>
        <w:pStyle w:val="TextBody"/>
        <w:numPr>
          <w:ilvl w:val="0"/>
          <w:numId w:val="2"/>
        </w:numPr>
        <w:pBd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Environmental Compensation (Adaptive Volume):</w:t>
      </w:r>
      <w:r>
        <w:rPr>
          <w:rFonts w:ascii="Google Sans;sans-serif" w:hAnsi="Google Sans;sans-serif"/>
          <w:b w:val="false"/>
          <w:strike w:val="false"/>
          <w:dstrike w:val="false"/>
          <w:sz w:val="24"/>
          <w:u w:val="none"/>
          <w:effect w:val="none"/>
        </w:rPr>
        <w:t xml:space="preserve"> The system evaluates live atmospheric metrics against the baseline parameters received in the MQTT configuration profile. If measured air temperature exceeds or relative humidity drops significantly below the expected thresholds, the edge logic dynamically increases or decreases the calculated watering duration to compensate for altered soil evaporation rates.</w:t>
      </w:r>
    </w:p>
    <w:p>
      <w:pPr>
        <w:pStyle w:val="TextBody"/>
        <w:bidi w:val="0"/>
        <w:spacing w:before="360" w:after="180"/>
        <w:ind w:left="0" w:right="0" w:hanging="0"/>
        <w:jc w:val="left"/>
        <w:rPr>
          <w:rFonts w:ascii="Google Sans;sans-serif" w:hAnsi="Google Sans;sans-serif"/>
          <w:b/>
          <w:strike w:val="false"/>
          <w:dstrike w:val="false"/>
          <w:sz w:val="30"/>
          <w:u w:val="none"/>
          <w:effect w:val="none"/>
        </w:rPr>
      </w:pPr>
      <w:r>
        <w:rPr>
          <w:rFonts w:ascii="Google Sans;sans-serif" w:hAnsi="Google Sans;sans-serif"/>
          <w:b/>
          <w:strike w:val="false"/>
          <w:dstrike w:val="false"/>
          <w:sz w:val="30"/>
          <w:u w:val="none"/>
          <w:effect w:val="none"/>
        </w:rPr>
        <w:t>3.2 Hydraulic Feedback &amp; Healing (Zero-Pressure Handling)</w:t>
      </w:r>
    </w:p>
    <w:p>
      <w:pPr>
        <w:pStyle w:val="TextBody"/>
        <w:numPr>
          <w:ilvl w:val="0"/>
          <w:numId w:val="3"/>
        </w:numPr>
        <w:pBdr/>
        <w:tabs>
          <w:tab w:val="clear" w:pos="709"/>
          <w:tab w:val="left" w:pos="0" w:leader="none"/>
        </w:tabs>
        <w:bidi w:val="0"/>
        <w:spacing w:before="0" w:after="0"/>
        <w:ind w:left="0" w:right="0" w:hanging="283"/>
        <w:jc w:val="left"/>
        <w:rPr/>
      </w:pPr>
      <w:r>
        <w:rPr>
          <w:rFonts w:ascii="Google Sans;sans-serif" w:hAnsi="Google Sans;sans-serif"/>
          <w:b w:val="false"/>
          <w:strike w:val="false"/>
          <w:dstrike w:val="false"/>
          <w:sz w:val="24"/>
          <w:u w:val="none"/>
          <w:effect w:val="none"/>
        </w:rPr>
        <w:t xml:space="preserve">If the system opens a relay to actuate a valve but the XDB401 transmitter reports a </w:t>
      </w:r>
      <w:r>
        <w:rPr>
          <w:rStyle w:val="StrongEmphasis"/>
          <w:rFonts w:ascii="Google Sans;sans-serif" w:hAnsi="Google Sans;sans-serif"/>
          <w:b/>
          <w:strike w:val="false"/>
          <w:dstrike w:val="false"/>
          <w:sz w:val="24"/>
          <w:u w:val="none"/>
          <w:effect w:val="none"/>
        </w:rPr>
        <w:t>"No Water Pressure"</w:t>
      </w:r>
      <w:r>
        <w:rPr>
          <w:rFonts w:ascii="Google Sans;sans-serif" w:hAnsi="Google Sans;sans-serif"/>
          <w:b w:val="false"/>
          <w:strike w:val="false"/>
          <w:dstrike w:val="false"/>
          <w:sz w:val="24"/>
          <w:u w:val="none"/>
          <w:effect w:val="none"/>
        </w:rPr>
        <w:t xml:space="preserve"> state (indicating a dry main line, pump failure, or supply cutoff), the controller proactively shuts down the valve to protect hardware and avoid dry cycling.</w:t>
      </w:r>
    </w:p>
    <w:p>
      <w:pPr>
        <w:pStyle w:val="TextBody"/>
        <w:numPr>
          <w:ilvl w:val="0"/>
          <w:numId w:val="3"/>
        </w:numPr>
        <w:pBdr/>
        <w:tabs>
          <w:tab w:val="clear" w:pos="709"/>
          <w:tab w:val="left" w:pos="0" w:leader="none"/>
        </w:tabs>
        <w:bidi w:val="0"/>
        <w:spacing w:before="0" w:after="0"/>
        <w:ind w:left="0" w:right="0" w:hanging="283"/>
        <w:jc w:val="left"/>
        <w:rPr>
          <w:rFonts w:ascii="Google Sans;sans-serif" w:hAnsi="Google Sans;sans-serif"/>
          <w:b w:val="false"/>
          <w:strike w:val="false"/>
          <w:dstrike w:val="false"/>
          <w:sz w:val="24"/>
          <w:u w:val="none"/>
          <w:effect w:val="none"/>
        </w:rPr>
      </w:pPr>
      <w:r>
        <w:rPr>
          <w:rFonts w:ascii="Google Sans;sans-serif" w:hAnsi="Google Sans;sans-serif"/>
          <w:b w:val="false"/>
          <w:strike w:val="false"/>
          <w:dstrike w:val="false"/>
          <w:sz w:val="24"/>
          <w:u w:val="none"/>
          <w:effect w:val="none"/>
        </w:rPr>
        <w:t>It logs a specific fault event to the MQTT tracking server.</w:t>
      </w:r>
    </w:p>
    <w:p>
      <w:pPr>
        <w:pStyle w:val="TextBody"/>
        <w:numPr>
          <w:ilvl w:val="0"/>
          <w:numId w:val="3"/>
        </w:numPr>
        <w:pBdr/>
        <w:tabs>
          <w:tab w:val="clear" w:pos="709"/>
          <w:tab w:val="left" w:pos="0" w:leader="none"/>
        </w:tabs>
        <w:bidi w:val="0"/>
        <w:spacing w:before="0" w:after="0"/>
        <w:ind w:left="0" w:right="0" w:hanging="283"/>
        <w:jc w:val="left"/>
        <w:rPr>
          <w:rFonts w:ascii="Google Sans;sans-serif" w:hAnsi="Google Sans;sans-serif"/>
          <w:b w:val="false"/>
          <w:strike w:val="false"/>
          <w:dstrike w:val="false"/>
          <w:sz w:val="24"/>
          <w:u w:val="none"/>
          <w:effect w:val="none"/>
        </w:rPr>
      </w:pPr>
      <w:r>
        <w:rPr>
          <w:rFonts w:ascii="Google Sans;sans-serif" w:hAnsi="Google Sans;sans-serif"/>
          <w:b w:val="false"/>
          <w:strike w:val="false"/>
          <w:dstrike w:val="false"/>
          <w:sz w:val="24"/>
          <w:u w:val="none"/>
          <w:effect w:val="none"/>
        </w:rPr>
        <w:t>The system then automatically defers the irrigation cycle, constantly or periodically polling the line until water pressure is detected again, at which point it safely resumes the deferred watering routine letter on.</w:t>
      </w:r>
    </w:p>
    <w:p>
      <w:pPr>
        <w:pStyle w:val="TextBody"/>
        <w:bidi w:val="0"/>
        <w:spacing w:before="360" w:after="180"/>
        <w:ind w:left="0" w:right="0" w:hanging="0"/>
        <w:jc w:val="left"/>
        <w:rPr>
          <w:rFonts w:ascii="Google Sans;sans-serif" w:hAnsi="Google Sans;sans-serif"/>
          <w:b/>
          <w:strike w:val="false"/>
          <w:dstrike w:val="false"/>
          <w:sz w:val="30"/>
          <w:u w:val="none"/>
          <w:effect w:val="none"/>
        </w:rPr>
      </w:pPr>
      <w:r>
        <w:rPr>
          <w:rFonts w:ascii="Google Sans;sans-serif" w:hAnsi="Google Sans;sans-serif"/>
          <w:b/>
          <w:strike w:val="false"/>
          <w:dstrike w:val="false"/>
          <w:sz w:val="30"/>
          <w:u w:val="none"/>
          <w:effect w:val="none"/>
        </w:rPr>
        <w:t>3.3 Multi-Valve Scheduling &amp; Compile-Time Constraints</w:t>
      </w:r>
    </w:p>
    <w:p>
      <w:pPr>
        <w:pStyle w:val="TextBody"/>
        <w:bidi w:val="0"/>
        <w:ind w:left="0" w:right="0" w:hanging="0"/>
        <w:jc w:val="left"/>
        <w:rPr/>
      </w:pPr>
      <w:r>
        <w:rPr>
          <w:rFonts w:ascii="Google Sans;sans-serif" w:hAnsi="Google Sans;sans-serif"/>
          <w:b w:val="false"/>
          <w:strike w:val="false"/>
          <w:dstrike w:val="false"/>
          <w:sz w:val="24"/>
          <w:u w:val="none"/>
          <w:effect w:val="none"/>
        </w:rPr>
        <w:t xml:space="preserve">The device natively manages a matrix of </w:t>
      </w:r>
      <w:r>
        <w:rPr>
          <w:rStyle w:val="StrongEmphasis"/>
          <w:rFonts w:ascii="Google Sans;sans-serif" w:hAnsi="Google Sans;sans-serif"/>
          <w:b/>
          <w:strike w:val="false"/>
          <w:dstrike w:val="false"/>
          <w:sz w:val="24"/>
          <w:u w:val="none"/>
          <w:effect w:val="none"/>
        </w:rPr>
        <w:t>6 independent physical water valves</w:t>
      </w:r>
      <w:r>
        <w:rPr>
          <w:rFonts w:ascii="Google Sans;sans-serif" w:hAnsi="Google Sans;sans-serif"/>
          <w:b w:val="false"/>
          <w:strike w:val="false"/>
          <w:dstrike w:val="false"/>
          <w:sz w:val="24"/>
          <w:u w:val="none"/>
          <w:effect w:val="none"/>
        </w:rPr>
        <w:t>, each governed by its own independent logic pathway:</w:t>
      </w:r>
    </w:p>
    <w:p>
      <w:pPr>
        <w:pStyle w:val="TextBody"/>
        <w:numPr>
          <w:ilvl w:val="0"/>
          <w:numId w:val="4"/>
        </w:numPr>
        <w:pBd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Independent Water Events:</w:t>
      </w:r>
      <w:r>
        <w:rPr>
          <w:rFonts w:ascii="Google Sans;sans-serif" w:hAnsi="Google Sans;sans-serif"/>
          <w:b w:val="false"/>
          <w:strike w:val="false"/>
          <w:dstrike w:val="false"/>
          <w:sz w:val="24"/>
          <w:u w:val="none"/>
          <w:effect w:val="none"/>
        </w:rPr>
        <w:t xml:space="preserve"> The system tracks up to </w:t>
      </w:r>
      <w:r>
        <w:rPr>
          <w:rStyle w:val="StrongEmphasis"/>
          <w:rFonts w:ascii="Google Sans;sans-serif" w:hAnsi="Google Sans;sans-serif"/>
          <w:b/>
          <w:strike w:val="false"/>
          <w:dstrike w:val="false"/>
          <w:sz w:val="24"/>
          <w:u w:val="none"/>
          <w:effect w:val="none"/>
        </w:rPr>
        <w:t>6 distinct optional water events per valve</w:t>
      </w:r>
      <w:r>
        <w:rPr>
          <w:rFonts w:ascii="Google Sans;sans-serif" w:hAnsi="Google Sans;sans-serif"/>
          <w:b w:val="false"/>
          <w:strike w:val="false"/>
          <w:dstrike w:val="false"/>
          <w:sz w:val="24"/>
          <w:u w:val="none"/>
          <w:effect w:val="none"/>
        </w:rPr>
        <w:t xml:space="preserve"> (totaling up to 36 distinct schedulable runtime blocks across the device). Each event is evaluated against incoming MQTT operational profiles and adjusted by the macro-environmental compensation engine.</w:t>
      </w:r>
    </w:p>
    <w:p>
      <w:pPr>
        <w:pStyle w:val="TextBody"/>
        <w:numPr>
          <w:ilvl w:val="0"/>
          <w:numId w:val="4"/>
        </w:numPr>
        <w:pBdr/>
        <w:tabs>
          <w:tab w:val="clear" w:pos="709"/>
          <w:tab w:val="left" w:pos="0" w:leader="none"/>
        </w:tabs>
        <w:bidi w:val="0"/>
        <w:spacing w:before="0" w:after="0"/>
        <w:ind w:left="0" w:right="0" w:hanging="283"/>
        <w:rPr/>
      </w:pPr>
      <w:r>
        <w:rPr>
          <w:rStyle w:val="StrongEmphasis"/>
          <w:rFonts w:ascii="Google Sans;sans-serif" w:hAnsi="Google Sans;sans-serif"/>
          <w:b/>
          <w:strike w:val="false"/>
          <w:dstrike w:val="false"/>
          <w:sz w:val="24"/>
          <w:u w:val="none"/>
          <w:effect w:val="none"/>
        </w:rPr>
        <w:t>Compile-Time Hardware Constraints:</w:t>
      </w:r>
      <w:r>
        <w:rPr>
          <w:rFonts w:ascii="Google Sans;sans-serif" w:hAnsi="Google Sans;sans-serif"/>
          <w:b w:val="false"/>
          <w:strike w:val="false"/>
          <w:dstrike w:val="false"/>
          <w:sz w:val="24"/>
          <w:u w:val="none"/>
          <w:effect w:val="none"/>
        </w:rPr>
        <w:t xml:space="preserve"> Because the hardware layout binds each independent valve relay to a dedicated physical microcontroller pin, the GPIO mapping is rigidly locked into the project's compilation layer using </w:t>
      </w:r>
      <w:r>
        <w:rPr>
          <w:rStyle w:val="StrongEmphasis"/>
          <w:rFonts w:ascii="Google Sans;sans-serif" w:hAnsi="Google Sans;sans-serif"/>
          <w:b/>
          <w:strike w:val="false"/>
          <w:dstrike w:val="false"/>
          <w:sz w:val="24"/>
          <w:u w:val="none"/>
          <w:effect w:val="none"/>
        </w:rPr>
        <w:t>ESP-IDF Kconfig (</w:t>
      </w:r>
      <w:r>
        <w:rPr>
          <w:rStyle w:val="SourceText"/>
          <w:rFonts w:ascii="monospace" w:hAnsi="monospace"/>
          <w:b/>
          <w:strike w:val="false"/>
          <w:dstrike w:val="false"/>
          <w:sz w:val="21"/>
          <w:u w:val="none"/>
          <w:effect w:val="none"/>
          <w:bdr w:val="single" w:sz="2" w:space="1" w:color="2C2E35"/>
        </w:rPr>
        <w:t>Kconfig.projbuild</w:t>
      </w:r>
      <w:r>
        <w:rPr>
          <w:rStyle w:val="StrongEmphasis"/>
          <w:rFonts w:ascii="Google Sans;sans-serif" w:hAnsi="Google Sans;sans-serif"/>
          <w:b/>
          <w:strike w:val="false"/>
          <w:dstrike w:val="false"/>
          <w:sz w:val="24"/>
          <w:u w:val="none"/>
          <w:effect w:val="none"/>
        </w:rPr>
        <w:t>)</w:t>
      </w:r>
      <w:r>
        <w:rPr>
          <w:rFonts w:ascii="Google Sans;sans-serif" w:hAnsi="Google Sans;sans-serif"/>
          <w:b w:val="false"/>
          <w:strike w:val="false"/>
          <w:dstrike w:val="false"/>
          <w:sz w:val="24"/>
          <w:u w:val="none"/>
          <w:effect w:val="none"/>
        </w:rPr>
        <w:t>. Modifying or shifting these pin allocations requires rebuilding the firmware via the build system, safeguarding the running application from runtime pin conflicts or accidental software rewires.</w:t>
      </w:r>
    </w:p>
    <w:p>
      <w:pPr>
        <w:pStyle w:val="HorizontalLine"/>
        <w:bidi w:val="0"/>
        <w:jc w:val="left"/>
        <w:rPr/>
      </w:pPr>
      <w:r>
        <w:rPr/>
      </w:r>
    </w:p>
    <w:p>
      <w:pPr>
        <w:pStyle w:val="TextBody"/>
        <w:bidi w:val="0"/>
        <w:spacing w:before="360" w:after="180"/>
        <w:ind w:left="0" w:right="0" w:hanging="0"/>
        <w:jc w:val="left"/>
        <w:rPr>
          <w:rFonts w:ascii="Google Sans;sans-serif" w:hAnsi="Google Sans;sans-serif"/>
          <w:b/>
          <w:strike w:val="false"/>
          <w:dstrike w:val="false"/>
          <w:sz w:val="30"/>
          <w:u w:val="none"/>
          <w:effect w:val="none"/>
        </w:rPr>
      </w:pPr>
      <w:r>
        <w:rPr>
          <w:rFonts w:ascii="Google Sans;sans-serif" w:hAnsi="Google Sans;sans-serif"/>
          <w:b/>
          <w:strike w:val="false"/>
          <w:dstrike w:val="false"/>
          <w:sz w:val="30"/>
          <w:u w:val="none"/>
          <w:effect w:val="none"/>
        </w:rPr>
        <w:t>4. Project Configuration</w:t>
      </w:r>
    </w:p>
    <w:p>
      <w:pPr>
        <w:pStyle w:val="TextBody"/>
        <w:bidi w:val="0"/>
        <w:spacing w:before="360" w:after="180"/>
        <w:ind w:left="0" w:right="0" w:hanging="0"/>
        <w:jc w:val="left"/>
        <w:rPr>
          <w:rFonts w:ascii="Google Sans;sans-serif" w:hAnsi="Google Sans;sans-serif"/>
          <w:b/>
          <w:strike w:val="false"/>
          <w:dstrike w:val="false"/>
          <w:sz w:val="30"/>
          <w:u w:val="none"/>
          <w:effect w:val="none"/>
        </w:rPr>
      </w:pPr>
      <w:r>
        <w:rPr>
          <w:rFonts w:ascii="Google Sans;sans-serif" w:hAnsi="Google Sans;sans-serif"/>
          <w:b/>
          <w:strike w:val="false"/>
          <w:dstrike w:val="false"/>
          <w:sz w:val="30"/>
          <w:u w:val="none"/>
          <w:effect w:val="none"/>
        </w:rPr>
        <w:t>4.1 Hardware Pin Configurations</w:t>
      </w:r>
    </w:p>
    <w:p>
      <w:pPr>
        <w:pStyle w:val="TextBody"/>
        <w:bidi w:val="0"/>
        <w:spacing w:before="180" w:after="240"/>
        <w:ind w:left="0" w:right="0" w:hanging="0"/>
        <w:jc w:val="left"/>
        <w:rPr>
          <w:rFonts w:ascii="Google Sans;sans-serif" w:hAnsi="Google Sans;sans-serif"/>
          <w:b w:val="false"/>
          <w:strike w:val="false"/>
          <w:dstrike w:val="false"/>
          <w:sz w:val="24"/>
          <w:u w:val="none"/>
          <w:effect w:val="none"/>
        </w:rPr>
      </w:pPr>
      <w:r>
        <w:rPr>
          <w:rFonts w:ascii="Google Sans;sans-serif" w:hAnsi="Google Sans;sans-serif"/>
          <w:b w:val="false"/>
          <w:strike w:val="false"/>
          <w:dstrike w:val="false"/>
          <w:sz w:val="24"/>
          <w:u w:val="none"/>
          <w:effect w:val="none"/>
        </w:rPr>
        <w:t>The physical hardware mapping on the ESP32-C6 micro-controller uses compile-time variables defined via Kconfig:</w:t>
      </w:r>
    </w:p>
    <w:p>
      <w:pPr>
        <w:pStyle w:val="TextBody"/>
        <w:numPr>
          <w:ilvl w:val="0"/>
          <w:numId w:val="5"/>
        </w:numPr>
        <w:pBdr/>
        <w:tabs>
          <w:tab w:val="clear" w:pos="709"/>
          <w:tab w:val="left" w:pos="0" w:leader="none"/>
        </w:tabs>
        <w:bidi w:val="0"/>
        <w:spacing w:before="0" w:after="0"/>
        <w:ind w:left="0" w:right="0" w:hanging="283"/>
        <w:rPr/>
      </w:pPr>
      <w:r>
        <w:rPr>
          <w:rStyle w:val="StrongEmphasis"/>
          <w:rFonts w:ascii="Google Sans;sans-serif" w:hAnsi="Google Sans;sans-serif"/>
          <w:b/>
          <w:strike w:val="false"/>
          <w:dstrike w:val="false"/>
          <w:sz w:val="24"/>
          <w:u w:val="none"/>
          <w:effect w:val="none"/>
        </w:rPr>
        <w:t>System Boot Switch:</w:t>
      </w:r>
      <w:r>
        <w:rPr>
          <w:rFonts w:ascii="Google Sans;sans-serif" w:hAnsi="Google Sans;sans-serif"/>
          <w:b w:val="false"/>
          <w:strike w:val="false"/>
          <w:dstrike w:val="false"/>
          <w:sz w:val="24"/>
          <w:u w:val="none"/>
          <w:effect w:val="none"/>
        </w:rPr>
        <w:t xml:space="preserve"> </w:t>
      </w:r>
      <w:r>
        <w:rPr>
          <w:rStyle w:val="StrongEmphasis"/>
          <w:rFonts w:ascii="Google Sans;sans-serif" w:hAnsi="Google Sans;sans-serif"/>
          <w:b/>
          <w:strike w:val="false"/>
          <w:dstrike w:val="false"/>
          <w:sz w:val="24"/>
          <w:u w:val="none"/>
          <w:effect w:val="none"/>
        </w:rPr>
        <w:t>GPIO 17</w:t>
      </w:r>
      <w:r>
        <w:rPr>
          <w:rFonts w:ascii="Google Sans;sans-serif" w:hAnsi="Google Sans;sans-serif"/>
          <w:b w:val="false"/>
          <w:strike w:val="false"/>
          <w:dstrike w:val="false"/>
          <w:sz w:val="24"/>
          <w:u w:val="none"/>
          <w:effect w:val="none"/>
        </w:rPr>
        <w:t xml:space="preserve">. Configured as a digital input relying on internal pull-up resistors. A logical </w:t>
      </w:r>
      <w:r>
        <w:rPr>
          <w:rStyle w:val="SourceText"/>
          <w:rFonts w:ascii="monospace" w:hAnsi="monospace"/>
          <w:b w:val="false"/>
          <w:strike w:val="false"/>
          <w:dstrike w:val="false"/>
          <w:sz w:val="21"/>
          <w:u w:val="none"/>
          <w:effect w:val="none"/>
          <w:bdr w:val="single" w:sz="2" w:space="1" w:color="2C2E35"/>
        </w:rPr>
        <w:t>LOW</w:t>
      </w:r>
      <w:r>
        <w:rPr>
          <w:rFonts w:ascii="Google Sans;sans-serif" w:hAnsi="Google Sans;sans-serif"/>
          <w:b w:val="false"/>
          <w:strike w:val="false"/>
          <w:dstrike w:val="false"/>
          <w:sz w:val="24"/>
          <w:u w:val="none"/>
          <w:effect w:val="none"/>
        </w:rPr>
        <w:t xml:space="preserve"> reading recorded during the power-on sequence intercepts standard execution loops to force execution into Configuration Mode.</w:t>
      </w:r>
    </w:p>
    <w:p>
      <w:pPr>
        <w:pStyle w:val="TextBody"/>
        <w:numPr>
          <w:ilvl w:val="0"/>
          <w:numId w:val="5"/>
        </w:numPr>
        <w:pBd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Shared I2C Bus:</w:t>
      </w:r>
      <w:r>
        <w:rPr>
          <w:rFonts w:ascii="Google Sans;sans-serif" w:hAnsi="Google Sans;sans-serif"/>
          <w:b w:val="false"/>
          <w:strike w:val="false"/>
          <w:dstrike w:val="false"/>
          <w:sz w:val="24"/>
          <w:u w:val="none"/>
          <w:effect w:val="none"/>
        </w:rPr>
        <w:t xml:space="preserve"> </w:t>
      </w:r>
      <w:r>
        <w:rPr>
          <w:rStyle w:val="StrongEmphasis"/>
          <w:rFonts w:ascii="Google Sans;sans-serif" w:hAnsi="Google Sans;sans-serif"/>
          <w:b/>
          <w:strike w:val="false"/>
          <w:dstrike w:val="false"/>
          <w:sz w:val="24"/>
          <w:u w:val="none"/>
          <w:effect w:val="none"/>
        </w:rPr>
        <w:t>GPIO 19 (SDA)</w:t>
      </w:r>
      <w:r>
        <w:rPr>
          <w:rFonts w:ascii="Google Sans;sans-serif" w:hAnsi="Google Sans;sans-serif"/>
          <w:b w:val="false"/>
          <w:strike w:val="false"/>
          <w:dstrike w:val="false"/>
          <w:sz w:val="24"/>
          <w:u w:val="none"/>
          <w:effect w:val="none"/>
        </w:rPr>
        <w:t xml:space="preserve"> and </w:t>
      </w:r>
      <w:r>
        <w:rPr>
          <w:rStyle w:val="StrongEmphasis"/>
          <w:rFonts w:ascii="Google Sans;sans-serif" w:hAnsi="Google Sans;sans-serif"/>
          <w:b/>
          <w:strike w:val="false"/>
          <w:dstrike w:val="false"/>
          <w:sz w:val="24"/>
          <w:u w:val="none"/>
          <w:effect w:val="none"/>
        </w:rPr>
        <w:t>GPIO 20 (SCL)</w:t>
      </w:r>
      <w:r>
        <w:rPr>
          <w:rFonts w:ascii="Google Sans;sans-serif" w:hAnsi="Google Sans;sans-serif"/>
          <w:b w:val="false"/>
          <w:strike w:val="false"/>
          <w:dstrike w:val="false"/>
          <w:sz w:val="24"/>
          <w:u w:val="none"/>
          <w:effect w:val="none"/>
        </w:rPr>
        <w:t>. This digital serial bus multiplexes data extraction lines from the local environment sensors.</w:t>
      </w:r>
    </w:p>
    <w:p>
      <w:pPr>
        <w:pStyle w:val="TextBody"/>
        <w:numPr>
          <w:ilvl w:val="1"/>
          <w:numId w:val="5"/>
        </w:numPr>
        <w:pBdr/>
        <w:tabs>
          <w:tab w:val="clear" w:pos="709"/>
          <w:tab w:val="left" w:pos="0" w:leader="none"/>
        </w:tabs>
        <w:bidi w:val="0"/>
        <w:spacing w:before="0" w:after="0"/>
        <w:ind w:left="0" w:right="0" w:hanging="283"/>
        <w:jc w:val="left"/>
        <w:rPr/>
      </w:pPr>
      <w:r>
        <w:rPr>
          <w:rStyle w:val="Emphasis"/>
          <w:rFonts w:ascii="Google Sans;sans-serif" w:hAnsi="Google Sans;sans-serif"/>
          <w:b w:val="false"/>
          <w:strike w:val="false"/>
          <w:dstrike w:val="false"/>
          <w:sz w:val="24"/>
          <w:u w:val="none"/>
          <w:effect w:val="none"/>
        </w:rPr>
        <w:t>SHT41 Sensor:</w:t>
      </w:r>
      <w:r>
        <w:rPr>
          <w:rFonts w:ascii="Google Sans;sans-serif" w:hAnsi="Google Sans;sans-serif"/>
          <w:b w:val="false"/>
          <w:strike w:val="false"/>
          <w:dstrike w:val="false"/>
          <w:sz w:val="24"/>
          <w:u w:val="none"/>
          <w:effect w:val="none"/>
        </w:rPr>
        <w:t xml:space="preserve"> Provides precision ambient temperature and relative humidity parameters via fixed I2C signaling.</w:t>
      </w:r>
    </w:p>
    <w:p>
      <w:pPr>
        <w:pStyle w:val="TextBody"/>
        <w:numPr>
          <w:ilvl w:val="1"/>
          <w:numId w:val="5"/>
        </w:numPr>
        <w:pBdr/>
        <w:tabs>
          <w:tab w:val="clear" w:pos="709"/>
          <w:tab w:val="left" w:pos="0" w:leader="none"/>
        </w:tabs>
        <w:bidi w:val="0"/>
        <w:spacing w:before="0" w:after="0"/>
        <w:ind w:left="0" w:right="0" w:hanging="283"/>
        <w:jc w:val="left"/>
        <w:rPr/>
      </w:pPr>
      <w:r>
        <w:rPr>
          <w:rStyle w:val="Emphasis"/>
          <w:rFonts w:ascii="Google Sans;sans-serif" w:hAnsi="Google Sans;sans-serif"/>
          <w:b w:val="false"/>
          <w:strike w:val="false"/>
          <w:dstrike w:val="false"/>
          <w:sz w:val="24"/>
          <w:u w:val="none"/>
          <w:effect w:val="none"/>
        </w:rPr>
        <w:t>BMP581 Sensor:</w:t>
      </w:r>
      <w:r>
        <w:rPr>
          <w:rFonts w:ascii="Google Sans;sans-serif" w:hAnsi="Google Sans;sans-serif"/>
          <w:b w:val="false"/>
          <w:strike w:val="false"/>
          <w:dstrike w:val="false"/>
          <w:sz w:val="24"/>
          <w:u w:val="none"/>
          <w:effect w:val="none"/>
        </w:rPr>
        <w:t xml:space="preserve"> Transmits targeted barometric pressure metrics and ambient temperature data. It functions on the exact same physical GPIO 19 and 20 paths, using a unique factory hardware address layer to prevent data line collisions.</w:t>
      </w:r>
    </w:p>
    <w:p>
      <w:pPr>
        <w:pStyle w:val="TextBody"/>
        <w:numPr>
          <w:ilvl w:val="0"/>
          <w:numId w:val="5"/>
        </w:numPr>
        <w:pBd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Analog Interface:</w:t>
      </w:r>
      <w:r>
        <w:rPr>
          <w:rFonts w:ascii="Google Sans;sans-serif" w:hAnsi="Google Sans;sans-serif"/>
          <w:b w:val="false"/>
          <w:strike w:val="false"/>
          <w:dstrike w:val="false"/>
          <w:sz w:val="24"/>
          <w:u w:val="none"/>
          <w:effect w:val="none"/>
        </w:rPr>
        <w:t xml:space="preserve"> </w:t>
      </w:r>
      <w:r>
        <w:rPr>
          <w:rStyle w:val="StrongEmphasis"/>
          <w:rFonts w:ascii="Google Sans;sans-serif" w:hAnsi="Google Sans;sans-serif"/>
          <w:b/>
          <w:strike w:val="false"/>
          <w:dstrike w:val="false"/>
          <w:sz w:val="24"/>
          <w:u w:val="none"/>
          <w:effect w:val="none"/>
        </w:rPr>
        <w:t>GPIO 0 (ADC1_CH0)</w:t>
      </w:r>
      <w:r>
        <w:rPr>
          <w:rFonts w:ascii="Google Sans;sans-serif" w:hAnsi="Google Sans;sans-serif"/>
          <w:b w:val="false"/>
          <w:strike w:val="false"/>
          <w:dstrike w:val="false"/>
          <w:sz w:val="24"/>
          <w:u w:val="none"/>
          <w:effect w:val="none"/>
        </w:rPr>
        <w:t xml:space="preserve"> or </w:t>
      </w:r>
      <w:r>
        <w:rPr>
          <w:rStyle w:val="StrongEmphasis"/>
          <w:rFonts w:ascii="Google Sans;sans-serif" w:hAnsi="Google Sans;sans-serif"/>
          <w:b/>
          <w:strike w:val="false"/>
          <w:dstrike w:val="false"/>
          <w:sz w:val="24"/>
          <w:u w:val="none"/>
          <w:effect w:val="none"/>
        </w:rPr>
        <w:t>GPIO 1 (ADC1_CH1)</w:t>
      </w:r>
      <w:r>
        <w:rPr>
          <w:rFonts w:ascii="Google Sans;sans-serif" w:hAnsi="Google Sans;sans-serif"/>
          <w:b w:val="false"/>
          <w:strike w:val="false"/>
          <w:dstrike w:val="false"/>
          <w:sz w:val="24"/>
          <w:u w:val="none"/>
          <w:effect w:val="none"/>
        </w:rPr>
        <w:t>.</w:t>
      </w:r>
    </w:p>
    <w:p>
      <w:pPr>
        <w:pStyle w:val="TextBody"/>
        <w:numPr>
          <w:ilvl w:val="1"/>
          <w:numId w:val="5"/>
        </w:numPr>
        <w:pBdr/>
        <w:tabs>
          <w:tab w:val="clear" w:pos="709"/>
          <w:tab w:val="left" w:pos="0" w:leader="none"/>
        </w:tabs>
        <w:bidi w:val="0"/>
        <w:spacing w:before="0" w:after="0"/>
        <w:ind w:left="0" w:right="0" w:hanging="283"/>
        <w:rPr/>
      </w:pPr>
      <w:r>
        <w:rPr>
          <w:rStyle w:val="Emphasis"/>
          <w:rFonts w:ascii="Google Sans;sans-serif" w:hAnsi="Google Sans;sans-serif"/>
          <w:b w:val="false"/>
          <w:strike w:val="false"/>
          <w:dstrike w:val="false"/>
          <w:sz w:val="24"/>
          <w:u w:val="none"/>
          <w:effect w:val="none"/>
        </w:rPr>
        <w:t>XDB401 Pressure Transmitter:</w:t>
      </w:r>
      <w:r>
        <w:rPr>
          <w:rFonts w:ascii="Google Sans;sans-serif" w:hAnsi="Google Sans;sans-serif"/>
          <w:b w:val="false"/>
          <w:strike w:val="false"/>
          <w:dstrike w:val="false"/>
          <w:sz w:val="24"/>
          <w:u w:val="none"/>
          <w:effect w:val="none"/>
        </w:rPr>
        <w:t xml:space="preserve"> Interfaced directly to a dedicated 12-bit Analog-to-Digital Converter channel using the modern </w:t>
      </w:r>
      <w:r>
        <w:rPr>
          <w:rStyle w:val="SourceText"/>
          <w:rFonts w:ascii="monospace" w:hAnsi="monospace"/>
          <w:b/>
          <w:strike w:val="false"/>
          <w:dstrike w:val="false"/>
          <w:sz w:val="21"/>
          <w:u w:val="none"/>
          <w:effect w:val="none"/>
          <w:bdr w:val="single" w:sz="2" w:space="1" w:color="2C2E35"/>
        </w:rPr>
        <w:t>esp_adc/adc_oneshot.h</w:t>
      </w:r>
      <w:r>
        <w:rPr>
          <w:rStyle w:val="StrongEmphasis"/>
          <w:rFonts w:ascii="Google Sans;sans-serif" w:hAnsi="Google Sans;sans-serif"/>
          <w:b/>
          <w:strike w:val="false"/>
          <w:dstrike w:val="false"/>
          <w:sz w:val="24"/>
          <w:u w:val="none"/>
          <w:effect w:val="none"/>
        </w:rPr>
        <w:t xml:space="preserve"> driver API ecosystem</w:t>
      </w:r>
      <w:r>
        <w:rPr>
          <w:rFonts w:ascii="Google Sans;sans-serif" w:hAnsi="Google Sans;sans-serif"/>
          <w:b w:val="false"/>
          <w:strike w:val="false"/>
          <w:dstrike w:val="false"/>
          <w:sz w:val="24"/>
          <w:u w:val="none"/>
          <w:effect w:val="none"/>
        </w:rPr>
        <w:t>. It records real-time water pressure values, utilizing external hardware conditioning to scale raw output bounds down to safely fit the internal reference voltage scale of the ESP32-C6.</w:t>
      </w:r>
    </w:p>
    <w:p>
      <w:pPr>
        <w:pStyle w:val="TextBody"/>
        <w:numPr>
          <w:ilvl w:val="0"/>
          <w:numId w:val="5"/>
        </w:numPr>
        <w:pBd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Relay Array Controls (6 Channels - Kconfig Hard-Mapped):</w:t>
      </w:r>
    </w:p>
    <w:p>
      <w:pPr>
        <w:pStyle w:val="TextBody"/>
        <w:numPr>
          <w:ilvl w:val="0"/>
          <w:numId w:val="0"/>
        </w:numPr>
        <w:pBdr/>
        <w:bidi w:val="0"/>
        <w:spacing w:before="0" w:after="0"/>
        <w:ind w:left="0" w:right="0" w:hanging="0"/>
        <w:rPr/>
      </w:pPr>
      <w:r>
        <w:rPr>
          <w:rFonts w:ascii="Google Sans;sans-serif" w:hAnsi="Google Sans;sans-serif"/>
          <w:b w:val="false"/>
          <w:strike w:val="false"/>
          <w:dstrike w:val="false"/>
          <w:sz w:val="24"/>
          <w:u w:val="none"/>
          <w:effect w:val="none"/>
        </w:rPr>
        <w:t xml:space="preserve">Map directly to 6 distinct GPIO fields defined via </w:t>
      </w:r>
      <w:r>
        <w:rPr>
          <w:rStyle w:val="SourceText"/>
          <w:rFonts w:ascii="monospace" w:hAnsi="monospace"/>
          <w:b w:val="false"/>
          <w:strike w:val="false"/>
          <w:dstrike w:val="false"/>
          <w:sz w:val="21"/>
          <w:u w:val="none"/>
          <w:effect w:val="none"/>
          <w:bdr w:val="single" w:sz="2" w:space="1" w:color="2C2E35"/>
        </w:rPr>
        <w:t>CONFIG_VALVE_1_GPIO</w:t>
      </w:r>
      <w:r>
        <w:rPr>
          <w:rFonts w:ascii="Google Sans;sans-serif" w:hAnsi="Google Sans;sans-serif"/>
          <w:b w:val="false"/>
          <w:strike w:val="false"/>
          <w:dstrike w:val="false"/>
          <w:sz w:val="24"/>
          <w:u w:val="none"/>
          <w:effect w:val="none"/>
        </w:rPr>
        <w:t xml:space="preserve"> through </w:t>
      </w:r>
      <w:r>
        <w:rPr>
          <w:rStyle w:val="SourceText"/>
          <w:rFonts w:ascii="monospace" w:hAnsi="monospace"/>
          <w:b w:val="false"/>
          <w:strike w:val="false"/>
          <w:dstrike w:val="false"/>
          <w:sz w:val="21"/>
          <w:u w:val="none"/>
          <w:effect w:val="none"/>
          <w:bdr w:val="single" w:sz="2" w:space="1" w:color="2C2E35"/>
        </w:rPr>
        <w:t>CONFIG_VALVE_6_GPIO</w:t>
      </w:r>
      <w:r>
        <w:rPr>
          <w:rFonts w:ascii="Google Sans;sans-serif" w:hAnsi="Google Sans;sans-serif"/>
          <w:b w:val="false"/>
          <w:strike w:val="false"/>
          <w:dstrike w:val="false"/>
          <w:sz w:val="24"/>
          <w:u w:val="none"/>
          <w:effect w:val="none"/>
        </w:rPr>
        <w:t xml:space="preserve"> (e.g., standard defaults like </w:t>
      </w:r>
      <w:r>
        <w:rPr>
          <w:rStyle w:val="StrongEmphasis"/>
          <w:rFonts w:ascii="Google Sans;sans-serif" w:hAnsi="Google Sans;sans-serif"/>
          <w:b/>
          <w:strike w:val="false"/>
          <w:dstrike w:val="false"/>
          <w:sz w:val="24"/>
          <w:u w:val="none"/>
          <w:effect w:val="none"/>
        </w:rPr>
        <w:t>GPIOs 4, 5, 6, 7, 8, and 9</w:t>
      </w:r>
      <w:r>
        <w:rPr>
          <w:rFonts w:ascii="Google Sans;sans-serif" w:hAnsi="Google Sans;sans-serif"/>
          <w:b w:val="false"/>
          <w:strike w:val="false"/>
          <w:dstrike w:val="false"/>
          <w:sz w:val="24"/>
          <w:u w:val="none"/>
          <w:effect w:val="none"/>
        </w:rPr>
        <w:t>). Configured as standard digital push-pull outputs. These outputs drive the low-voltage coils of a relay array, isolation optocouplers, or transistors to safely switch the higher voltage AC current supplying the 6 physical water solenoid valves.</w:t>
      </w:r>
    </w:p>
    <w:p>
      <w:pPr>
        <w:pStyle w:val="TextBody"/>
        <w:bidi w:val="0"/>
        <w:spacing w:before="360" w:after="180"/>
        <w:ind w:left="0" w:right="0" w:hanging="0"/>
        <w:jc w:val="left"/>
        <w:rPr>
          <w:rFonts w:ascii="Google Sans;sans-serif" w:hAnsi="Google Sans;sans-serif"/>
          <w:b/>
          <w:strike w:val="false"/>
          <w:dstrike w:val="false"/>
          <w:sz w:val="30"/>
          <w:u w:val="none"/>
          <w:effect w:val="none"/>
        </w:rPr>
      </w:pPr>
      <w:r>
        <w:rPr>
          <w:rFonts w:ascii="Google Sans;sans-serif" w:hAnsi="Google Sans;sans-serif"/>
          <w:b/>
          <w:strike w:val="false"/>
          <w:dstrike w:val="false"/>
          <w:sz w:val="30"/>
          <w:u w:val="none"/>
          <w:effect w:val="none"/>
        </w:rPr>
        <w:t>4.2 Network &amp; Protocol Configurations</w:t>
      </w:r>
    </w:p>
    <w:p>
      <w:pPr>
        <w:pStyle w:val="TextBody"/>
        <w:bidi w:val="0"/>
        <w:spacing w:before="180" w:after="240"/>
        <w:ind w:left="0" w:right="0" w:hanging="0"/>
        <w:jc w:val="left"/>
        <w:rPr>
          <w:rFonts w:ascii="Google Sans;sans-serif" w:hAnsi="Google Sans;sans-serif"/>
          <w:b w:val="false"/>
          <w:strike w:val="false"/>
          <w:dstrike w:val="false"/>
          <w:sz w:val="24"/>
          <w:u w:val="none"/>
          <w:effect w:val="none"/>
        </w:rPr>
      </w:pPr>
      <w:r>
        <w:rPr>
          <w:rFonts w:ascii="Google Sans;sans-serif" w:hAnsi="Google Sans;sans-serif"/>
          <w:b w:val="false"/>
          <w:strike w:val="false"/>
          <w:dstrike w:val="false"/>
          <w:sz w:val="24"/>
          <w:u w:val="none"/>
          <w:effect w:val="none"/>
        </w:rPr>
        <w:t>The network architecture is configured natively under the revised ESP-IDF 6.0 components using the following specifications:</w:t>
      </w:r>
    </w:p>
    <w:p>
      <w:pPr>
        <w:pStyle w:val="TextBody"/>
        <w:numPr>
          <w:ilvl w:val="0"/>
          <w:numId w:val="6"/>
        </w:numPr>
        <w:pBdr/>
        <w:tabs>
          <w:tab w:val="clear" w:pos="709"/>
          <w:tab w:val="left" w:pos="0" w:leader="none"/>
        </w:tabs>
        <w:bidi w:val="0"/>
        <w:spacing w:before="0" w:after="0"/>
        <w:ind w:left="0" w:right="0" w:hanging="283"/>
        <w:rPr/>
      </w:pPr>
      <w:r>
        <w:rPr>
          <w:rStyle w:val="StrongEmphasis"/>
          <w:rFonts w:ascii="Google Sans;sans-serif" w:hAnsi="Google Sans;sans-serif"/>
          <w:b/>
          <w:strike w:val="false"/>
          <w:dstrike w:val="false"/>
          <w:sz w:val="24"/>
          <w:u w:val="none"/>
          <w:effect w:val="none"/>
        </w:rPr>
        <w:t>Wi-Fi Subsystem:</w:t>
      </w:r>
      <w:r>
        <w:rPr>
          <w:rFonts w:ascii="Google Sans;sans-serif" w:hAnsi="Google Sans;sans-serif"/>
          <w:b w:val="false"/>
          <w:strike w:val="false"/>
          <w:dstrike w:val="false"/>
          <w:sz w:val="24"/>
          <w:u w:val="none"/>
          <w:effect w:val="none"/>
        </w:rPr>
        <w:t xml:space="preserve"> Tailored to exploit the ESP32-C6 radio. It hooks into the global </w:t>
      </w:r>
      <w:r>
        <w:rPr>
          <w:rStyle w:val="SourceText"/>
          <w:rFonts w:ascii="monospace" w:hAnsi="monospace"/>
          <w:b w:val="false"/>
          <w:strike w:val="false"/>
          <w:dstrike w:val="false"/>
          <w:sz w:val="21"/>
          <w:u w:val="none"/>
          <w:effect w:val="none"/>
          <w:bdr w:val="single" w:sz="2" w:space="1" w:color="2C2E35"/>
        </w:rPr>
        <w:t>esp_event</w:t>
      </w:r>
      <w:r>
        <w:rPr>
          <w:rFonts w:ascii="Google Sans;sans-serif" w:hAnsi="Google Sans;sans-serif"/>
          <w:b w:val="false"/>
          <w:strike w:val="false"/>
          <w:dstrike w:val="false"/>
          <w:sz w:val="24"/>
          <w:u w:val="none"/>
          <w:effect w:val="none"/>
        </w:rPr>
        <w:t xml:space="preserve"> loop framework to transition automatically between the SoftAP + TCP server configuration topology and the automated Station network connector profile.</w:t>
      </w:r>
    </w:p>
    <w:p>
      <w:pPr>
        <w:pStyle w:val="TextBody"/>
        <w:numPr>
          <w:ilvl w:val="0"/>
          <w:numId w:val="6"/>
        </w:numPr>
        <w:pBdr/>
        <w:tabs>
          <w:tab w:val="clear" w:pos="709"/>
          <w:tab w:val="left" w:pos="0" w:leader="none"/>
        </w:tabs>
        <w:bidi w:val="0"/>
        <w:spacing w:before="0" w:after="0"/>
        <w:ind w:left="0" w:right="0" w:hanging="283"/>
        <w:rPr/>
      </w:pPr>
      <w:r>
        <w:rPr>
          <w:rStyle w:val="StrongEmphasis"/>
          <w:rFonts w:ascii="Google Sans;sans-serif" w:hAnsi="Google Sans;sans-serif"/>
          <w:b/>
          <w:strike w:val="false"/>
          <w:dstrike w:val="false"/>
          <w:sz w:val="24"/>
          <w:u w:val="none"/>
          <w:effect w:val="none"/>
        </w:rPr>
        <w:t>Internet Time Synchronization (SNTP):</w:t>
      </w:r>
      <w:r>
        <w:rPr>
          <w:rFonts w:ascii="Google Sans;sans-serif" w:hAnsi="Google Sans;sans-serif"/>
          <w:b w:val="false"/>
          <w:strike w:val="false"/>
          <w:dstrike w:val="false"/>
          <w:sz w:val="24"/>
          <w:u w:val="none"/>
          <w:effect w:val="none"/>
        </w:rPr>
        <w:t xml:space="preserve"> Utilizing the native </w:t>
      </w:r>
      <w:r>
        <w:rPr>
          <w:rStyle w:val="SourceText"/>
          <w:rFonts w:ascii="monospace" w:hAnsi="monospace"/>
          <w:b/>
          <w:strike w:val="false"/>
          <w:dstrike w:val="false"/>
          <w:sz w:val="21"/>
          <w:u w:val="none"/>
          <w:effect w:val="none"/>
          <w:bdr w:val="single" w:sz="2" w:space="1" w:color="2C2E35"/>
        </w:rPr>
        <w:t>esp_netif_sntp</w:t>
      </w:r>
      <w:r>
        <w:rPr>
          <w:rStyle w:val="StrongEmphasis"/>
          <w:rFonts w:ascii="Google Sans;sans-serif" w:hAnsi="Google Sans;sans-serif"/>
          <w:b/>
          <w:strike w:val="false"/>
          <w:dstrike w:val="false"/>
          <w:sz w:val="24"/>
          <w:u w:val="none"/>
          <w:effect w:val="none"/>
        </w:rPr>
        <w:t xml:space="preserve"> framework</w:t>
      </w:r>
      <w:r>
        <w:rPr>
          <w:rFonts w:ascii="Google Sans;sans-serif" w:hAnsi="Google Sans;sans-serif"/>
          <w:b w:val="false"/>
          <w:strike w:val="false"/>
          <w:dstrike w:val="false"/>
          <w:sz w:val="24"/>
          <w:u w:val="none"/>
          <w:effect w:val="none"/>
        </w:rPr>
        <w:t xml:space="preserve"> optimized in ESP-IDF 6.0. Upon establishing an active station connection in Operational Mode, the system queries public Network Time Protocol (NTP) pools via network sockets to configure and adjust the internal hardware Real-Time Clock (RTC). This guarantees millisecond-accurate scheduling logs and execution timestamps for all 36 optional irrigation events without needing a local hardware RTC battery module.</w:t>
      </w:r>
    </w:p>
    <w:p>
      <w:pPr>
        <w:pStyle w:val="TextBody"/>
        <w:numPr>
          <w:ilvl w:val="0"/>
          <w:numId w:val="6"/>
        </w:numPr>
        <w:pBdr/>
        <w:tabs>
          <w:tab w:val="clear" w:pos="709"/>
          <w:tab w:val="left" w:pos="0" w:leader="none"/>
        </w:tabs>
        <w:bidi w:val="0"/>
        <w:spacing w:before="0" w:after="0"/>
        <w:ind w:left="0" w:right="0" w:hanging="283"/>
        <w:rPr/>
      </w:pPr>
      <w:r>
        <w:rPr>
          <w:rStyle w:val="StrongEmphasis"/>
          <w:rFonts w:ascii="Google Sans;sans-serif" w:hAnsi="Google Sans;sans-serif"/>
          <w:b/>
          <w:strike w:val="false"/>
          <w:dstrike w:val="false"/>
          <w:sz w:val="24"/>
          <w:u w:val="none"/>
          <w:effect w:val="none"/>
        </w:rPr>
        <w:t>MQTT Client Configuration:</w:t>
      </w:r>
      <w:r>
        <w:rPr>
          <w:rFonts w:ascii="Google Sans;sans-serif" w:hAnsi="Google Sans;sans-serif"/>
          <w:b w:val="false"/>
          <w:strike w:val="false"/>
          <w:dstrike w:val="false"/>
          <w:sz w:val="24"/>
          <w:u w:val="none"/>
          <w:effect w:val="none"/>
        </w:rPr>
        <w:t xml:space="preserve"> Powered by the core </w:t>
      </w:r>
      <w:r>
        <w:rPr>
          <w:rStyle w:val="SourceText"/>
          <w:rFonts w:ascii="monospace" w:hAnsi="monospace"/>
          <w:b w:val="false"/>
          <w:strike w:val="false"/>
          <w:dstrike w:val="false"/>
          <w:sz w:val="21"/>
          <w:u w:val="none"/>
          <w:effect w:val="none"/>
          <w:bdr w:val="single" w:sz="2" w:space="1" w:color="2C2E35"/>
        </w:rPr>
        <w:t>mqtt_client</w:t>
      </w:r>
      <w:r>
        <w:rPr>
          <w:rFonts w:ascii="Google Sans;sans-serif" w:hAnsi="Google Sans;sans-serif"/>
          <w:b w:val="false"/>
          <w:strike w:val="false"/>
          <w:dstrike w:val="false"/>
          <w:sz w:val="24"/>
          <w:u w:val="none"/>
          <w:effect w:val="none"/>
        </w:rPr>
        <w:t xml:space="preserve"> component. It maintains a persistent TCP/IP socket connection to a designated broker, parsing data over two primary pipelines:</w:t>
      </w:r>
    </w:p>
    <w:p>
      <w:pPr>
        <w:pStyle w:val="TextBody"/>
        <w:numPr>
          <w:ilvl w:val="1"/>
          <w:numId w:val="6"/>
        </w:numPr>
        <w:pBdr/>
        <w:tabs>
          <w:tab w:val="clear" w:pos="709"/>
          <w:tab w:val="left" w:pos="0" w:leader="none"/>
        </w:tabs>
        <w:bidi w:val="0"/>
        <w:spacing w:before="0" w:after="0"/>
        <w:ind w:left="0" w:right="0" w:hanging="283"/>
        <w:jc w:val="left"/>
        <w:rPr/>
      </w:pPr>
      <w:r>
        <w:rPr>
          <w:rStyle w:val="Emphasis"/>
          <w:rFonts w:ascii="Google Sans;sans-serif" w:hAnsi="Google Sans;sans-serif"/>
          <w:b w:val="false"/>
          <w:strike w:val="false"/>
          <w:dstrike w:val="false"/>
          <w:sz w:val="24"/>
          <w:u w:val="none"/>
          <w:effect w:val="none"/>
        </w:rPr>
        <w:t>Telemetry &amp; Event Topic (Outbound):</w:t>
      </w:r>
      <w:r>
        <w:rPr>
          <w:rFonts w:ascii="Google Sans;sans-serif" w:hAnsi="Google Sans;sans-serif"/>
          <w:b w:val="false"/>
          <w:strike w:val="false"/>
          <w:dstrike w:val="false"/>
          <w:sz w:val="24"/>
          <w:u w:val="none"/>
          <w:effect w:val="none"/>
        </w:rPr>
        <w:t xml:space="preserve"> A target path used to broadcast serialized JSON payload objects detailing live metrics (barometric and hydraulic line pressure, ambient temperature, humidity) as well as immediate event logs (e.g., valve state changes, pressure loss faults, deferred cycle alerts).</w:t>
      </w:r>
    </w:p>
    <w:p>
      <w:pPr>
        <w:pStyle w:val="TextBody"/>
        <w:numPr>
          <w:ilvl w:val="1"/>
          <w:numId w:val="6"/>
        </w:numPr>
        <w:pBdr/>
        <w:tabs>
          <w:tab w:val="clear" w:pos="709"/>
          <w:tab w:val="left" w:pos="0" w:leader="none"/>
        </w:tabs>
        <w:bidi w:val="0"/>
        <w:spacing w:before="0" w:after="0"/>
        <w:ind w:left="0" w:right="0" w:hanging="283"/>
        <w:jc w:val="left"/>
        <w:rPr/>
      </w:pPr>
      <w:r>
        <w:rPr>
          <w:rStyle w:val="Emphasis"/>
          <w:rFonts w:ascii="Google Sans;sans-serif" w:hAnsi="Google Sans;sans-serif"/>
          <w:b w:val="false"/>
          <w:strike w:val="false"/>
          <w:dstrike w:val="false"/>
          <w:sz w:val="24"/>
          <w:u w:val="none"/>
          <w:effect w:val="none"/>
        </w:rPr>
        <w:t>Command/Configuration Topic (Inbound):</w:t>
      </w:r>
      <w:r>
        <w:rPr>
          <w:rFonts w:ascii="Google Sans;sans-serif" w:hAnsi="Google Sans;sans-serif"/>
          <w:b w:val="false"/>
          <w:strike w:val="false"/>
          <w:dstrike w:val="false"/>
          <w:sz w:val="24"/>
          <w:u w:val="none"/>
          <w:effect w:val="none"/>
        </w:rPr>
        <w:t xml:space="preserve"> A real-time subscription pathway that intercepts remote instructions, environmental baseline thresholds, historical seasonal data packets, and the 6-event scheduler layouts for each of the 6 compiled valves.</w:t>
      </w:r>
    </w:p>
    <w:p>
      <w:pPr>
        <w:pStyle w:val="TextBody"/>
        <w:bidi w:val="0"/>
        <w:spacing w:before="360" w:after="180"/>
        <w:ind w:left="0" w:right="0" w:hanging="0"/>
        <w:jc w:val="left"/>
        <w:rPr>
          <w:rFonts w:ascii="Google Sans;sans-serif" w:hAnsi="Google Sans;sans-serif"/>
          <w:b/>
          <w:strike w:val="false"/>
          <w:dstrike w:val="false"/>
          <w:sz w:val="30"/>
          <w:u w:val="none"/>
          <w:effect w:val="none"/>
        </w:rPr>
      </w:pPr>
      <w:r>
        <w:rPr>
          <w:rFonts w:ascii="Google Sans;sans-serif" w:hAnsi="Google Sans;sans-serif"/>
          <w:b/>
          <w:strike w:val="false"/>
          <w:dstrike w:val="false"/>
          <w:sz w:val="30"/>
          <w:u w:val="none"/>
          <w:effect w:val="none"/>
        </w:rPr>
        <w:t>4.3 Storage &amp; Partition Layout Architecture</w:t>
      </w:r>
    </w:p>
    <w:p>
      <w:pPr>
        <w:pStyle w:val="TextBody"/>
        <w:bidi w:val="0"/>
        <w:ind w:left="0" w:right="0" w:hanging="0"/>
        <w:rPr/>
      </w:pPr>
      <w:r>
        <w:rPr>
          <w:rFonts w:ascii="Google Sans;sans-serif" w:hAnsi="Google Sans;sans-serif"/>
          <w:b w:val="false"/>
          <w:strike w:val="false"/>
          <w:dstrike w:val="false"/>
          <w:sz w:val="24"/>
          <w:u w:val="none"/>
          <w:effect w:val="none"/>
        </w:rPr>
        <w:t xml:space="preserve">To optimize access speed, reduce wear overhead, and safely isolate temporary networking properties from large irrigation parameters, flash memory storage is separated into distinct custom partitions within the </w:t>
      </w:r>
      <w:r>
        <w:rPr>
          <w:rStyle w:val="SourceText"/>
          <w:rFonts w:ascii="monospace" w:hAnsi="monospace"/>
          <w:b w:val="false"/>
          <w:strike w:val="false"/>
          <w:dstrike w:val="false"/>
          <w:sz w:val="21"/>
          <w:u w:val="none"/>
          <w:effect w:val="none"/>
          <w:bdr w:val="single" w:sz="2" w:space="1" w:color="2C2E35"/>
        </w:rPr>
        <w:t>partitions.csv</w:t>
      </w:r>
      <w:r>
        <w:rPr>
          <w:rFonts w:ascii="Google Sans;sans-serif" w:hAnsi="Google Sans;sans-serif"/>
          <w:b w:val="false"/>
          <w:strike w:val="false"/>
          <w:dstrike w:val="false"/>
          <w:sz w:val="24"/>
          <w:u w:val="none"/>
          <w:effect w:val="none"/>
        </w:rPr>
        <w:t xml:space="preserve"> topology:</w:t>
      </w:r>
    </w:p>
    <w:p>
      <w:pPr>
        <w:pStyle w:val="TextBody"/>
        <w:numPr>
          <w:ilvl w:val="0"/>
          <w:numId w:val="7"/>
        </w:numPr>
        <w:pBdr/>
        <w:tabs>
          <w:tab w:val="clear" w:pos="709"/>
          <w:tab w:val="left" w:pos="0" w:leader="none"/>
        </w:tabs>
        <w:bidi w:val="0"/>
        <w:spacing w:before="0" w:after="0"/>
        <w:ind w:left="0" w:right="0" w:hanging="283"/>
        <w:rPr/>
      </w:pPr>
      <w:r>
        <w:rPr>
          <w:rStyle w:val="StrongEmphasis"/>
          <w:rFonts w:ascii="Google Sans;sans-serif" w:hAnsi="Google Sans;sans-serif"/>
          <w:b/>
          <w:strike w:val="false"/>
          <w:dstrike w:val="false"/>
          <w:sz w:val="24"/>
          <w:u w:val="none"/>
          <w:effect w:val="none"/>
        </w:rPr>
        <w:t>Communications NVS Partition (</w:t>
      </w:r>
      <w:r>
        <w:rPr>
          <w:rStyle w:val="SourceText"/>
          <w:rFonts w:ascii="monospace" w:hAnsi="monospace"/>
          <w:b/>
          <w:strike w:val="false"/>
          <w:dstrike w:val="false"/>
          <w:sz w:val="21"/>
          <w:u w:val="none"/>
          <w:effect w:val="none"/>
          <w:bdr w:val="single" w:sz="2" w:space="1" w:color="2C2E35"/>
        </w:rPr>
        <w:t>nvs_comm</w:t>
      </w:r>
      <w:r>
        <w:rPr>
          <w:rStyle w:val="StrongEmphasis"/>
          <w:rFonts w:ascii="Google Sans;sans-serif" w:hAnsi="Google Sans;sans-serif"/>
          <w:b/>
          <w:strike w:val="false"/>
          <w:dstrike w:val="false"/>
          <w:sz w:val="24"/>
          <w:u w:val="none"/>
          <w:effect w:val="none"/>
        </w:rPr>
        <w:t>):</w:t>
      </w:r>
      <w:r>
        <w:rPr>
          <w:rFonts w:ascii="Google Sans;sans-serif" w:hAnsi="Google Sans;sans-serif"/>
          <w:b w:val="false"/>
          <w:strike w:val="false"/>
          <w:dstrike w:val="false"/>
          <w:sz w:val="24"/>
          <w:u w:val="none"/>
          <w:effect w:val="none"/>
        </w:rPr>
        <w:t xml:space="preserve"> A dedicated, standard key-value NVS flash space strictly reserved for storing Wi-Fi credentials (SSID, Password), security flags, SNTP server pool parameters, and primary MQTT broker socket configuration strings. This partition is exclusively rewritten during Configuration Mode.</w:t>
      </w:r>
    </w:p>
    <w:p>
      <w:pPr>
        <w:pStyle w:val="TextBody"/>
        <w:numPr>
          <w:ilvl w:val="0"/>
          <w:numId w:val="7"/>
        </w:numPr>
        <w:pBdr/>
        <w:tabs>
          <w:tab w:val="clear" w:pos="709"/>
          <w:tab w:val="left" w:pos="0" w:leader="none"/>
        </w:tabs>
        <w:bidi w:val="0"/>
        <w:spacing w:before="0" w:after="0"/>
        <w:ind w:left="0" w:right="0" w:hanging="283"/>
        <w:rPr/>
      </w:pPr>
      <w:r>
        <w:rPr>
          <w:rStyle w:val="StrongEmphasis"/>
          <w:rFonts w:ascii="Google Sans;sans-serif" w:hAnsi="Google Sans;sans-serif"/>
          <w:b/>
          <w:strike w:val="false"/>
          <w:dstrike w:val="false"/>
          <w:sz w:val="24"/>
          <w:u w:val="none"/>
          <w:effect w:val="none"/>
        </w:rPr>
        <w:t>Irrigation Storage Data Partition (</w:t>
      </w:r>
      <w:r>
        <w:rPr>
          <w:rStyle w:val="SourceText"/>
          <w:rFonts w:ascii="monospace" w:hAnsi="monospace"/>
          <w:b/>
          <w:strike w:val="false"/>
          <w:dstrike w:val="false"/>
          <w:sz w:val="21"/>
          <w:u w:val="none"/>
          <w:effect w:val="none"/>
          <w:bdr w:val="single" w:sz="2" w:space="1" w:color="2C2E35"/>
        </w:rPr>
        <w:t>irrigate_data</w:t>
      </w:r>
      <w:r>
        <w:rPr>
          <w:rStyle w:val="StrongEmphasis"/>
          <w:rFonts w:ascii="Google Sans;sans-serif" w:hAnsi="Google Sans;sans-serif"/>
          <w:b/>
          <w:strike w:val="false"/>
          <w:dstrike w:val="false"/>
          <w:sz w:val="24"/>
          <w:u w:val="none"/>
          <w:effect w:val="none"/>
        </w:rPr>
        <w:t>):</w:t>
      </w:r>
      <w:r>
        <w:rPr>
          <w:rFonts w:ascii="Google Sans;sans-serif" w:hAnsi="Google Sans;sans-serif"/>
          <w:b w:val="false"/>
          <w:strike w:val="false"/>
          <w:dstrike w:val="false"/>
          <w:sz w:val="24"/>
          <w:u w:val="none"/>
          <w:effect w:val="none"/>
        </w:rPr>
        <w:t xml:space="preserve"> A separate, dedicated raw or custom data flash partition (such as a structured binary table or file system partition) specifically optimized to hold complex valve schedule configurations, the 36 optional irrigation events, dynamic operational parameters, and historical seasonal baseline metrics. This design prevents large configuration sets from fragmenting the primary communications storage space.</w:t>
      </w:r>
    </w:p>
    <w:p>
      <w:pPr>
        <w:pStyle w:val="HorizontalLine"/>
        <w:bidi w:val="0"/>
        <w:jc w:val="left"/>
        <w:rPr/>
      </w:pPr>
      <w:r>
        <w:rPr/>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Google Sans">
    <w:altName w:val="sans-serif"/>
    <w:charset w:val="01"/>
    <w:family w:val="auto"/>
    <w:pitch w:val="default"/>
  </w:font>
  <w:font w:name="monospace">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0"/>
        </w:tabs>
        <w:ind w:left="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0"/>
        </w:tabs>
        <w:ind w:left="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L"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IL" w:eastAsia="zh-CN" w:bidi="hi-IN"/>
    </w:rPr>
  </w:style>
  <w:style w:type="character" w:styleId="StrongEmphasis">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39</TotalTime>
  <Application>LibreOffice/7.4.7.2$Linux_X86_64 LibreOffice_project/40$Build-2</Application>
  <AppVersion>15.0000</AppVersion>
  <Pages>5</Pages>
  <Words>1492</Words>
  <Characters>9074</Characters>
  <CharactersWithSpaces>10963</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2026-08-06T13:57:27Z</dcterms:created>
  <dc:creator/>
  <dc:description/>
  <dc:language>en-IL</dc:language>
  <cp:lastModifiedBy/>
  <dcterms:modified xsi:type="dcterms:W3CDTF">2026-08-06T14:36:27Z</dcterms:modified>
  <cp:revision>1</cp:revision>
  <dc:subject/>
  <dc:title/>
</cp:coreProperties>
</file>