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Google Sans;sans-serif" w:hAnsi="Google Sans;sans-serif"/>
          <w:b/>
          <w:b/>
          <w:strike w:val="false"/>
          <w:dstrike w:val="false"/>
          <w:sz w:val="30"/>
          <w:u w:val="none"/>
          <w:effect w:val="none"/>
        </w:rPr>
      </w:pPr>
      <w:r>
        <w:rPr/>
        <w:t xml:space="preserve">Smart Irrigate </w:t>
      </w:r>
    </w:p>
    <w:p>
      <w:pPr>
        <w:pStyle w:val="Subtitle"/>
        <w:rPr>
          <w:rFonts w:ascii="Google Sans;sans-serif" w:hAnsi="Google Sans;sans-serif"/>
          <w:b/>
          <w:b/>
          <w:strike w:val="false"/>
          <w:dstrike w:val="false"/>
          <w:sz w:val="30"/>
          <w:u w:val="none"/>
          <w:effect w:val="none"/>
        </w:rPr>
      </w:pPr>
      <w:r>
        <w:rPr/>
        <w:t xml:space="preserve">High-Level Design </w:t>
      </w:r>
    </w:p>
    <w:p>
      <w:pPr>
        <w:pStyle w:val="HorizontalLine"/>
        <w:suppressLineNumbers/>
        <w:pBdr>
          <w:bottom w:val="double" w:sz="2" w:space="0" w:color="808080"/>
        </w:pBdr>
        <w:bidi w:val="0"/>
        <w:spacing w:before="0" w:after="283"/>
        <w:jc w:val="left"/>
        <w:rPr/>
      </w:pPr>
      <w:r>
        <w:rPr/>
      </w:r>
    </w:p>
    <w:p>
      <w:pPr>
        <w:pStyle w:val="Heading1"/>
        <w:rPr>
          <w:rFonts w:ascii="Google Sans;sans-serif" w:hAnsi="Google Sans;sans-serif"/>
          <w:b/>
          <w:b/>
          <w:strike w:val="false"/>
          <w:dstrike w:val="false"/>
          <w:sz w:val="30"/>
          <w:u w:val="none"/>
          <w:effect w:val="none"/>
        </w:rPr>
      </w:pPr>
      <w:r>
        <w:rPr/>
        <w:t>1. Project Description</w:t>
      </w:r>
    </w:p>
    <w:p>
      <w:pPr>
        <w:pStyle w:val="TextBody"/>
        <w:bidi w:val="0"/>
        <w:spacing w:before="0" w:after="0"/>
        <w:ind w:left="0" w:right="0" w:hanging="0"/>
        <w:jc w:val="left"/>
        <w:rPr/>
      </w:pPr>
      <w:r>
        <w:rPr>
          <w:rStyle w:val="Strong"/>
          <w:rFonts w:ascii="Google Sans;sans-serif" w:hAnsi="Google Sans;sans-serif"/>
          <w:b/>
          <w:strike w:val="false"/>
          <w:dstrike w:val="false"/>
          <w:sz w:val="24"/>
          <w:u w:val="none"/>
          <w:effect w:val="none"/>
        </w:rPr>
        <w:t>Smart Irrigate</w:t>
      </w:r>
      <w:r>
        <w:rPr>
          <w:rFonts w:ascii="Google Sans;sans-serif" w:hAnsi="Google Sans;sans-serif"/>
          <w:b w:val="false"/>
          <w:strike w:val="false"/>
          <w:dstrike w:val="false"/>
          <w:sz w:val="24"/>
          <w:u w:val="none"/>
          <w:effect w:val="none"/>
        </w:rPr>
        <w:t xml:space="preserve"> is an automated, low-power irrigation controller engineered for the </w:t>
      </w:r>
      <w:r>
        <w:rPr>
          <w:rStyle w:val="Strong"/>
          <w:rFonts w:ascii="Google Sans;sans-serif" w:hAnsi="Google Sans;sans-serif"/>
          <w:b/>
          <w:strike w:val="false"/>
          <w:dstrike w:val="false"/>
          <w:sz w:val="24"/>
          <w:u w:val="none"/>
          <w:effect w:val="none"/>
        </w:rPr>
        <w:t>ESP-IDF 6.0 framework</w:t>
      </w:r>
      <w:r>
        <w:rPr>
          <w:rFonts w:ascii="Google Sans;sans-serif" w:hAnsi="Google Sans;sans-serif"/>
          <w:b w:val="false"/>
          <w:strike w:val="false"/>
          <w:dstrike w:val="false"/>
          <w:sz w:val="24"/>
          <w:u w:val="none"/>
          <w:effect w:val="none"/>
        </w:rPr>
        <w:t xml:space="preserve"> running on the ESP32-C6 FireBeetle 2 platform. The device acts as an intelligent edge-computing node that monitors microclimate variables, tracks live hydraulic line pressure data, and manages a matrix of physical AC water valves using an external relay array.</w:t>
      </w:r>
    </w:p>
    <w:p>
      <w:pPr>
        <w:pStyle w:val="TextBody"/>
        <w:bidi w:val="0"/>
        <w:ind w:left="0" w:right="0" w:hanging="0"/>
        <w:jc w:val="left"/>
        <w:rPr/>
      </w:pPr>
      <w:r>
        <w:rPr>
          <w:rFonts w:ascii="Google Sans;sans-serif" w:hAnsi="Google Sans;sans-serif"/>
          <w:b w:val="false"/>
          <w:strike w:val="false"/>
          <w:dstrike w:val="false"/>
          <w:sz w:val="24"/>
          <w:u w:val="none"/>
          <w:effect w:val="none"/>
        </w:rPr>
        <w:t xml:space="preserve">The software architecture leverages ESP-IDF 6.0 optimizations—such as the memory-efficient </w:t>
      </w:r>
      <w:r>
        <w:rPr>
          <w:rStyle w:val="Strong"/>
          <w:rFonts w:ascii="Google Sans;sans-serif" w:hAnsi="Google Sans;sans-serif"/>
          <w:b/>
          <w:strike w:val="false"/>
          <w:dstrike w:val="false"/>
          <w:sz w:val="24"/>
          <w:u w:val="none"/>
          <w:effect w:val="none"/>
        </w:rPr>
        <w:t>Picolibc standard library</w:t>
      </w:r>
      <w:r>
        <w:rPr>
          <w:rFonts w:ascii="Google Sans;sans-serif" w:hAnsi="Google Sans;sans-serif"/>
          <w:b w:val="false"/>
          <w:strike w:val="false"/>
          <w:dstrike w:val="false"/>
          <w:sz w:val="24"/>
          <w:u w:val="none"/>
          <w:effect w:val="none"/>
        </w:rPr>
        <w:t>—to run proactive edge-logic routines. Smart Irrigate transitions between two software-controlled lifecycles evaluated at boot time:</w:t>
      </w:r>
    </w:p>
    <w:p>
      <w:pPr>
        <w:pStyle w:val="TextBody"/>
        <w:numPr>
          <w:ilvl w:val="0"/>
          <w:numId w:val="3"/>
        </w:numPr>
        <w:bidi w:val="0"/>
        <w:jc w:val="left"/>
        <w:rPr/>
      </w:pPr>
      <w:r>
        <w:rPr>
          <w:rStyle w:val="Strong"/>
          <w:rFonts w:ascii="Google Sans;sans-serif" w:hAnsi="Google Sans;sans-serif"/>
          <w:b/>
          <w:strike w:val="false"/>
          <w:dstrike w:val="false"/>
          <w:sz w:val="24"/>
          <w:u w:val="none"/>
          <w:effect w:val="none"/>
        </w:rPr>
        <w:t>Configuration Mode:</w:t>
      </w:r>
      <w:r>
        <w:rPr>
          <w:rFonts w:ascii="Google Sans;sans-serif" w:hAnsi="Google Sans;sans-serif"/>
          <w:b w:val="false"/>
          <w:strike w:val="false"/>
          <w:dstrike w:val="false"/>
          <w:sz w:val="24"/>
          <w:u w:val="none"/>
          <w:effect w:val="none"/>
        </w:rPr>
        <w:t xml:space="preserve"> Triggered manually by holding down a physical button interface during boot. The device suspends monitoring and spins up a native local Wi-Fi Access Point (SoftAP) alongside a raw </w:t>
      </w:r>
      <w:r>
        <w:rPr>
          <w:rStyle w:val="Strong"/>
          <w:rFonts w:ascii="Google Sans;sans-serif" w:hAnsi="Google Sans;sans-serif"/>
          <w:b/>
          <w:strike w:val="false"/>
          <w:dstrike w:val="false"/>
          <w:sz w:val="24"/>
          <w:u w:val="none"/>
          <w:effect w:val="none"/>
        </w:rPr>
        <w:t>TCP socket listening server</w:t>
      </w:r>
      <w:r>
        <w:rPr>
          <w:rFonts w:ascii="Google Sans;sans-serif" w:hAnsi="Google Sans;sans-serif"/>
          <w:b w:val="false"/>
          <w:strike w:val="false"/>
          <w:dstrike w:val="false"/>
          <w:sz w:val="24"/>
          <w:u w:val="none"/>
          <w:effect w:val="none"/>
        </w:rPr>
        <w:t>. A dedicated Android app connects directly to this host network, exchanging structured string payloads to populate network credentials and MQTT infrastructure layouts. The TCP server parses these properties, commits them into a dedicated Non-Volatile Storage (NVS) communication partition, and issues a hardware system restart.</w:t>
      </w:r>
    </w:p>
    <w:p>
      <w:pPr>
        <w:pStyle w:val="TextBody"/>
        <w:numPr>
          <w:ilvl w:val="0"/>
          <w:numId w:val="3"/>
        </w:numPr>
        <w:bidi w:val="0"/>
        <w:jc w:val="left"/>
        <w:rPr/>
      </w:pPr>
      <w:r>
        <w:rPr>
          <w:rStyle w:val="Strong"/>
          <w:rFonts w:ascii="Google Sans;sans-serif" w:hAnsi="Google Sans;sans-serif"/>
          <w:b/>
          <w:strike w:val="false"/>
          <w:dstrike w:val="false"/>
          <w:sz w:val="24"/>
          <w:u w:val="none"/>
          <w:effect w:val="none"/>
        </w:rPr>
        <w:t>Operational Mode:</w:t>
      </w:r>
      <w:r>
        <w:rPr>
          <w:rFonts w:ascii="Google Sans;sans-serif" w:hAnsi="Google Sans;sans-serif"/>
          <w:b w:val="false"/>
          <w:strike w:val="false"/>
          <w:dstrike w:val="false"/>
          <w:sz w:val="24"/>
          <w:u w:val="none"/>
          <w:effect w:val="none"/>
        </w:rPr>
        <w:t xml:space="preserve"> The standard execution pathway. The device extracts connection profiles from the communication NVS partition, connects to the network via Wi-Fi Station mode, updates its clock via SNTP, and establishes a persistent, secure session with an upstream MQTT broker. A real-time engine concurrently samples physical data from the sensor array, packages the values, and streams them to the broker. Concurrently, the system acts upon incoming remote valve command structures, logging execution timelines and tracking irrigation events in real time.</w:t>
      </w:r>
    </w:p>
    <w:p>
      <w:pPr>
        <w:pStyle w:val="HorizontalLine"/>
        <w:bidi w:val="0"/>
        <w:jc w:val="left"/>
        <w:rPr/>
      </w:pPr>
      <w:r>
        <w:rPr/>
      </w:r>
    </w:p>
    <w:p>
      <w:pPr>
        <w:pStyle w:val="Heading1"/>
        <w:rPr>
          <w:rFonts w:ascii="Google Sans;sans-serif" w:hAnsi="Google Sans;sans-serif"/>
          <w:b/>
          <w:b/>
          <w:strike w:val="false"/>
          <w:dstrike w:val="false"/>
          <w:sz w:val="30"/>
          <w:u w:val="none"/>
          <w:effect w:val="none"/>
        </w:rPr>
      </w:pPr>
      <w:r>
        <w:rPr/>
        <w:t>2. High-Level Operational Logic Diagram</w:t>
      </w:r>
    </w:p>
    <w:p>
      <w:pPr>
        <w:pStyle w:val="TextBody"/>
        <w:bidi w:val="0"/>
        <w:spacing w:before="0" w:after="0"/>
        <w:ind w:left="0" w:right="0" w:hanging="0"/>
        <w:jc w:val="left"/>
        <w:rPr>
          <w:rFonts w:ascii="Google Sans;sans-serif" w:hAnsi="Google Sans;sans-serif"/>
          <w:b/>
          <w:b/>
          <w:strike w:val="false"/>
          <w:dstrike w:val="false"/>
          <w:sz w:val="30"/>
          <w:u w:val="none"/>
          <w:effect w:val="none"/>
        </w:rPr>
      </w:pPr>
      <w:r>
        <w:rPr/>
      </w:r>
    </w:p>
    <w:p>
      <w:pPr>
        <w:pStyle w:val="PreformattedText"/>
        <w:bidi w:val="0"/>
        <w:spacing w:before="0" w:after="0"/>
        <w:ind w:left="0" w:right="0" w:hanging="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Power On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Is GPIO 17 Grounded?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(Low State)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YES    /           \ NO</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             v</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CONFIGURATION   |   |     OPERATIONAL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MODE        |   |       PIPELINE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Launch SoftAP       |   | Load `nvs_comm`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Start TCP Server    |   | Connect Wi-Fi Station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Listen for Android  |   | Sync Time via SNTP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Ingest Credentials  |   | Init Wi-Fi &amp; MQTT Client|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Save to `nvs_comm`  |   | Fetch `irrigate_data`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Trigger Reboot      |   | Spawn Sensor Engine Task|</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 Execute Valve Control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TextBody"/>
        <w:bidi w:val="0"/>
        <w:spacing w:before="0" w:after="0"/>
        <w:ind w:left="0" w:right="0" w:hanging="0"/>
        <w:jc w:val="left"/>
        <w:rPr>
          <w:rFonts w:ascii="Google Sans;sans-serif" w:hAnsi="Google Sans;sans-serif"/>
          <w:b w:val="false"/>
          <w:b w:val="false"/>
          <w:strike w:val="false"/>
          <w:dstrike w:val="false"/>
          <w:sz w:val="18"/>
          <w:u w:val="none"/>
          <w:effect w:val="none"/>
        </w:rPr>
      </w:pPr>
      <w:r>
        <w:rPr>
          <w:rFonts w:ascii="Google Sans;sans-serif" w:hAnsi="Google Sans;sans-serif"/>
          <w:b w:val="false"/>
          <w:strike w:val="false"/>
          <w:dstrike w:val="false"/>
          <w:sz w:val="18"/>
          <w:u w:val="none"/>
          <w:effect w:val="none"/>
        </w:rPr>
        <w:t>Use code with caution.</w:t>
      </w:r>
    </w:p>
    <w:p>
      <w:pPr>
        <w:pStyle w:val="HorizontalLine"/>
        <w:suppressLineNumbers/>
        <w:pBdr>
          <w:bottom w:val="double" w:sz="2" w:space="0" w:color="808080"/>
        </w:pBdr>
        <w:bidi w:val="0"/>
        <w:spacing w:before="0" w:after="283"/>
        <w:jc w:val="left"/>
        <w:rPr/>
      </w:pPr>
      <w:r>
        <w:rPr/>
      </w:r>
    </w:p>
    <w:p>
      <w:pPr>
        <w:pStyle w:val="Heading1"/>
        <w:rPr>
          <w:rFonts w:ascii="Google Sans;sans-serif" w:hAnsi="Google Sans;sans-serif"/>
          <w:b/>
          <w:b/>
          <w:strike w:val="false"/>
          <w:dstrike w:val="false"/>
          <w:sz w:val="30"/>
          <w:u w:val="none"/>
          <w:effect w:val="none"/>
        </w:rPr>
      </w:pPr>
      <w:r>
        <w:rPr/>
        <w:t>3. Core Concepts &amp; Operational Logic</w:t>
      </w:r>
    </w:p>
    <w:p>
      <w:pPr>
        <w:pStyle w:val="Heading2"/>
        <w:rPr>
          <w:rFonts w:ascii="Google Sans;sans-serif" w:hAnsi="Google Sans;sans-serif"/>
          <w:b/>
          <w:b/>
          <w:strike w:val="false"/>
          <w:dstrike w:val="false"/>
          <w:sz w:val="30"/>
          <w:u w:val="none"/>
          <w:effect w:val="none"/>
        </w:rPr>
      </w:pPr>
      <w:r>
        <w:rPr/>
        <w:t>3.1 Predictive &amp; Macro-Environmental Irrigation Control</w:t>
      </w:r>
    </w:p>
    <w:p>
      <w:pPr>
        <w:pStyle w:val="Normal"/>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Smart Irrigate explicitly avoids relying on a high density of localized ground moisture probes. Because ground sensors only reflect moisture in a very localized, narrow radius, they fail to account for the broader macro-environmental variables driving true plant transpiration and soil evaporation. Instead, this system utilizes an advanced atmospheric and thermal tracking approach to calculate total water demand:</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Evapotranspiration &amp; Microclimate Analysis:</w:t>
      </w:r>
      <w:r>
        <w:rPr>
          <w:rFonts w:ascii="Google Sans;sans-serif" w:hAnsi="Google Sans;sans-serif"/>
          <w:b w:val="false"/>
          <w:strike w:val="false"/>
          <w:dstrike w:val="false"/>
          <w:sz w:val="24"/>
          <w:u w:val="none"/>
          <w:effect w:val="none"/>
        </w:rPr>
        <w:t xml:space="preserve"> Rather than measuring stagnant ground moisture, the device continuously samples ambient air temperature, relative humidity (via the SHT41), and barometric pressure (via the BMP581). By combining these real-time data streams, the system monitors the vapor pressure deficit (VPD) and thermal conditions that directly influence how fast plants lose water and how quickly the ground dries up.</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Solar Load Quantification:</w:t>
      </w:r>
      <w:r>
        <w:rPr>
          <w:rFonts w:ascii="Google Sans;sans-serif" w:hAnsi="Google Sans;sans-serif"/>
          <w:b w:val="false"/>
          <w:strike w:val="false"/>
          <w:dstrike w:val="false"/>
          <w:sz w:val="24"/>
          <w:u w:val="none"/>
          <w:effect w:val="none"/>
        </w:rPr>
        <w:t xml:space="preserve"> To prevent identical watering behaviors on overcast versus clear days, the system utilizes a high-dynamic-range digital light sensor (TSL2591) to capture both visible and infrared light metrics. This real-time solar irradiance data allows the edge logic to accurately model solar energy accumulation across the landscape zone.</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Thermal Inertia &amp; Soil mass Tracking:</w:t>
      </w:r>
      <w:r>
        <w:rPr>
          <w:rFonts w:ascii="Google Sans;sans-serif" w:hAnsi="Google Sans;sans-serif"/>
          <w:b w:val="false"/>
          <w:strike w:val="false"/>
          <w:dstrike w:val="false"/>
          <w:sz w:val="24"/>
          <w:u w:val="none"/>
          <w:effect w:val="none"/>
        </w:rPr>
        <w:t xml:space="preserve"> A ruggedized, single-point digital thermometer (DS18B20) is deployed just below the topsoil layer. This serves as a thermal anchor, tracking core soil temperature trends against rapid shifts in air temperature to accurately determine evaporation behavior influenced by soil thermal mass.</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Boundary Layer Wind Dynamics (Active Analog Processing):</w:t>
      </w:r>
      <w:r>
        <w:rPr>
          <w:rFonts w:ascii="Google Sans;sans-serif" w:hAnsi="Google Sans;sans-serif"/>
          <w:b w:val="false"/>
          <w:strike w:val="false"/>
          <w:dstrike w:val="false"/>
          <w:sz w:val="24"/>
          <w:u w:val="none"/>
          <w:effect w:val="none"/>
        </w:rPr>
        <w:t xml:space="preserve"> To account for wind stripping away the humid air layer around leaves and increasing plant water loss, the system actively processes live wind speed metrics. An analog wind sensor continuously tracks ambient velocities up to 30 meters per second with a high-accuracy resolution of 0.1 meters per second. The edge logic combines this velocity data with local temperature and humidity readings, automatically increasing watering durations during windy periods to compensate for faster soil drying.</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Barometric Weather Prediction &amp; Seasonal Inflection Tracking:</w:t>
      </w:r>
      <w:r>
        <w:rPr>
          <w:rFonts w:ascii="Google Sans;sans-serif" w:hAnsi="Google Sans;sans-serif"/>
          <w:b w:val="false"/>
          <w:strike w:val="false"/>
          <w:dstrike w:val="false"/>
          <w:sz w:val="24"/>
          <w:u w:val="none"/>
          <w:effect w:val="none"/>
        </w:rPr>
        <w:t xml:space="preserve"> The system monitors short-term barometric pressure tendencies using the BMP581 to anticipate regional rain fronts, adjusting upcoming irrigation volumes dynamically. On a macro-scale, the device cross-references its real-time atmospheric tracking with historical trends sent via the MQTT broker to map seasonal inflections (e.g., changes in solar intensity, regional winds, and seasonal dry spells). This atmospheric data profile allows the system to accurately predict landscape water depletion across the entire zone without deploying numerous spot-checking ground probes. </w:t>
      </w:r>
    </w:p>
    <w:p>
      <w:pPr>
        <w:pStyle w:val="Normal"/>
        <w:numPr>
          <w:ilvl w:val="0"/>
          <w:numId w:val="4"/>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Environmental Compensation (Adaptive Volume):</w:t>
      </w:r>
      <w:r>
        <w:rPr>
          <w:rFonts w:ascii="Google Sans;sans-serif" w:hAnsi="Google Sans;sans-serif"/>
          <w:b w:val="false"/>
          <w:strike w:val="false"/>
          <w:dstrike w:val="false"/>
          <w:sz w:val="24"/>
          <w:u w:val="none"/>
          <w:effect w:val="none"/>
        </w:rPr>
        <w:t xml:space="preserve"> The system evaluates live atmospheric metrics against the baseline parameters received in the MQTT configuration profile. If measured air temperature or solar load exceeds, or relative humidity drops significantly below the expected thresholds, the edge logic dynamically increases or decreases the calculated watering duration to compensate for altered soil evaporation rates.</w:t>
      </w:r>
    </w:p>
    <w:p>
      <w:pPr>
        <w:pStyle w:val="Heading2"/>
        <w:rPr>
          <w:rFonts w:ascii="Google Sans;sans-serif" w:hAnsi="Google Sans;sans-serif"/>
          <w:b/>
          <w:b/>
          <w:strike w:val="false"/>
          <w:dstrike w:val="false"/>
          <w:sz w:val="30"/>
          <w:u w:val="none"/>
          <w:effect w:val="none"/>
        </w:rPr>
      </w:pPr>
      <w:r>
        <w:rPr/>
        <w:t>3.2 Hydraulic Feedback &amp; Healing (Zero-Pressure Handling)</w:t>
      </w:r>
    </w:p>
    <w:p>
      <w:pPr>
        <w:pStyle w:val="TextBody"/>
        <w:numPr>
          <w:ilvl w:val="0"/>
          <w:numId w:val="2"/>
        </w:numP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If the system opens a relay to actuate a valve but the XDB401 transmitter reports a </w:t>
      </w:r>
      <w:r>
        <w:rPr>
          <w:rStyle w:val="Strong"/>
          <w:rFonts w:ascii="Google Sans;sans-serif" w:hAnsi="Google Sans;sans-serif"/>
          <w:b/>
          <w:strike w:val="false"/>
          <w:dstrike w:val="false"/>
          <w:sz w:val="24"/>
          <w:u w:val="none"/>
          <w:effect w:val="none"/>
        </w:rPr>
        <w:t>"No Water Pressure"</w:t>
      </w:r>
      <w:r>
        <w:rPr>
          <w:rFonts w:ascii="Google Sans;sans-serif" w:hAnsi="Google Sans;sans-serif"/>
          <w:b w:val="false"/>
          <w:strike w:val="false"/>
          <w:dstrike w:val="false"/>
          <w:sz w:val="24"/>
          <w:u w:val="none"/>
          <w:effect w:val="none"/>
        </w:rPr>
        <w:t xml:space="preserve"> state (indicating a dry main line, pump failure, or supply cutoff), the controller proactively shuts down the valve to protect hardware and avoid dry cycling.</w:t>
      </w:r>
    </w:p>
    <w:p>
      <w:pPr>
        <w:pStyle w:val="TextBody"/>
        <w:numPr>
          <w:ilvl w:val="0"/>
          <w:numId w:val="2"/>
        </w:numP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It logs a specific fault event to the MQTT tracking server.</w:t>
      </w:r>
    </w:p>
    <w:p>
      <w:pPr>
        <w:pStyle w:val="TextBody"/>
        <w:numPr>
          <w:ilvl w:val="0"/>
          <w:numId w:val="2"/>
        </w:numP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system then automatically defers the irrigation cycle, constantly or periodically polling the line until water pressure is detected again, at which point it safely resumes the deferred watering routine later on.</w:t>
      </w:r>
    </w:p>
    <w:p>
      <w:pPr>
        <w:pStyle w:val="Heading2"/>
        <w:rPr>
          <w:rFonts w:ascii="Google Sans;sans-serif" w:hAnsi="Google Sans;sans-serif"/>
          <w:b/>
          <w:b/>
          <w:strike w:val="false"/>
          <w:dstrike w:val="false"/>
          <w:sz w:val="30"/>
          <w:u w:val="none"/>
          <w:effect w:val="none"/>
        </w:rPr>
      </w:pPr>
      <w:r>
        <w:rPr/>
        <w:t>3.3 Multi-Valve Scheduling &amp; Compile-Time Constraints</w:t>
      </w:r>
    </w:p>
    <w:p>
      <w:pPr>
        <w:pStyle w:val="TextBody"/>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The device natively manages a matrix of </w:t>
      </w:r>
      <w:r>
        <w:rPr>
          <w:rStyle w:val="Strong"/>
          <w:rFonts w:ascii="Google Sans;sans-serif" w:hAnsi="Google Sans;sans-serif"/>
          <w:b/>
          <w:strike w:val="false"/>
          <w:dstrike w:val="false"/>
          <w:sz w:val="24"/>
          <w:u w:val="none"/>
          <w:effect w:val="none"/>
        </w:rPr>
        <w:t>6 independent physical water valves</w:t>
      </w:r>
      <w:r>
        <w:rPr>
          <w:rFonts w:ascii="Google Sans;sans-serif" w:hAnsi="Google Sans;sans-serif"/>
          <w:b w:val="false"/>
          <w:strike w:val="false"/>
          <w:dstrike w:val="false"/>
          <w:sz w:val="24"/>
          <w:u w:val="none"/>
          <w:effect w:val="none"/>
        </w:rPr>
        <w:t>, each governed by its own independent logic pathway:</w:t>
      </w:r>
    </w:p>
    <w:p>
      <w:pPr>
        <w:pStyle w:val="TextBody"/>
        <w:numPr>
          <w:ilvl w:val="0"/>
          <w:numId w:val="5"/>
        </w:numPr>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Independent Water Events:</w:t>
      </w:r>
      <w:r>
        <w:rPr>
          <w:rFonts w:ascii="Google Sans;sans-serif" w:hAnsi="Google Sans;sans-serif"/>
          <w:b w:val="false"/>
          <w:strike w:val="false"/>
          <w:dstrike w:val="false"/>
          <w:sz w:val="24"/>
          <w:u w:val="none"/>
          <w:effect w:val="none"/>
        </w:rPr>
        <w:t xml:space="preserve"> The system tracks up to </w:t>
      </w:r>
      <w:r>
        <w:rPr>
          <w:rStyle w:val="Strong"/>
          <w:rFonts w:ascii="Google Sans;sans-serif" w:hAnsi="Google Sans;sans-serif"/>
          <w:b/>
          <w:strike w:val="false"/>
          <w:dstrike w:val="false"/>
          <w:sz w:val="24"/>
          <w:u w:val="none"/>
          <w:effect w:val="none"/>
        </w:rPr>
        <w:t>6 distinct optional water events per valve</w:t>
      </w:r>
      <w:r>
        <w:rPr>
          <w:rFonts w:ascii="Google Sans;sans-serif" w:hAnsi="Google Sans;sans-serif"/>
          <w:b w:val="false"/>
          <w:strike w:val="false"/>
          <w:dstrike w:val="false"/>
          <w:sz w:val="24"/>
          <w:u w:val="none"/>
          <w:effect w:val="none"/>
        </w:rPr>
        <w:t xml:space="preserve"> (totaling up to 36 distinct schedulable runtime blocks across the device). Each event is evaluated against incoming MQTT operational profiles and adjusted by the macro-environmental compensation engine.</w:t>
      </w:r>
    </w:p>
    <w:p>
      <w:pPr>
        <w:pStyle w:val="TextBody"/>
        <w:numPr>
          <w:ilvl w:val="0"/>
          <w:numId w:val="5"/>
        </w:numPr>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Compile-Time Hardware Constraints:</w:t>
      </w:r>
      <w:r>
        <w:rPr>
          <w:rFonts w:ascii="Google Sans;sans-serif" w:hAnsi="Google Sans;sans-serif"/>
          <w:b w:val="false"/>
          <w:strike w:val="false"/>
          <w:dstrike w:val="false"/>
          <w:sz w:val="24"/>
          <w:u w:val="none"/>
          <w:effect w:val="none"/>
        </w:rPr>
        <w:t xml:space="preserve"> Because the hardware layout binds each independent valve relay to a dedicated physical microcontroller pin, the GPIO mapping is rigidly locked into the project's compilation layer using </w:t>
      </w:r>
      <w:r>
        <w:rPr>
          <w:rStyle w:val="Strong"/>
          <w:rFonts w:ascii="Google Sans;sans-serif" w:hAnsi="Google Sans;sans-serif"/>
          <w:b/>
          <w:strike w:val="false"/>
          <w:dstrike w:val="false"/>
          <w:sz w:val="24"/>
          <w:u w:val="none"/>
          <w:effect w:val="none"/>
        </w:rPr>
        <w:t>ESP-IDF Kconfig (</w:t>
      </w:r>
      <w:r>
        <w:rPr>
          <w:rStyle w:val="SourceText"/>
          <w:rFonts w:ascii="monospace" w:hAnsi="monospace"/>
          <w:b/>
          <w:strike w:val="false"/>
          <w:dstrike w:val="false"/>
          <w:sz w:val="21"/>
          <w:u w:val="none"/>
          <w:effect w:val="none"/>
          <w:bdr w:val="single" w:sz="2" w:space="1" w:color="2C2E35"/>
        </w:rPr>
        <w:t>Kconfig.projbuild</w:t>
      </w:r>
      <w:r>
        <w:rPr>
          <w:rStyle w:val="Strong"/>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Modifying or shifting these pin allocations requires rebuilding the firmware via the build system, safeguarding the running application from runtime pin conflicts or accidental software rewires.</w:t>
      </w:r>
    </w:p>
    <w:p>
      <w:pPr>
        <w:pStyle w:val="HorizontalLine"/>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r>
    </w:p>
    <w:p>
      <w:pPr>
        <w:pStyle w:val="HorizontalLine"/>
        <w:bidi w:val="0"/>
        <w:jc w:val="left"/>
        <w:rPr/>
      </w:pPr>
      <w:r>
        <w:rPr/>
      </w:r>
    </w:p>
    <w:p>
      <w:pPr>
        <w:pStyle w:val="Heading1"/>
        <w:rPr>
          <w:rFonts w:ascii="Google Sans;sans-serif" w:hAnsi="Google Sans;sans-serif"/>
          <w:b/>
          <w:b/>
          <w:strike w:val="false"/>
          <w:dstrike w:val="false"/>
          <w:sz w:val="30"/>
          <w:u w:val="none"/>
          <w:effect w:val="none"/>
        </w:rPr>
      </w:pPr>
      <w:r>
        <w:rPr/>
        <w:t>4. Project Configuration</w:t>
      </w:r>
    </w:p>
    <w:p>
      <w:pPr>
        <w:pStyle w:val="Heading2"/>
        <w:rPr>
          <w:rFonts w:ascii="Google Sans;sans-serif" w:hAnsi="Google Sans;sans-serif"/>
          <w:b/>
          <w:b/>
          <w:strike w:val="false"/>
          <w:dstrike w:val="false"/>
          <w:sz w:val="30"/>
          <w:u w:val="none"/>
          <w:effect w:val="none"/>
        </w:rPr>
      </w:pPr>
      <w:r>
        <w:rPr/>
        <w:t>4.1 Hardware Pin Configurations</w:t>
      </w:r>
    </w:p>
    <w:p>
      <w:pPr>
        <w:pStyle w:val="Normal"/>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physical hardware mapping on the ESP32-C6 micro-controller uses compile-time variables defined via Kconfig:</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System Boot Switch:</w:t>
      </w:r>
      <w:r>
        <w:rPr>
          <w:rFonts w:ascii="Google Sans;sans-serif" w:hAnsi="Google Sans;sans-serif"/>
          <w:b w:val="false"/>
          <w:strike w:val="false"/>
          <w:dstrike w:val="false"/>
          <w:sz w:val="24"/>
          <w:u w:val="none"/>
          <w:effect w:val="none"/>
        </w:rPr>
        <w:t xml:space="preserve"> </w:t>
      </w:r>
      <w:r>
        <w:rPr>
          <w:rStyle w:val="Strong"/>
          <w:rFonts w:ascii="Google Sans;sans-serif" w:hAnsi="Google Sans;sans-serif"/>
          <w:b/>
          <w:strike w:val="false"/>
          <w:dstrike w:val="false"/>
          <w:sz w:val="24"/>
          <w:u w:val="none"/>
          <w:effect w:val="none"/>
        </w:rPr>
        <w:t>GPIO 17</w:t>
      </w:r>
      <w:r>
        <w:rPr>
          <w:rFonts w:ascii="Google Sans;sans-serif" w:hAnsi="Google Sans;sans-serif"/>
          <w:b w:val="false"/>
          <w:strike w:val="false"/>
          <w:dstrike w:val="false"/>
          <w:sz w:val="24"/>
          <w:u w:val="none"/>
          <w:effect w:val="none"/>
        </w:rPr>
        <w:t xml:space="preserve">. Configured as a digital input relying on internal pull-up resistors. A logical </w:t>
      </w:r>
      <w:r>
        <w:rPr>
          <w:rStyle w:val="SourceText"/>
          <w:rFonts w:ascii="monospace" w:hAnsi="monospace"/>
          <w:b w:val="false"/>
          <w:strike w:val="false"/>
          <w:dstrike w:val="false"/>
          <w:sz w:val="21"/>
          <w:u w:val="none"/>
          <w:effect w:val="none"/>
          <w:bdr w:val="single" w:sz="2" w:space="1" w:color="2C2E35"/>
        </w:rPr>
        <w:t>LOW</w:t>
      </w:r>
      <w:r>
        <w:rPr>
          <w:rFonts w:ascii="Google Sans;sans-serif" w:hAnsi="Google Sans;sans-serif"/>
          <w:b w:val="false"/>
          <w:strike w:val="false"/>
          <w:dstrike w:val="false"/>
          <w:sz w:val="24"/>
          <w:u w:val="none"/>
          <w:effect w:val="none"/>
        </w:rPr>
        <w:t xml:space="preserve"> reading recorded during the power-on sequence intercepts standard execution loops to force execution into Configuration Mode.</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Shared I2C Bus:</w:t>
      </w:r>
      <w:r>
        <w:rPr>
          <w:rFonts w:ascii="Google Sans;sans-serif" w:hAnsi="Google Sans;sans-serif"/>
          <w:b w:val="false"/>
          <w:strike w:val="false"/>
          <w:dstrike w:val="false"/>
          <w:sz w:val="24"/>
          <w:u w:val="none"/>
          <w:effect w:val="none"/>
        </w:rPr>
        <w:t xml:space="preserve"> </w:t>
      </w:r>
      <w:r>
        <w:rPr>
          <w:rStyle w:val="Strong"/>
          <w:rFonts w:ascii="Google Sans;sans-serif" w:hAnsi="Google Sans;sans-serif"/>
          <w:b/>
          <w:strike w:val="false"/>
          <w:dstrike w:val="false"/>
          <w:sz w:val="24"/>
          <w:u w:val="none"/>
          <w:effect w:val="none"/>
        </w:rPr>
        <w:t>GPIO 19 (SDA)</w:t>
      </w:r>
      <w:r>
        <w:rPr>
          <w:rFonts w:ascii="Google Sans;sans-serif" w:hAnsi="Google Sans;sans-serif"/>
          <w:b w:val="false"/>
          <w:strike w:val="false"/>
          <w:dstrike w:val="false"/>
          <w:sz w:val="24"/>
          <w:u w:val="none"/>
          <w:effect w:val="none"/>
        </w:rPr>
        <w:t xml:space="preserve"> and </w:t>
      </w:r>
      <w:r>
        <w:rPr>
          <w:rStyle w:val="Strong"/>
          <w:rFonts w:ascii="Google Sans;sans-serif" w:hAnsi="Google Sans;sans-serif"/>
          <w:b/>
          <w:strike w:val="false"/>
          <w:dstrike w:val="false"/>
          <w:sz w:val="24"/>
          <w:u w:val="none"/>
          <w:effect w:val="none"/>
        </w:rPr>
        <w:t>GPIO 20 (SCL)</w:t>
      </w:r>
      <w:r>
        <w:rPr>
          <w:rFonts w:ascii="Google Sans;sans-serif" w:hAnsi="Google Sans;sans-serif"/>
          <w:b w:val="false"/>
          <w:strike w:val="false"/>
          <w:dstrike w:val="false"/>
          <w:sz w:val="24"/>
          <w:u w:val="none"/>
          <w:effect w:val="none"/>
        </w:rPr>
        <w:t>. This digital serial bus multiplexes data extraction lines from the local environment sensors.</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SHT41 Sensor:</w:t>
      </w:r>
      <w:r>
        <w:rPr>
          <w:rFonts w:ascii="Google Sans;sans-serif" w:hAnsi="Google Sans;sans-serif"/>
          <w:b w:val="false"/>
          <w:strike w:val="false"/>
          <w:dstrike w:val="false"/>
          <w:sz w:val="24"/>
          <w:u w:val="none"/>
          <w:effect w:val="none"/>
        </w:rPr>
        <w:t xml:space="preserve"> Provides precision ambient temperature and relative humidity parameters via fixed I2C signaling.</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BMP581 Sensor:</w:t>
      </w:r>
      <w:r>
        <w:rPr>
          <w:rFonts w:ascii="Google Sans;sans-serif" w:hAnsi="Google Sans;sans-serif"/>
          <w:b w:val="false"/>
          <w:strike w:val="false"/>
          <w:dstrike w:val="false"/>
          <w:sz w:val="24"/>
          <w:u w:val="none"/>
          <w:effect w:val="none"/>
        </w:rPr>
        <w:t xml:space="preserve"> Transmits targeted barometric pressure metrics and ambient temperature data.</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TSL2591 Sensor:</w:t>
      </w:r>
      <w:r>
        <w:rPr>
          <w:rFonts w:ascii="Google Sans;sans-serif" w:hAnsi="Google Sans;sans-serif"/>
          <w:b w:val="false"/>
          <w:strike w:val="false"/>
          <w:dstrike w:val="false"/>
          <w:sz w:val="24"/>
          <w:u w:val="none"/>
          <w:effect w:val="none"/>
        </w:rPr>
        <w:t xml:space="preserve"> Measures high-resolution visible and infrared light spectrum intensities to calculate real-time solar irradiance load.</w:t>
      </w:r>
    </w:p>
    <w:p>
      <w:pPr>
        <w:pStyle w:val="Normal"/>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Note:</w:t>
      </w:r>
      <w:r>
        <w:rPr>
          <w:rFonts w:ascii="Google Sans;sans-serif" w:hAnsi="Google Sans;sans-serif"/>
          <w:b w:val="false"/>
          <w:strike w:val="false"/>
          <w:dstrike w:val="false"/>
          <w:sz w:val="24"/>
          <w:u w:val="none"/>
          <w:effect w:val="none"/>
        </w:rPr>
        <w:t xml:space="preserve"> All three sensors function on the exact same physical GPIO 19 and 20 paths, utilizing unique factory hardware address layers to prevent data line collisions.</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1-Wire Serial Interface:</w:t>
      </w:r>
      <w:r>
        <w:rPr>
          <w:rFonts w:ascii="Google Sans;sans-serif" w:hAnsi="Google Sans;sans-serif"/>
          <w:b w:val="false"/>
          <w:strike w:val="false"/>
          <w:dstrike w:val="false"/>
          <w:sz w:val="24"/>
          <w:u w:val="none"/>
          <w:effect w:val="none"/>
        </w:rPr>
        <w:t xml:space="preserve"> </w:t>
      </w:r>
      <w:r>
        <w:rPr>
          <w:rStyle w:val="Strong"/>
          <w:rFonts w:ascii="Google Sans;sans-serif" w:hAnsi="Google Sans;sans-serif"/>
          <w:b/>
          <w:strike w:val="false"/>
          <w:dstrike w:val="false"/>
          <w:sz w:val="24"/>
          <w:u w:val="none"/>
          <w:effect w:val="none"/>
        </w:rPr>
        <w:t>GPIO 18</w:t>
      </w:r>
      <w:r>
        <w:rPr>
          <w:rFonts w:ascii="Google Sans;sans-serif" w:hAnsi="Google Sans;sans-serif"/>
          <w:b w:val="false"/>
          <w:strike w:val="false"/>
          <w:dstrike w:val="false"/>
          <w:sz w:val="24"/>
          <w:u w:val="none"/>
          <w:effect w:val="none"/>
        </w:rPr>
        <w:t>. Configured as an open-drain bidirectional digital line with a dedicated external pull-up resistor.</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DS18B20 Sensor:</w:t>
      </w:r>
      <w:r>
        <w:rPr>
          <w:rFonts w:ascii="Google Sans;sans-serif" w:hAnsi="Google Sans;sans-serif"/>
          <w:b w:val="false"/>
          <w:strike w:val="false"/>
          <w:dstrike w:val="false"/>
          <w:sz w:val="24"/>
          <w:u w:val="none"/>
          <w:effect w:val="none"/>
        </w:rPr>
        <w:t xml:space="preserve"> Provides high-accuracy underground soil thermal parameters using the precision timing 1-Wire protocol. </w:t>
      </w:r>
    </w:p>
    <w:p>
      <w:pPr>
        <w:pStyle w:val="Normal"/>
        <w:numPr>
          <w:ilvl w:val="0"/>
          <w:numId w:val="6"/>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Analog Interface Architecture:</w:t>
      </w:r>
      <w:r>
        <w:rPr>
          <w:rFonts w:ascii="Google Sans;sans-serif" w:hAnsi="Google Sans;sans-serif"/>
          <w:b w:val="false"/>
          <w:strike w:val="false"/>
          <w:dstrike w:val="false"/>
          <w:sz w:val="24"/>
          <w:u w:val="none"/>
          <w:effect w:val="none"/>
        </w:rPr>
        <w:t xml:space="preserve"> The system splits its real-time data tracking across two physical pins connected to the internal analog-to-digital converter.</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XDB401 Pressure Transmitter (GPIO 0):</w:t>
      </w:r>
      <w:r>
        <w:rPr>
          <w:rFonts w:ascii="Google Sans;sans-serif" w:hAnsi="Google Sans;sans-serif"/>
          <w:b w:val="false"/>
          <w:strike w:val="false"/>
          <w:dstrike w:val="false"/>
          <w:sz w:val="24"/>
          <w:u w:val="none"/>
          <w:effect w:val="none"/>
        </w:rPr>
        <w:t xml:space="preserve"> Interfaced directly to the primary analog channel. It records real-time water line pressure values, using hardware conditioning to scale raw output signals down to fit within safe internal limits.</w:t>
      </w:r>
    </w:p>
    <w:p>
      <w:pPr>
        <w:pStyle w:val="Normal"/>
        <w:numPr>
          <w:ilvl w:val="1"/>
          <w:numId w:val="6"/>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Analog Wind Speed Sensor (GPIO 1):</w:t>
      </w:r>
      <w:r>
        <w:rPr>
          <w:rFonts w:ascii="Google Sans;sans-serif" w:hAnsi="Google Sans;sans-serif"/>
          <w:b w:val="false"/>
          <w:strike w:val="false"/>
          <w:dstrike w:val="false"/>
          <w:sz w:val="24"/>
          <w:u w:val="none"/>
          <w:effect w:val="none"/>
        </w:rPr>
        <w:t xml:space="preserve"> Interfaced directly to the secondary analog channel. Because the sensor outputs a 0–5V range, an external voltage divider circuit steps the incoming voltage down to a safe, readable level. The software maps this reading back to the true 0.0–30.0 meters per second wind speed curve.</w:t>
      </w:r>
    </w:p>
    <w:p>
      <w:pPr>
        <w:pStyle w:val="HorizontalLine"/>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r>
    </w:p>
    <w:p>
      <w:pPr>
        <w:pStyle w:val="Normal"/>
        <w:numPr>
          <w:ilvl w:val="0"/>
          <w:numId w:val="0"/>
        </w:numPr>
        <w:tabs>
          <w:tab w:val="clear" w:pos="709"/>
          <w:tab w:val="left" w:pos="0" w:leader="none"/>
        </w:tabs>
        <w:spacing w:before="0" w:after="0"/>
        <w:ind w:left="-283" w:right="0" w:hanging="0"/>
        <w:rPr/>
      </w:pPr>
      <w:r>
        <w:rPr/>
      </w:r>
    </w:p>
    <w:p>
      <w:pPr>
        <w:pStyle w:val="Heading2"/>
        <w:rPr>
          <w:rFonts w:ascii="Google Sans;sans-serif" w:hAnsi="Google Sans;sans-serif"/>
          <w:b/>
          <w:b/>
          <w:strike w:val="false"/>
          <w:dstrike w:val="false"/>
          <w:sz w:val="30"/>
          <w:u w:val="none"/>
          <w:effect w:val="none"/>
        </w:rPr>
      </w:pPr>
      <w:r>
        <w:rPr/>
        <w:t>4.2 Network &amp; Protocol Configurations</w:t>
      </w:r>
    </w:p>
    <w:p>
      <w:pPr>
        <w:pStyle w:val="TextBody"/>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network architecture is configured natively under the revised ESP-IDF 6.0 components using the following specifications:</w:t>
      </w:r>
    </w:p>
    <w:p>
      <w:pPr>
        <w:pStyle w:val="TextBody"/>
        <w:numPr>
          <w:ilvl w:val="0"/>
          <w:numId w:val="7"/>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Wi-Fi Subsystem:</w:t>
      </w:r>
      <w:r>
        <w:rPr>
          <w:rFonts w:ascii="Google Sans;sans-serif" w:hAnsi="Google Sans;sans-serif"/>
          <w:b w:val="false"/>
          <w:strike w:val="false"/>
          <w:dstrike w:val="false"/>
          <w:sz w:val="24"/>
          <w:u w:val="none"/>
          <w:effect w:val="none"/>
        </w:rPr>
        <w:t xml:space="preserve"> Tailored to exploit the ESP32-C6 radio. It hooks into the global </w:t>
      </w:r>
      <w:r>
        <w:rPr>
          <w:rStyle w:val="SourceText"/>
          <w:rFonts w:ascii="monospace" w:hAnsi="monospace"/>
          <w:b w:val="false"/>
          <w:strike w:val="false"/>
          <w:dstrike w:val="false"/>
          <w:sz w:val="21"/>
          <w:u w:val="none"/>
          <w:effect w:val="none"/>
          <w:bdr w:val="single" w:sz="2" w:space="1" w:color="2C2E35"/>
        </w:rPr>
        <w:t>esp_event</w:t>
      </w:r>
      <w:r>
        <w:rPr>
          <w:rFonts w:ascii="Google Sans;sans-serif" w:hAnsi="Google Sans;sans-serif"/>
          <w:b w:val="false"/>
          <w:strike w:val="false"/>
          <w:dstrike w:val="false"/>
          <w:sz w:val="24"/>
          <w:u w:val="none"/>
          <w:effect w:val="none"/>
        </w:rPr>
        <w:t xml:space="preserve"> loop framework to transition automatically between the SoftAP + TCP server configuration topology and the automated Station network connector profile.</w:t>
      </w:r>
    </w:p>
    <w:p>
      <w:pPr>
        <w:pStyle w:val="TextBody"/>
        <w:numPr>
          <w:ilvl w:val="0"/>
          <w:numId w:val="7"/>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Internet Time Synchronization (SNTP):</w:t>
      </w:r>
      <w:r>
        <w:rPr>
          <w:rFonts w:ascii="Google Sans;sans-serif" w:hAnsi="Google Sans;sans-serif"/>
          <w:b w:val="false"/>
          <w:strike w:val="false"/>
          <w:dstrike w:val="false"/>
          <w:sz w:val="24"/>
          <w:u w:val="none"/>
          <w:effect w:val="none"/>
        </w:rPr>
        <w:t xml:space="preserve"> Utilizing the native </w:t>
      </w:r>
      <w:r>
        <w:rPr>
          <w:rStyle w:val="SourceText"/>
          <w:rFonts w:ascii="monospace" w:hAnsi="monospace"/>
          <w:b/>
          <w:strike w:val="false"/>
          <w:dstrike w:val="false"/>
          <w:sz w:val="21"/>
          <w:u w:val="none"/>
          <w:effect w:val="none"/>
          <w:bdr w:val="single" w:sz="2" w:space="1" w:color="2C2E35"/>
        </w:rPr>
        <w:t>esp_netif_sntp</w:t>
      </w:r>
      <w:r>
        <w:rPr>
          <w:rStyle w:val="Strong"/>
          <w:rFonts w:ascii="Google Sans;sans-serif" w:hAnsi="Google Sans;sans-serif"/>
          <w:b/>
          <w:strike w:val="false"/>
          <w:dstrike w:val="false"/>
          <w:sz w:val="24"/>
          <w:u w:val="none"/>
          <w:effect w:val="none"/>
        </w:rPr>
        <w:t xml:space="preserve"> framework</w:t>
      </w:r>
      <w:r>
        <w:rPr>
          <w:rFonts w:ascii="Google Sans;sans-serif" w:hAnsi="Google Sans;sans-serif"/>
          <w:b w:val="false"/>
          <w:strike w:val="false"/>
          <w:dstrike w:val="false"/>
          <w:sz w:val="24"/>
          <w:u w:val="none"/>
          <w:effect w:val="none"/>
        </w:rPr>
        <w:t xml:space="preserve"> optimized in ESP-IDF 6.0. Upon establishing an active station connection in Operational Mode, the system queries public Network Time Protocol (NTP) pools via network sockets to configure and adjust the internal hardware Real-Time Clock (RTC). This guarantees millisecond-accurate scheduling logs and execution timestamps for all 36 optional irrigation events without needing a local hardware RTC battery module.</w:t>
      </w:r>
    </w:p>
    <w:p>
      <w:pPr>
        <w:pStyle w:val="TextBody"/>
        <w:numPr>
          <w:ilvl w:val="0"/>
          <w:numId w:val="7"/>
        </w:numPr>
        <w:spacing w:before="180" w:after="24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MQTT Client Configuration:</w:t>
      </w:r>
      <w:r>
        <w:rPr>
          <w:rFonts w:ascii="Google Sans;sans-serif" w:hAnsi="Google Sans;sans-serif"/>
          <w:b w:val="false"/>
          <w:strike w:val="false"/>
          <w:dstrike w:val="false"/>
          <w:sz w:val="24"/>
          <w:u w:val="none"/>
          <w:effect w:val="none"/>
        </w:rPr>
        <w:t xml:space="preserve"> Powered by the core communication component, it parses data over two primary pipelines:</w:t>
      </w:r>
    </w:p>
    <w:p>
      <w:pPr>
        <w:pStyle w:val="TextBody"/>
        <w:numPr>
          <w:ilvl w:val="1"/>
          <w:numId w:val="7"/>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Telemetry &amp; Event Topic (Outbound):</w:t>
      </w:r>
      <w:r>
        <w:rPr>
          <w:rFonts w:ascii="Google Sans;sans-serif" w:hAnsi="Google Sans;sans-serif"/>
          <w:b w:val="false"/>
          <w:strike w:val="false"/>
          <w:dstrike w:val="false"/>
          <w:sz w:val="24"/>
          <w:u w:val="none"/>
          <w:effect w:val="none"/>
        </w:rPr>
        <w:t xml:space="preserve"> A target path used to broadcast serialized data detailing live water pressure, wind speed in meters per second from GPIO 1, ambient temperature, humidity, and immediate valve state event logs.</w:t>
      </w:r>
    </w:p>
    <w:p>
      <w:pPr>
        <w:pStyle w:val="TextBody"/>
        <w:numPr>
          <w:ilvl w:val="1"/>
          <w:numId w:val="7"/>
        </w:numPr>
        <w:spacing w:before="180" w:after="240"/>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Command/Configuration Topic (Inbound):</w:t>
      </w:r>
      <w:r>
        <w:rPr>
          <w:rFonts w:ascii="Google Sans;sans-serif" w:hAnsi="Google Sans;sans-serif"/>
          <w:b w:val="false"/>
          <w:strike w:val="false"/>
          <w:dstrike w:val="false"/>
          <w:sz w:val="24"/>
          <w:u w:val="none"/>
          <w:effect w:val="none"/>
        </w:rPr>
        <w:t xml:space="preserve"> A real-time subscription pathway that intercepts remote instructions, environmental baseline thresholds, historical seasonal data packets, regional wind metrics, and the 6-event scheduler layouts for each of the 6 compiled valves.</w:t>
      </w:r>
    </w:p>
    <w:p>
      <w:pPr>
        <w:pStyle w:val="Heading2"/>
        <w:rPr>
          <w:rFonts w:ascii="Google Sans;sans-serif" w:hAnsi="Google Sans;sans-serif"/>
          <w:b/>
          <w:b/>
          <w:strike w:val="false"/>
          <w:dstrike w:val="false"/>
          <w:sz w:val="30"/>
          <w:u w:val="none"/>
          <w:effect w:val="none"/>
        </w:rPr>
      </w:pPr>
      <w:r>
        <w:rPr/>
        <w:t>4.3 Storage &amp; Partition Layout Architecture</w:t>
      </w:r>
    </w:p>
    <w:p>
      <w:pPr>
        <w:pStyle w:val="TextBody"/>
        <w:bidi w:val="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To optimize access speed, reduce wear overhead, and safely isolate temporary networking properties from large irrigation parameters, flash memory storage is separated into distinct custom partitions within the </w:t>
      </w:r>
      <w:r>
        <w:rPr>
          <w:rStyle w:val="SourceText"/>
          <w:rFonts w:ascii="monospace" w:hAnsi="monospace"/>
          <w:b w:val="false"/>
          <w:strike w:val="false"/>
          <w:dstrike w:val="false"/>
          <w:sz w:val="21"/>
          <w:u w:val="none"/>
          <w:effect w:val="none"/>
          <w:bdr w:val="single" w:sz="2" w:space="1" w:color="2C2E35"/>
        </w:rPr>
        <w:t>partitions.csv</w:t>
      </w:r>
      <w:r>
        <w:rPr>
          <w:rFonts w:ascii="Google Sans;sans-serif" w:hAnsi="Google Sans;sans-serif"/>
          <w:b w:val="false"/>
          <w:strike w:val="false"/>
          <w:dstrike w:val="false"/>
          <w:sz w:val="24"/>
          <w:u w:val="none"/>
          <w:effect w:val="none"/>
        </w:rPr>
        <w:t xml:space="preserve"> topology:</w:t>
      </w:r>
    </w:p>
    <w:p>
      <w:pPr>
        <w:pStyle w:val="TextBody"/>
        <w:numPr>
          <w:ilvl w:val="0"/>
          <w:numId w:val="8"/>
        </w:numPr>
        <w:bidi w:val="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Communications NVS Partition (</w:t>
      </w:r>
      <w:r>
        <w:rPr>
          <w:rStyle w:val="SourceText"/>
          <w:rFonts w:ascii="monospace" w:hAnsi="monospace"/>
          <w:b/>
          <w:strike w:val="false"/>
          <w:dstrike w:val="false"/>
          <w:sz w:val="21"/>
          <w:u w:val="none"/>
          <w:effect w:val="none"/>
          <w:bdr w:val="single" w:sz="2" w:space="1" w:color="2C2E35"/>
        </w:rPr>
        <w:t>setup</w:t>
      </w:r>
      <w:r>
        <w:rPr>
          <w:rStyle w:val="Strong"/>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A dedicated, standard key-value NVS flash space strictly reserved for storing Wi-Fi credentials (SSID, Password), security flags, SNTP server pool parameters, and primary MQTT broker socket configuration strings. This partition is exclusively rewritten during Configuration Mode.</w:t>
      </w:r>
    </w:p>
    <w:p>
      <w:pPr>
        <w:pStyle w:val="TextBody"/>
        <w:numPr>
          <w:ilvl w:val="0"/>
          <w:numId w:val="8"/>
        </w:numPr>
        <w:bidi w:val="0"/>
        <w:rPr>
          <w:rFonts w:ascii="Google Sans;sans-serif" w:hAnsi="Google Sans;sans-serif"/>
          <w:b/>
          <w:b/>
          <w:strike w:val="false"/>
          <w:dstrike w:val="false"/>
          <w:sz w:val="30"/>
          <w:u w:val="none"/>
          <w:effect w:val="none"/>
        </w:rPr>
      </w:pPr>
      <w:r>
        <w:rPr>
          <w:rStyle w:val="Strong"/>
          <w:rFonts w:ascii="Google Sans;sans-serif" w:hAnsi="Google Sans;sans-serif"/>
          <w:b/>
          <w:strike w:val="false"/>
          <w:dstrike w:val="false"/>
          <w:sz w:val="24"/>
          <w:u w:val="none"/>
          <w:effect w:val="none"/>
        </w:rPr>
        <w:t>Irrigation Storage Data Partition (</w:t>
      </w:r>
      <w:r>
        <w:rPr>
          <w:rStyle w:val="SourceText"/>
          <w:rFonts w:ascii="monospace" w:hAnsi="monospace"/>
          <w:b/>
          <w:strike w:val="false"/>
          <w:dstrike w:val="false"/>
          <w:sz w:val="21"/>
          <w:u w:val="none"/>
          <w:effect w:val="none"/>
          <w:bdr w:val="single" w:sz="2" w:space="1" w:color="2C2E35"/>
        </w:rPr>
        <w:t>config</w:t>
      </w:r>
      <w:r>
        <w:rPr>
          <w:rStyle w:val="Strong"/>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A separate, dedicated data flash partition optimized to hold complex valve schedule configurations, the 36 optional irrigation events, dynamic operational parameters, and historical wind and environmental baseline metrics.</w:t>
      </w:r>
    </w:p>
    <w:p>
      <w:pPr>
        <w:pStyle w:val="TextBody"/>
        <w:bidi w:val="0"/>
        <w:spacing w:before="0" w:after="14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Partition size is now adjust to Debug and will be less when move to Release.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Google Sans">
    <w:altName w:val="sans-serif"/>
    <w:charset w:val="01"/>
    <w:family w:val="roman"/>
    <w:pitch w:val="variable"/>
  </w:font>
  <w:font w:name="monospace">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L"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IL"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64</TotalTime>
  <Application>LibreOffice/7.4.7.2$Linux_X86_64 LibreOffice_project/40$Build-2</Application>
  <AppVersion>15.0000</AppVersion>
  <Pages>6</Pages>
  <Words>1688</Words>
  <Characters>10155</Characters>
  <CharactersWithSpaces>12229</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2026-08-06T13:57:27Z</dcterms:created>
  <dc:creator/>
  <dc:description/>
  <dc:language>en-IL</dc:language>
  <cp:lastModifiedBy/>
  <dcterms:modified xsi:type="dcterms:W3CDTF">2026-08-07T13:30:48Z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