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48FAEB27"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${company_location}</w:t>
      </w:r>
      <w:r w:rsidR="00425BF7">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${contract_creation_date}</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${company_name}</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${company_cin}</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${company_pan}</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xml:space="preserve">${company_gst}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${company_address}</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w:t>
      </w:r>
      <w:r w:rsidR="004F7CE2" w:rsidRPr="006F0859">
        <w:rPr>
          <w:rFonts w:asciiTheme="minorHAnsi" w:hAnsiTheme="minorHAnsi" w:cstheme="minorHAnsi"/>
          <w:sz w:val="24"/>
          <w:szCs w:val="24"/>
        </w:rPr>
        <w:t>company_representor_name</w:t>
      </w:r>
      <w:r w:rsidR="00213402" w:rsidRPr="006F0859">
        <w:rPr>
          <w:rFonts w:asciiTheme="minorHAnsi" w:hAnsiTheme="minorHAnsi" w:cstheme="minorHAnsi"/>
          <w:sz w:val="24"/>
          <w:szCs w:val="24"/>
        </w:rPr>
        <w:t>}</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${company_representor_designation}</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10938AB8"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${ven</w:t>
      </w:r>
      <w:r w:rsidR="005848FE" w:rsidRPr="006F0859">
        <w:rPr>
          <w:rFonts w:asciiTheme="minorHAnsi" w:hAnsiTheme="minorHAnsi" w:cstheme="minorHAnsi"/>
          <w:sz w:val="24"/>
          <w:szCs w:val="24"/>
        </w:rPr>
        <w:t>d</w:t>
      </w:r>
      <w:r w:rsidRPr="006F0859">
        <w:rPr>
          <w:rFonts w:asciiTheme="minorHAnsi" w:hAnsiTheme="minorHAnsi" w:cstheme="minorHAnsi"/>
          <w:sz w:val="24"/>
          <w:szCs w:val="24"/>
        </w:rPr>
        <w:t>or_name_with_gstpan}</w:t>
      </w:r>
      <w:r w:rsidR="00C9347B">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${vendor_address</w:t>
      </w:r>
      <w:r w:rsidR="00563A16" w:rsidRPr="006F0859">
        <w:rPr>
          <w:rFonts w:asciiTheme="minorHAnsi" w:hAnsiTheme="minorHAnsi" w:cstheme="minorHAnsi"/>
          <w:sz w:val="24"/>
          <w:szCs w:val="24"/>
        </w:rPr>
        <w:t>1</w:t>
      </w:r>
      <w:r w:rsidR="005848FE" w:rsidRPr="006F0859">
        <w:rPr>
          <w:rFonts w:asciiTheme="minorHAnsi" w:hAnsiTheme="minorHAnsi" w:cstheme="minorHAnsi"/>
          <w:sz w:val="24"/>
          <w:szCs w:val="24"/>
        </w:rPr>
        <w:t>}</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xml:space="preserve">${vendor_partner_name} </w:t>
      </w:r>
      <w:r w:rsidR="00556A7F" w:rsidRPr="006F0859">
        <w:rPr>
          <w:rFonts w:asciiTheme="minorHAnsi" w:hAnsiTheme="minorHAnsi" w:cstheme="minorHAnsi"/>
          <w:sz w:val="24"/>
          <w:szCs w:val="24"/>
        </w:rPr>
        <w:t>${vendor_aadharpan}</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${vendor_father_name}</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${vendor_address</w:t>
      </w:r>
      <w:r w:rsidR="0015459B" w:rsidRPr="006F0859">
        <w:rPr>
          <w:rFonts w:asciiTheme="minorHAnsi" w:hAnsiTheme="minorHAnsi" w:cstheme="minorHAnsi"/>
          <w:sz w:val="24"/>
          <w:szCs w:val="24"/>
        </w:rPr>
        <w:t>2</w:t>
      </w:r>
      <w:r w:rsidR="00DF3186" w:rsidRPr="006F0859">
        <w:rPr>
          <w:rFonts w:asciiTheme="minorHAnsi" w:hAnsiTheme="minorHAnsi" w:cstheme="minorHAnsi"/>
          <w:sz w:val="24"/>
          <w:szCs w:val="24"/>
        </w:rPr>
        <w:t>}</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out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${contract_creation_date2}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xml:space="preserve">${contract_period1} </w:t>
      </w:r>
      <w:r w:rsidRPr="006F0859">
        <w:rPr>
          <w:rFonts w:asciiTheme="minorHAnsi" w:hAnsiTheme="minorHAnsi" w:cstheme="minorHAnsi"/>
          <w:sz w:val="24"/>
          <w:szCs w:val="24"/>
        </w:rPr>
        <w:t xml:space="preserve"> and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leased out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let out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(i.e </w:t>
      </w:r>
      <w:r w:rsidR="00B8055F" w:rsidRPr="006F0859">
        <w:rPr>
          <w:rFonts w:asciiTheme="minorHAnsi" w:hAnsiTheme="minorHAnsi" w:cstheme="minorHAnsi"/>
          <w:sz w:val="24"/>
          <w:szCs w:val="24"/>
        </w:rPr>
        <w:t>${contract_period2}</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${contract_security_deposit_a</w:t>
      </w:r>
      <w:r w:rsidR="008B2C12" w:rsidRPr="006F0859">
        <w:rPr>
          <w:rFonts w:asciiTheme="minorHAnsi" w:hAnsiTheme="minorHAnsi" w:cstheme="minorHAnsi"/>
          <w:sz w:val="24"/>
          <w:szCs w:val="24"/>
        </w:rPr>
        <w:t>mount</w:t>
      </w:r>
      <w:r w:rsidR="001115E2" w:rsidRPr="006F0859">
        <w:rPr>
          <w:rFonts w:asciiTheme="minorHAnsi" w:hAnsiTheme="minorHAnsi" w:cstheme="minorHAnsi"/>
          <w:sz w:val="24"/>
          <w:szCs w:val="24"/>
        </w:rPr>
        <w:t>}</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${contract_creation_date3}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${company_location}.</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${company_name}</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${vendor_name}</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${company_representor_name}</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${vendor_partner_name}</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${company_representor_designation}</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4ABF" w14:textId="77777777" w:rsidR="00D2375E" w:rsidRDefault="00D2375E">
      <w:pPr>
        <w:spacing w:after="0" w:line="240" w:lineRule="auto"/>
      </w:pPr>
      <w:r>
        <w:separator/>
      </w:r>
    </w:p>
  </w:endnote>
  <w:endnote w:type="continuationSeparator" w:id="0">
    <w:p w14:paraId="0B2E5BC7" w14:textId="77777777" w:rsidR="00D2375E" w:rsidRDefault="00D2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${company_name}</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42218" w14:textId="77777777" w:rsidR="00D2375E" w:rsidRDefault="00D2375E">
      <w:pPr>
        <w:spacing w:after="0" w:line="240" w:lineRule="auto"/>
      </w:pPr>
      <w:r>
        <w:separator/>
      </w:r>
    </w:p>
  </w:footnote>
  <w:footnote w:type="continuationSeparator" w:id="0">
    <w:p w14:paraId="775C61E2" w14:textId="77777777" w:rsidR="00D2375E" w:rsidRDefault="00D2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5BF7"/>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2569"/>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27D"/>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6448"/>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9347B"/>
    <w:rsid w:val="00CA3876"/>
    <w:rsid w:val="00CA6367"/>
    <w:rsid w:val="00CB0D08"/>
    <w:rsid w:val="00CB1165"/>
    <w:rsid w:val="00CB2AB1"/>
    <w:rsid w:val="00CB79C9"/>
    <w:rsid w:val="00CC5D76"/>
    <w:rsid w:val="00CD2A15"/>
    <w:rsid w:val="00CD50AB"/>
    <w:rsid w:val="00CD713F"/>
    <w:rsid w:val="00CF45D9"/>
    <w:rsid w:val="00D16505"/>
    <w:rsid w:val="00D2375E"/>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0427"/>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130</cp:revision>
  <cp:lastPrinted>2025-01-08T05:56:00Z</cp:lastPrinted>
  <dcterms:created xsi:type="dcterms:W3CDTF">2025-01-02T12:13:00Z</dcterms:created>
  <dcterms:modified xsi:type="dcterms:W3CDTF">2025-02-03T05:14:00Z</dcterms:modified>
</cp:coreProperties>
</file>