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72"/>
        </w:rPr>
        <w:t>F&amp;O Analyzer</w:t>
      </w:r>
    </w:p>
    <w:p>
      <w:pPr>
        <w:jc w:val="center"/>
      </w:pPr>
      <w:r>
        <w:rPr>
          <w:rFonts w:ascii="Calibri" w:hAnsi="Calibri"/>
          <w:color w:val="2E74B5"/>
          <w:sz w:val="40"/>
        </w:rPr>
        <w:t>Analysis Strategy Documentation</w:t>
      </w:r>
    </w:p>
    <w:p/>
    <w:p>
      <w:pPr>
        <w:pBdr>
          <w:bottom w:val="single" w:sz="6" w:space="1" w:color="2E74B5"/>
        </w:pBdr>
        <w:spacing w:after="120"/>
      </w:pPr>
    </w:p>
    <w:p>
      <w:pPr>
        <w:spacing w:before="200"/>
        <w:jc w:val="center"/>
      </w:pPr>
      <w:r>
        <w:rPr>
          <w:rFonts w:ascii="Calibri" w:hAnsi="Calibri"/>
          <w:color w:val="404040"/>
          <w:sz w:val="22"/>
        </w:rPr>
        <w:t>NIFTY &amp; SENSEX Futures &amp; Options Analysis Dashboard</w:t>
        <w:br/>
        <w:t>FastAPI + Zerodha KiteConnect</w:t>
        <w:br/>
        <w:br/>
        <w:t>Covers 19+ Analysis Modules:</w:t>
        <w:br/>
        <w:t>Black-Scholes Greeks · Implied Volatility · PCR · Max Pain</w:t>
        <w:br/>
        <w:t>GEX · IV Surface · MTF Signals · Strategy Payoff · Backtesting</w:t>
      </w:r>
    </w:p>
    <w:p/>
    <w:p>
      <w:pPr>
        <w:pBdr>
          <w:bottom w:val="single" w:sz="6" w:space="1" w:color="2E74B5"/>
        </w:pBdr>
        <w:spacing w:after="120"/>
      </w:pPr>
    </w:p>
    <w:p>
      <w:pPr>
        <w:jc w:val="center"/>
      </w:pPr>
      <w:r>
        <w:rPr>
          <w:color w:val="707070"/>
          <w:sz w:val="20"/>
        </w:rPr>
        <w:t>Lot Sizes: NIFTY = 65  |  SENSEX = 20</w:t>
        <w:br/>
        <w:t>Version 1.0.0  |  June 2026</w:t>
      </w:r>
    </w:p>
    <w:p>
      <w:r>
        <w:br w:type="page"/>
      </w:r>
    </w:p>
    <w:p>
      <w:pPr/>
      <w:r>
        <w:rPr>
          <w:b/>
        </w:rPr>
        <w:t>Application:</w:t>
      </w:r>
      <w:r>
        <w:t xml:space="preserve"> NIFTY &amp; SENSEX Futures &amp; Options Analysis Dashboard</w:t>
      </w:r>
    </w:p>
    <w:p>
      <w:pPr/>
      <w:r>
        <w:rPr>
          <w:b/>
        </w:rPr>
        <w:t>Backend:</w:t>
      </w:r>
      <w:r>
        <w:t xml:space="preserve"> FastAPI + Python | </w:t>
      </w:r>
      <w:r>
        <w:rPr>
          <w:b/>
        </w:rPr>
        <w:t>Data Source:</w:t>
      </w:r>
      <w:r>
        <w:t xml:space="preserve"> Zerodha KiteConnect (live) / Mock Engine (offline)</w:t>
      </w:r>
    </w:p>
    <w:p>
      <w:pPr/>
      <w:r>
        <w:rPr>
          <w:b/>
        </w:rPr>
        <w:t>Indices Supported:</w:t>
      </w:r>
      <w:r>
        <w:t xml:space="preserve"> NIFTY (lot size: 65) | SENSEX (lot size: 20)</w:t>
      </w:r>
    </w:p>
    <w:p>
      <w:pPr>
        <w:pBdr>
          <w:bottom w:val="single" w:sz="6" w:space="1" w:color="2E74B5"/>
        </w:pBdr>
        <w:spacing w:after="120"/>
      </w:pPr>
    </w:p>
    <w:p>
      <w:pPr>
        <w:pStyle w:val="Heading2"/>
      </w:pPr>
      <w:r>
        <w:t>Table of Contents</w:t>
      </w:r>
    </w:p>
    <w:p>
      <w:pPr>
        <w:pStyle w:val="ListBullet"/>
      </w:pPr>
      <w:r>
        <w:t>[Option Chain Analysis](#1-option-chain-analysis)</w:t>
      </w:r>
    </w:p>
    <w:p>
      <w:pPr>
        <w:pStyle w:val="ListBullet"/>
      </w:pPr>
      <w:r>
        <w:t>[Black-Scholes Greeks Engine](#2-black-scholes-greeks-engine)</w:t>
      </w:r>
    </w:p>
    <w:p>
      <w:pPr>
        <w:pStyle w:val="ListBullet"/>
      </w:pPr>
      <w:r>
        <w:t>[Implied Volatility (IV) Calculation](#3-implied-volatility-iv-calculation)</w:t>
      </w:r>
    </w:p>
    <w:p>
      <w:pPr>
        <w:pStyle w:val="ListBullet"/>
      </w:pPr>
      <w:r>
        <w:t>[Put-Call Ratio (PCR)](#4-put-call-ratio-pcr)</w:t>
      </w:r>
    </w:p>
    <w:p>
      <w:pPr>
        <w:pStyle w:val="ListBullet"/>
      </w:pPr>
      <w:r>
        <w:t>[Max Pain Theory](#5-max-pain-theory)</w:t>
      </w:r>
    </w:p>
    <w:p>
      <w:pPr>
        <w:pStyle w:val="ListBullet"/>
      </w:pPr>
      <w:r>
        <w:t>[OI Buildup &amp; Support/Resistance](#6-oi-buildup--supportresistance)</w:t>
      </w:r>
    </w:p>
    <w:p>
      <w:pPr>
        <w:pStyle w:val="ListBullet"/>
      </w:pPr>
      <w:r>
        <w:t>[Technical Indicators](#7-technical-indicators)</w:t>
      </w:r>
    </w:p>
    <w:p>
      <w:pPr>
        <w:pStyle w:val="ListBullet"/>
      </w:pPr>
      <w:r>
        <w:t>[Master Signal Generator](#8-master-signal-generator)</w:t>
      </w:r>
    </w:p>
    <w:p>
      <w:pPr>
        <w:pStyle w:val="ListBullet"/>
      </w:pPr>
      <w:r>
        <w:t>[Algo Signals Engine](#9-algo-signals-engine)</w:t>
      </w:r>
    </w:p>
    <w:p>
      <w:pPr>
        <w:pStyle w:val="ListBullet"/>
      </w:pPr>
      <w:r>
        <w:t>[Gamma Exposure (GEX)](#10-gamma-exposure-gex)</w:t>
      </w:r>
    </w:p>
    <w:p>
      <w:pPr>
        <w:pStyle w:val="ListBullet"/>
      </w:pPr>
      <w:r>
        <w:t>[IV Surface &amp; Skew Analysis](#11-iv-surface--skew-analysis)</w:t>
      </w:r>
    </w:p>
    <w:p>
      <w:pPr>
        <w:pStyle w:val="ListBullet"/>
      </w:pPr>
      <w:r>
        <w:t>[OI Heatmap](#12-oi-heatmap)</w:t>
      </w:r>
    </w:p>
    <w:p>
      <w:pPr>
        <w:pStyle w:val="ListBullet"/>
      </w:pPr>
      <w:r>
        <w:t>[Multi-Timeframe Signal Alignment (MTF)](#13-multi-timeframe-signal-alignment-mtf)</w:t>
      </w:r>
    </w:p>
    <w:p>
      <w:pPr>
        <w:pStyle w:val="ListBullet"/>
      </w:pPr>
      <w:r>
        <w:t>[Strategy Payoff Analysis](#14-strategy-payoff-analysis)</w:t>
      </w:r>
    </w:p>
    <w:p>
      <w:pPr>
        <w:pStyle w:val="ListBullet"/>
      </w:pPr>
      <w:r>
        <w:t>[Signal Backtesting Engine](#15-signal-backtesting-engine)</w:t>
      </w:r>
    </w:p>
    <w:p>
      <w:pPr>
        <w:pStyle w:val="ListBullet"/>
      </w:pPr>
      <w:r>
        <w:t>[Economic Calendar](#16-economic-calendar)</w:t>
      </w:r>
    </w:p>
    <w:p>
      <w:pPr>
        <w:pStyle w:val="ListBullet"/>
      </w:pPr>
      <w:r>
        <w:t>[Market Breadth &amp; Sentiment](#17-market-breadth--sentiment)</w:t>
      </w:r>
    </w:p>
    <w:p>
      <w:pPr>
        <w:pStyle w:val="ListBullet"/>
      </w:pPr>
      <w:r>
        <w:t>[Expected Move Calculator](#18-expected-move-calculator)</w:t>
      </w:r>
    </w:p>
    <w:p>
      <w:pPr>
        <w:pStyle w:val="ListBullet"/>
      </w:pPr>
      <w:r>
        <w:t>[Strategy Suggester](#19-strategy-suggester)</w:t>
      </w:r>
    </w:p>
    <w:p>
      <w:pPr>
        <w:pBdr>
          <w:bottom w:val="single" w:sz="6" w:space="1" w:color="2E74B5"/>
        </w:pBdr>
        <w:spacing w:after="120"/>
      </w:pPr>
    </w:p>
    <w:p>
      <w:pPr>
        <w:pStyle w:val="Heading2"/>
      </w:pPr>
      <w:r>
        <w:t>1. Option Chain Analysis</w:t>
      </w:r>
    </w:p>
    <w:p>
      <w:pPr/>
      <w:r>
        <w:rPr>
          <w:b/>
        </w:rPr>
        <w:t>File:</w:t>
      </w:r>
      <w:r>
        <w:t xml:space="preserve"> </w:t>
      </w:r>
      <w:r>
        <w:rPr>
          <w:rFonts w:ascii="Courier New" w:hAnsi="Courier New"/>
          <w:color w:val="C7254E"/>
          <w:sz w:val="18"/>
        </w:rPr>
        <w:t>main.py</w:t>
      </w:r>
      <w:r>
        <w:t xml:space="preserve"> → endpoint </w:t>
      </w:r>
      <w:r>
        <w:rPr>
          <w:rFonts w:ascii="Courier New" w:hAnsi="Courier New"/>
          <w:color w:val="C7254E"/>
          <w:sz w:val="18"/>
        </w:rPr>
        <w:t>/api/option-chain/{index}</w:t>
      </w:r>
    </w:p>
    <w:p>
      <w:pPr/>
      <w:r>
        <w:rPr>
          <w:b/>
        </w:rPr>
        <w:t>Tab:</w:t>
      </w:r>
      <w:r>
        <w:t xml:space="preserve"> Option Chain</w:t>
      </w:r>
    </w:p>
    <w:p>
      <w:pPr>
        <w:pStyle w:val="Heading3"/>
      </w:pPr>
      <w:r>
        <w:t>What It Does</w:t>
      </w:r>
    </w:p>
    <w:p>
      <w:pPr/>
      <w:r>
        <w:t>Fetches the full option chain for the selected index and expiry date, enriches each strike with live greeks and IV, and computes chain-level analytics including PCR, Max Pain, OI analysis, and ATM strike.</w:t>
      </w:r>
    </w:p>
    <w:p>
      <w:pPr>
        <w:pStyle w:val="Heading3"/>
      </w:pPr>
      <w:r>
        <w:t>Data Shown Per Strike</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Column</w:t>
            </w:r>
          </w:p>
        </w:tc>
        <w:tc>
          <w:tcPr>
            <w:tcW w:type="dxa" w:w="4680"/>
            <w:shd w:val="clear" w:color="auto" w:fill="1F497D"/>
          </w:tcPr>
          <w:p>
            <w:pPr>
              <w:jc w:val="center"/>
            </w:pPr>
            <w:r>
              <w:rPr>
                <w:rFonts w:ascii="Calibri" w:hAnsi="Calibri"/>
                <w:b/>
                <w:color w:val="FFFFFF"/>
                <w:sz w:val="18"/>
              </w:rPr>
              <w:t>Description</w:t>
            </w:r>
          </w:p>
        </w:tc>
      </w:tr>
      <w:tr>
        <w:tc>
          <w:tcPr>
            <w:tcW w:type="dxa" w:w="4680"/>
            <w:shd w:val="clear" w:color="auto" w:fill="FFFFFF"/>
          </w:tcPr>
          <w:p>
            <w:r>
              <w:rPr>
                <w:rFonts w:ascii="Calibri" w:hAnsi="Calibri"/>
                <w:sz w:val="18"/>
              </w:rPr>
              <w:t>CE LTP</w:t>
            </w:r>
          </w:p>
        </w:tc>
        <w:tc>
          <w:tcPr>
            <w:tcW w:type="dxa" w:w="4680"/>
            <w:shd w:val="clear" w:color="auto" w:fill="FFFFFF"/>
          </w:tcPr>
          <w:p>
            <w:r>
              <w:rPr>
                <w:rFonts w:ascii="Calibri" w:hAnsi="Calibri"/>
                <w:sz w:val="18"/>
              </w:rPr>
              <w:t>Last traded price of Call option</w:t>
            </w:r>
          </w:p>
        </w:tc>
      </w:tr>
      <w:tr>
        <w:tc>
          <w:tcPr>
            <w:tcW w:type="dxa" w:w="4680"/>
            <w:shd w:val="clear" w:color="auto" w:fill="EEF3FA"/>
          </w:tcPr>
          <w:p>
            <w:r>
              <w:rPr>
                <w:rFonts w:ascii="Calibri" w:hAnsi="Calibri"/>
                <w:sz w:val="18"/>
              </w:rPr>
              <w:t>CE OI</w:t>
            </w:r>
          </w:p>
        </w:tc>
        <w:tc>
          <w:tcPr>
            <w:tcW w:type="dxa" w:w="4680"/>
            <w:shd w:val="clear" w:color="auto" w:fill="EEF3FA"/>
          </w:tcPr>
          <w:p>
            <w:r>
              <w:rPr>
                <w:rFonts w:ascii="Calibri" w:hAnsi="Calibri"/>
                <w:sz w:val="18"/>
              </w:rPr>
              <w:t>Open Interest in Call option (in contracts)</w:t>
            </w:r>
          </w:p>
        </w:tc>
      </w:tr>
      <w:tr>
        <w:tc>
          <w:tcPr>
            <w:tcW w:type="dxa" w:w="4680"/>
            <w:shd w:val="clear" w:color="auto" w:fill="FFFFFF"/>
          </w:tcPr>
          <w:p>
            <w:r>
              <w:rPr>
                <w:rFonts w:ascii="Calibri" w:hAnsi="Calibri"/>
                <w:sz w:val="18"/>
              </w:rPr>
              <w:t>CE OI Change</w:t>
            </w:r>
          </w:p>
        </w:tc>
        <w:tc>
          <w:tcPr>
            <w:tcW w:type="dxa" w:w="4680"/>
            <w:shd w:val="clear" w:color="auto" w:fill="FFFFFF"/>
          </w:tcPr>
          <w:p>
            <w:r>
              <w:rPr>
                <w:rFonts w:ascii="Calibri" w:hAnsi="Calibri"/>
                <w:sz w:val="18"/>
              </w:rPr>
              <w:t>OI change vs previous day (+buildup / -unwinding)</w:t>
            </w:r>
          </w:p>
        </w:tc>
      </w:tr>
      <w:tr>
        <w:tc>
          <w:tcPr>
            <w:tcW w:type="dxa" w:w="4680"/>
            <w:shd w:val="clear" w:color="auto" w:fill="EEF3FA"/>
          </w:tcPr>
          <w:p>
            <w:r>
              <w:rPr>
                <w:rFonts w:ascii="Calibri" w:hAnsi="Calibri"/>
                <w:sz w:val="18"/>
              </w:rPr>
              <w:t>CE IV</w:t>
            </w:r>
          </w:p>
        </w:tc>
        <w:tc>
          <w:tcPr>
            <w:tcW w:type="dxa" w:w="4680"/>
            <w:shd w:val="clear" w:color="auto" w:fill="EEF3FA"/>
          </w:tcPr>
          <w:p>
            <w:r>
              <w:rPr>
                <w:rFonts w:ascii="Calibri" w:hAnsi="Calibri"/>
                <w:sz w:val="18"/>
              </w:rPr>
              <w:t>Implied Volatility of CE (%)</w:t>
            </w:r>
          </w:p>
        </w:tc>
      </w:tr>
      <w:tr>
        <w:tc>
          <w:tcPr>
            <w:tcW w:type="dxa" w:w="4680"/>
            <w:shd w:val="clear" w:color="auto" w:fill="FFFFFF"/>
          </w:tcPr>
          <w:p>
            <w:r>
              <w:rPr>
                <w:rFonts w:ascii="Calibri" w:hAnsi="Calibri"/>
                <w:sz w:val="18"/>
              </w:rPr>
              <w:t>Strike</w:t>
            </w:r>
          </w:p>
        </w:tc>
        <w:tc>
          <w:tcPr>
            <w:tcW w:type="dxa" w:w="4680"/>
            <w:shd w:val="clear" w:color="auto" w:fill="FFFFFF"/>
          </w:tcPr>
          <w:p>
            <w:r>
              <w:rPr>
                <w:rFonts w:ascii="Calibri" w:hAnsi="Calibri"/>
                <w:sz w:val="18"/>
              </w:rPr>
              <w:t>Strike price</w:t>
            </w:r>
          </w:p>
        </w:tc>
      </w:tr>
      <w:tr>
        <w:tc>
          <w:tcPr>
            <w:tcW w:type="dxa" w:w="4680"/>
            <w:shd w:val="clear" w:color="auto" w:fill="EEF3FA"/>
          </w:tcPr>
          <w:p>
            <w:r>
              <w:rPr>
                <w:rFonts w:ascii="Calibri" w:hAnsi="Calibri"/>
                <w:sz w:val="18"/>
              </w:rPr>
              <w:t>PE LTP</w:t>
            </w:r>
          </w:p>
        </w:tc>
        <w:tc>
          <w:tcPr>
            <w:tcW w:type="dxa" w:w="4680"/>
            <w:shd w:val="clear" w:color="auto" w:fill="EEF3FA"/>
          </w:tcPr>
          <w:p>
            <w:r>
              <w:rPr>
                <w:rFonts w:ascii="Calibri" w:hAnsi="Calibri"/>
                <w:sz w:val="18"/>
              </w:rPr>
              <w:t>Last traded price of Put option</w:t>
            </w:r>
          </w:p>
        </w:tc>
      </w:tr>
      <w:tr>
        <w:tc>
          <w:tcPr>
            <w:tcW w:type="dxa" w:w="4680"/>
            <w:shd w:val="clear" w:color="auto" w:fill="FFFFFF"/>
          </w:tcPr>
          <w:p>
            <w:r>
              <w:rPr>
                <w:rFonts w:ascii="Calibri" w:hAnsi="Calibri"/>
                <w:sz w:val="18"/>
              </w:rPr>
              <w:t>PE OI</w:t>
            </w:r>
          </w:p>
        </w:tc>
        <w:tc>
          <w:tcPr>
            <w:tcW w:type="dxa" w:w="4680"/>
            <w:shd w:val="clear" w:color="auto" w:fill="FFFFFF"/>
          </w:tcPr>
          <w:p>
            <w:r>
              <w:rPr>
                <w:rFonts w:ascii="Calibri" w:hAnsi="Calibri"/>
                <w:sz w:val="18"/>
              </w:rPr>
              <w:t>Open Interest in Put option (in contracts)</w:t>
            </w:r>
          </w:p>
        </w:tc>
      </w:tr>
      <w:tr>
        <w:tc>
          <w:tcPr>
            <w:tcW w:type="dxa" w:w="4680"/>
            <w:shd w:val="clear" w:color="auto" w:fill="EEF3FA"/>
          </w:tcPr>
          <w:p>
            <w:r>
              <w:rPr>
                <w:rFonts w:ascii="Calibri" w:hAnsi="Calibri"/>
                <w:sz w:val="18"/>
              </w:rPr>
              <w:t>PE OI Change</w:t>
            </w:r>
          </w:p>
        </w:tc>
        <w:tc>
          <w:tcPr>
            <w:tcW w:type="dxa" w:w="4680"/>
            <w:shd w:val="clear" w:color="auto" w:fill="EEF3FA"/>
          </w:tcPr>
          <w:p>
            <w:r>
              <w:rPr>
                <w:rFonts w:ascii="Calibri" w:hAnsi="Calibri"/>
                <w:sz w:val="18"/>
              </w:rPr>
              <w:t>OI change vs previous day</w:t>
            </w:r>
          </w:p>
        </w:tc>
      </w:tr>
      <w:tr>
        <w:tc>
          <w:tcPr>
            <w:tcW w:type="dxa" w:w="4680"/>
            <w:shd w:val="clear" w:color="auto" w:fill="FFFFFF"/>
          </w:tcPr>
          <w:p>
            <w:r>
              <w:rPr>
                <w:rFonts w:ascii="Calibri" w:hAnsi="Calibri"/>
                <w:sz w:val="18"/>
              </w:rPr>
              <w:t>PE IV</w:t>
            </w:r>
          </w:p>
        </w:tc>
        <w:tc>
          <w:tcPr>
            <w:tcW w:type="dxa" w:w="4680"/>
            <w:shd w:val="clear" w:color="auto" w:fill="FFFFFF"/>
          </w:tcPr>
          <w:p>
            <w:r>
              <w:rPr>
                <w:rFonts w:ascii="Calibri" w:hAnsi="Calibri"/>
                <w:sz w:val="18"/>
              </w:rPr>
              <w:t>Implied Volatility of PE (%)</w:t>
            </w:r>
          </w:p>
        </w:tc>
      </w:tr>
    </w:tbl>
    <w:p/>
    <w:p>
      <w:pPr>
        <w:pStyle w:val="Heading3"/>
      </w:pPr>
      <w:r>
        <w:t>OI Color Coding</w:t>
      </w:r>
    </w:p>
    <w:p>
      <w:pPr>
        <w:pStyle w:val="ListBullet"/>
      </w:pPr>
      <w:r>
        <w:rPr>
          <w:b/>
        </w:rPr>
        <w:t>Red bars (CE side):</w:t>
      </w:r>
      <w:r>
        <w:t xml:space="preserve"> High CE OI = resistance zone; larger bars = stronger resistance</w:t>
      </w:r>
    </w:p>
    <w:p>
      <w:pPr>
        <w:pStyle w:val="ListBullet"/>
      </w:pPr>
      <w:r>
        <w:rPr>
          <w:b/>
        </w:rPr>
        <w:t>Green bars (PE side):</w:t>
      </w:r>
      <w:r>
        <w:t xml:space="preserve"> High PE OI = support zone; larger bars = stronger support</w:t>
      </w:r>
    </w:p>
    <w:p>
      <w:pPr>
        <w:pStyle w:val="ListBullet"/>
      </w:pPr>
      <w:r>
        <w:rPr>
          <w:b/>
        </w:rPr>
        <w:t>Gold highlight (★):</w:t>
      </w:r>
      <w:r>
        <w:t xml:space="preserve"> ATM strike — the most actively traded strike</w:t>
      </w:r>
    </w:p>
    <w:p>
      <w:pPr>
        <w:pStyle w:val="Heading3"/>
      </w:pPr>
      <w:r>
        <w:t>Top-Level Metrics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Metric</w:t>
            </w:r>
          </w:p>
        </w:tc>
        <w:tc>
          <w:tcPr>
            <w:tcW w:type="dxa" w:w="3120"/>
            <w:shd w:val="clear" w:color="auto" w:fill="1F497D"/>
          </w:tcPr>
          <w:p>
            <w:pPr>
              <w:jc w:val="center"/>
            </w:pPr>
            <w:r>
              <w:rPr>
                <w:rFonts w:ascii="Calibri" w:hAnsi="Calibri"/>
                <w:b/>
                <w:color w:val="FFFFFF"/>
                <w:sz w:val="18"/>
              </w:rPr>
              <w:t>Formula</w:t>
            </w:r>
          </w:p>
        </w:tc>
        <w:tc>
          <w:tcPr>
            <w:tcW w:type="dxa" w:w="3120"/>
            <w:shd w:val="clear" w:color="auto" w:fill="1F497D"/>
          </w:tcPr>
          <w:p>
            <w:pPr>
              <w:jc w:val="center"/>
            </w:pPr>
            <w:r>
              <w:rPr>
                <w:rFonts w:ascii="Calibri" w:hAnsi="Calibri"/>
                <w:b/>
                <w:color w:val="FFFFFF"/>
                <w:sz w:val="18"/>
              </w:rPr>
              <w:t>Interpretation</w:t>
            </w:r>
          </w:p>
        </w:tc>
      </w:tr>
      <w:tr>
        <w:tc>
          <w:tcPr>
            <w:tcW w:type="dxa" w:w="3120"/>
            <w:shd w:val="clear" w:color="auto" w:fill="FFFFFF"/>
          </w:tcPr>
          <w:p>
            <w:r>
              <w:rPr>
                <w:rFonts w:ascii="Calibri" w:hAnsi="Calibri"/>
                <w:sz w:val="18"/>
              </w:rPr>
              <w:t>PCR (OI)</w:t>
            </w:r>
          </w:p>
        </w:tc>
        <w:tc>
          <w:tcPr>
            <w:tcW w:type="dxa" w:w="3120"/>
            <w:shd w:val="clear" w:color="auto" w:fill="FFFFFF"/>
          </w:tcPr>
          <w:p>
            <w:r>
              <w:rPr>
                <w:rFonts w:ascii="Calibri" w:hAnsi="Calibri"/>
                <w:sz w:val="18"/>
              </w:rPr>
              <w:t>Total PE OI ÷ Total CE OI</w:t>
            </w:r>
          </w:p>
        </w:tc>
        <w:tc>
          <w:tcPr>
            <w:tcW w:type="dxa" w:w="3120"/>
            <w:shd w:val="clear" w:color="auto" w:fill="FFFFFF"/>
          </w:tcPr>
          <w:p>
            <w:r>
              <w:rPr>
                <w:rFonts w:ascii="Calibri" w:hAnsi="Calibri"/>
                <w:sz w:val="18"/>
              </w:rPr>
              <w:t>&gt;1.3 = Bullish; &lt;0.7 = Bearish</w:t>
            </w:r>
          </w:p>
        </w:tc>
      </w:tr>
      <w:tr>
        <w:tc>
          <w:tcPr>
            <w:tcW w:type="dxa" w:w="3120"/>
            <w:shd w:val="clear" w:color="auto" w:fill="EEF3FA"/>
          </w:tcPr>
          <w:p>
            <w:r>
              <w:rPr>
                <w:rFonts w:ascii="Calibri" w:hAnsi="Calibri"/>
                <w:sz w:val="18"/>
              </w:rPr>
              <w:t>Max Pain</w:t>
            </w:r>
          </w:p>
        </w:tc>
        <w:tc>
          <w:tcPr>
            <w:tcW w:type="dxa" w:w="3120"/>
            <w:shd w:val="clear" w:color="auto" w:fill="EEF3FA"/>
          </w:tcPr>
          <w:p>
            <w:r>
              <w:rPr>
                <w:rFonts w:ascii="Calibri" w:hAnsi="Calibri"/>
                <w:sz w:val="18"/>
              </w:rPr>
              <w:t>Strike with minimum writer loss</w:t>
            </w:r>
          </w:p>
        </w:tc>
        <w:tc>
          <w:tcPr>
            <w:tcW w:type="dxa" w:w="3120"/>
            <w:shd w:val="clear" w:color="auto" w:fill="EEF3FA"/>
          </w:tcPr>
          <w:p>
            <w:r>
              <w:rPr>
                <w:rFonts w:ascii="Calibri" w:hAnsi="Calibri"/>
                <w:sz w:val="18"/>
              </w:rPr>
              <w:t>Price tends to gravitate here near expiry</w:t>
            </w:r>
          </w:p>
        </w:tc>
      </w:tr>
      <w:tr>
        <w:tc>
          <w:tcPr>
            <w:tcW w:type="dxa" w:w="3120"/>
            <w:shd w:val="clear" w:color="auto" w:fill="FFFFFF"/>
          </w:tcPr>
          <w:p>
            <w:r>
              <w:rPr>
                <w:rFonts w:ascii="Calibri" w:hAnsi="Calibri"/>
                <w:sz w:val="18"/>
              </w:rPr>
              <w:t>Call Resistance</w:t>
            </w:r>
          </w:p>
        </w:tc>
        <w:tc>
          <w:tcPr>
            <w:tcW w:type="dxa" w:w="3120"/>
            <w:shd w:val="clear" w:color="auto" w:fill="FFFFFF"/>
          </w:tcPr>
          <w:p>
            <w:r>
              <w:rPr>
                <w:rFonts w:ascii="Calibri" w:hAnsi="Calibri"/>
                <w:sz w:val="18"/>
              </w:rPr>
              <w:t>Strike with highest CE OI addition</w:t>
            </w:r>
          </w:p>
        </w:tc>
        <w:tc>
          <w:tcPr>
            <w:tcW w:type="dxa" w:w="3120"/>
            <w:shd w:val="clear" w:color="auto" w:fill="FFFFFF"/>
          </w:tcPr>
          <w:p>
            <w:r>
              <w:rPr>
                <w:rFonts w:ascii="Calibri" w:hAnsi="Calibri"/>
                <w:sz w:val="18"/>
              </w:rPr>
              <w:t>Market ceiling</w:t>
            </w:r>
          </w:p>
        </w:tc>
      </w:tr>
      <w:tr>
        <w:tc>
          <w:tcPr>
            <w:tcW w:type="dxa" w:w="3120"/>
            <w:shd w:val="clear" w:color="auto" w:fill="EEF3FA"/>
          </w:tcPr>
          <w:p>
            <w:r>
              <w:rPr>
                <w:rFonts w:ascii="Calibri" w:hAnsi="Calibri"/>
                <w:sz w:val="18"/>
              </w:rPr>
              <w:t>Put Support</w:t>
            </w:r>
          </w:p>
        </w:tc>
        <w:tc>
          <w:tcPr>
            <w:tcW w:type="dxa" w:w="3120"/>
            <w:shd w:val="clear" w:color="auto" w:fill="EEF3FA"/>
          </w:tcPr>
          <w:p>
            <w:r>
              <w:rPr>
                <w:rFonts w:ascii="Calibri" w:hAnsi="Calibri"/>
                <w:sz w:val="18"/>
              </w:rPr>
              <w:t>Strike with highest PE OI addition</w:t>
            </w:r>
          </w:p>
        </w:tc>
        <w:tc>
          <w:tcPr>
            <w:tcW w:type="dxa" w:w="3120"/>
            <w:shd w:val="clear" w:color="auto" w:fill="EEF3FA"/>
          </w:tcPr>
          <w:p>
            <w:r>
              <w:rPr>
                <w:rFonts w:ascii="Calibri" w:hAnsi="Calibri"/>
                <w:sz w:val="18"/>
              </w:rPr>
              <w:t>Market floor</w:t>
            </w:r>
          </w:p>
        </w:tc>
      </w:tr>
      <w:tr>
        <w:tc>
          <w:tcPr>
            <w:tcW w:type="dxa" w:w="3120"/>
            <w:shd w:val="clear" w:color="auto" w:fill="FFFFFF"/>
          </w:tcPr>
          <w:p>
            <w:r>
              <w:rPr>
                <w:rFonts w:ascii="Calibri" w:hAnsi="Calibri"/>
                <w:sz w:val="18"/>
              </w:rPr>
              <w:t>DTE</w:t>
            </w:r>
          </w:p>
        </w:tc>
        <w:tc>
          <w:tcPr>
            <w:tcW w:type="dxa" w:w="3120"/>
            <w:shd w:val="clear" w:color="auto" w:fill="FFFFFF"/>
          </w:tcPr>
          <w:p>
            <w:r>
              <w:rPr>
                <w:rFonts w:ascii="Calibri" w:hAnsi="Calibri"/>
                <w:sz w:val="18"/>
              </w:rPr>
              <w:t>Calendar days to selected expiry</w:t>
            </w:r>
          </w:p>
        </w:tc>
        <w:tc>
          <w:tcPr>
            <w:tcW w:type="dxa" w:w="3120"/>
            <w:shd w:val="clear" w:color="auto" w:fill="FFFFFF"/>
          </w:tcPr>
          <w:p>
            <w:r>
              <w:rPr>
                <w:rFonts w:ascii="Calibri" w:hAnsi="Calibri"/>
                <w:sz w:val="18"/>
              </w:rPr>
              <w:t>Used in all Greek calculations</w:t>
            </w:r>
          </w:p>
        </w:tc>
      </w:tr>
    </w:tbl>
    <w:p/>
    <w:p>
      <w:pPr>
        <w:pStyle w:val="Heading3"/>
      </w:pPr>
      <w:r>
        <w:t>API Parameters</w:t>
      </w:r>
    </w:p>
    <w:p>
      <w:pPr>
        <w:pStyle w:val="ListBullet"/>
      </w:pPr>
      <w:r>
        <w:rPr>
          <w:rFonts w:ascii="Courier New" w:hAnsi="Courier New"/>
          <w:color w:val="C7254E"/>
          <w:sz w:val="18"/>
        </w:rPr>
        <w:t>index</w:t>
      </w:r>
      <w:r>
        <w:t>: NIFTY or SENSEX</w:t>
      </w:r>
    </w:p>
    <w:p>
      <w:pPr>
        <w:pStyle w:val="ListBullet"/>
      </w:pPr>
      <w:r>
        <w:rPr>
          <w:rFonts w:ascii="Courier New" w:hAnsi="Courier New"/>
          <w:color w:val="C7254E"/>
          <w:sz w:val="18"/>
        </w:rPr>
        <w:t>expiry</w:t>
      </w:r>
      <w:r>
        <w:t>: Date string (YYYY-MM-DD); defaults to nearest expiry</w:t>
      </w:r>
    </w:p>
    <w:p>
      <w:pPr>
        <w:pBdr>
          <w:bottom w:val="single" w:sz="6" w:space="1" w:color="2E74B5"/>
        </w:pBdr>
        <w:spacing w:after="120"/>
      </w:pPr>
    </w:p>
    <w:p>
      <w:pPr>
        <w:pStyle w:val="Heading2"/>
      </w:pPr>
      <w:r>
        <w:t>2. Black-Scholes Greeks Engine</w:t>
      </w:r>
    </w:p>
    <w:p>
      <w:pPr/>
      <w:r>
        <w:rPr>
          <w:b/>
        </w:rPr>
        <w:t>File:</w:t>
      </w:r>
      <w:r>
        <w:t xml:space="preserve"> </w:t>
      </w:r>
      <w:r>
        <w:rPr>
          <w:rFonts w:ascii="Courier New" w:hAnsi="Courier New"/>
          <w:color w:val="C7254E"/>
          <w:sz w:val="18"/>
        </w:rPr>
        <w:t>analysis/options.py</w:t>
      </w:r>
      <w:r>
        <w:t xml:space="preserve"> → </w:t>
      </w:r>
      <w:r>
        <w:rPr>
          <w:rFonts w:ascii="Courier New" w:hAnsi="Courier New"/>
          <w:color w:val="C7254E"/>
          <w:sz w:val="18"/>
        </w:rPr>
        <w:t>calculate_greeks()</w:t>
      </w:r>
    </w:p>
    <w:p>
      <w:pPr>
        <w:pStyle w:val="Heading3"/>
      </w:pPr>
      <w:r>
        <w:t>Overview</w:t>
      </w:r>
    </w:p>
    <w:p>
      <w:pPr/>
      <w:r>
        <w:t xml:space="preserve">The application implements the full </w:t>
      </w:r>
      <w:r>
        <w:rPr>
          <w:b/>
        </w:rPr>
        <w:t>Black-Scholes-Merton</w:t>
      </w:r>
      <w:r>
        <w:t xml:space="preserve"> pricing model to compute option greeks for every strike in the option chain. Inputs use calendar days (not trading days) with risk-free rate set to RBI repo rate (6.5%).</w:t>
      </w:r>
    </w:p>
    <w:p>
      <w:pPr>
        <w:pStyle w:val="Heading3"/>
      </w:pPr>
      <w:r>
        <w:t>Greeks Computed</w:t>
      </w:r>
    </w:p>
    <w:p>
      <w:pPr>
        <w:pStyle w:val="Heading4"/>
      </w:pPr>
      <w:r>
        <w:t>Delta (δ)</w:t>
      </w:r>
    </w:p>
    <w:p>
      <w:pPr>
        <w:pStyle w:val="ListBullet"/>
      </w:pPr>
      <w:r>
        <w:rPr>
          <w:b/>
        </w:rPr>
        <w:t>Definition:</w:t>
      </w:r>
      <w:r>
        <w:t xml:space="preserve"> Rate of change of option price per ₹1 move in spot</w:t>
      </w:r>
    </w:p>
    <w:p>
      <w:pPr>
        <w:pStyle w:val="ListBullet"/>
      </w:pPr>
      <w:r>
        <w:rPr>
          <w:b/>
        </w:rPr>
        <w:t>CE formula:</w:t>
      </w:r>
      <w:r>
        <w:t xml:space="preserve"> </w:t>
      </w:r>
      <w:r>
        <w:rPr>
          <w:rFonts w:ascii="Courier New" w:hAnsi="Courier New"/>
          <w:color w:val="C7254E"/>
          <w:sz w:val="18"/>
        </w:rPr>
        <w:t>N(d1)</w:t>
      </w:r>
      <w:r>
        <w:t xml:space="preserve"> — ranges 0 to 1</w:t>
      </w:r>
    </w:p>
    <w:p>
      <w:pPr>
        <w:pStyle w:val="ListBullet"/>
      </w:pPr>
      <w:r>
        <w:rPr>
          <w:b/>
        </w:rPr>
        <w:t>PE formula:</w:t>
      </w:r>
      <w:r>
        <w:t xml:space="preserve"> </w:t>
      </w:r>
      <w:r>
        <w:rPr>
          <w:rFonts w:ascii="Courier New" w:hAnsi="Courier New"/>
          <w:color w:val="C7254E"/>
          <w:sz w:val="18"/>
        </w:rPr>
        <w:t>N(d1) - 1</w:t>
      </w:r>
      <w:r>
        <w:t xml:space="preserve"> — ranges -1 to 0</w:t>
      </w:r>
    </w:p>
    <w:p>
      <w:pPr>
        <w:pStyle w:val="ListBullet"/>
      </w:pPr>
      <w:r>
        <w:rPr>
          <w:b/>
        </w:rPr>
        <w:t>Interpretation:</w:t>
      </w:r>
    </w:p>
    <w:p>
      <w:pPr>
        <w:pStyle w:val="ListBullet"/>
      </w:pPr>
      <w:r>
        <w:t>CE Delta 0.5 = ATM; near 1.0 = deep ITM; near 0 = deep OTM</w:t>
      </w:r>
    </w:p>
    <w:p>
      <w:pPr>
        <w:pStyle w:val="ListBullet"/>
      </w:pPr>
      <w:r>
        <w:t>PE Delta -0.5 = ATM; near -1.0 = deep ITM; near 0 = deep OTM</w:t>
      </w:r>
    </w:p>
    <w:p>
      <w:pPr>
        <w:pStyle w:val="ListBullet"/>
      </w:pPr>
      <w:r>
        <w:t>A CE with delta 0.5 moves ~₹50 when Nifty moves ₹100</w:t>
      </w:r>
    </w:p>
    <w:p>
      <w:pPr>
        <w:pStyle w:val="Heading4"/>
      </w:pPr>
      <w:r>
        <w:t>Gamma (γ)</w:t>
      </w:r>
    </w:p>
    <w:p>
      <w:pPr>
        <w:pStyle w:val="ListBullet"/>
      </w:pPr>
      <w:r>
        <w:rPr>
          <w:b/>
        </w:rPr>
        <w:t>Definition:</w:t>
      </w:r>
      <w:r>
        <w:t xml:space="preserve"> Rate of change of delta per ₹1 move in spot</w:t>
      </w:r>
    </w:p>
    <w:p>
      <w:pPr>
        <w:pStyle w:val="ListBullet"/>
      </w:pPr>
      <w:r>
        <w:rPr>
          <w:b/>
        </w:rPr>
        <w:t>Formula:</w:t>
      </w:r>
      <w:r>
        <w:t xml:space="preserve"> </w:t>
      </w:r>
      <w:r>
        <w:rPr>
          <w:rFonts w:ascii="Courier New" w:hAnsi="Courier New"/>
          <w:color w:val="C7254E"/>
          <w:sz w:val="18"/>
        </w:rPr>
        <w:t>PDF(d1) / (S × σ × √T)</w:t>
      </w:r>
      <w:r>
        <w:t xml:space="preserve"> — same for CE and PE</w:t>
      </w:r>
    </w:p>
    <w:p>
      <w:pPr>
        <w:pStyle w:val="ListBullet"/>
      </w:pPr>
      <w:r>
        <w:rPr>
          <w:b/>
        </w:rPr>
        <w:t>Interpretation:</w:t>
      </w:r>
    </w:p>
    <w:p>
      <w:pPr>
        <w:pStyle w:val="ListBullet"/>
      </w:pPr>
      <w:r>
        <w:t>Highest at ATM; drops for deep ITM/OTM options</w:t>
      </w:r>
    </w:p>
    <w:p>
      <w:pPr>
        <w:pStyle w:val="ListBullet"/>
      </w:pPr>
      <w:r>
        <w:t>High gamma = option delta changes rapidly with spot moves</w:t>
      </w:r>
    </w:p>
    <w:p>
      <w:pPr>
        <w:pStyle w:val="ListBullet"/>
      </w:pPr>
      <w:r>
        <w:t>Used in GEX calculation to find dealer hedging walls</w:t>
      </w:r>
    </w:p>
    <w:p>
      <w:pPr>
        <w:pStyle w:val="Heading4"/>
      </w:pPr>
      <w:r>
        <w:t>Theta (θ)</w:t>
      </w:r>
    </w:p>
    <w:p>
      <w:pPr>
        <w:pStyle w:val="ListBullet"/>
      </w:pPr>
      <w:r>
        <w:rPr>
          <w:b/>
        </w:rPr>
        <w:t>Definition:</w:t>
      </w:r>
      <w:r>
        <w:t xml:space="preserve"> Time decay — option premium lost per calendar day</w:t>
      </w:r>
    </w:p>
    <w:p>
      <w:pPr>
        <w:pStyle w:val="ListBullet"/>
      </w:pPr>
      <w:r>
        <w:rPr>
          <w:b/>
        </w:rPr>
        <w:t>Unit:</w:t>
      </w:r>
      <w:r>
        <w:t xml:space="preserve"> ₹ per day (negative for option buyers)</w:t>
      </w:r>
    </w:p>
    <w:p>
      <w:pPr>
        <w:pStyle w:val="ListBullet"/>
      </w:pPr>
      <w:r>
        <w:rPr>
          <w:b/>
        </w:rPr>
        <w:t>CE formula:</w:t>
      </w:r>
      <w:r>
        <w:t xml:space="preserve"> </w:t>
      </w:r>
      <w:r>
        <w:rPr>
          <w:rFonts w:ascii="Courier New" w:hAnsi="Courier New"/>
          <w:color w:val="C7254E"/>
          <w:sz w:val="18"/>
        </w:rPr>
        <w:t>[-(S × PDF(d1) × σ) / (2√T) - r × K × e^(-rT) × N(d2)] / 365</w:t>
      </w:r>
    </w:p>
    <w:p>
      <w:pPr>
        <w:pStyle w:val="ListBullet"/>
      </w:pPr>
      <w:r>
        <w:rPr>
          <w:b/>
        </w:rPr>
        <w:t>PE formula:</w:t>
      </w:r>
      <w:r>
        <w:t xml:space="preserve"> </w:t>
      </w:r>
      <w:r>
        <w:rPr>
          <w:rFonts w:ascii="Courier New" w:hAnsi="Courier New"/>
          <w:color w:val="C7254E"/>
          <w:sz w:val="18"/>
        </w:rPr>
        <w:t>[-(S × PDF(d1) × σ) / (2√T) + r × K × e^(-rT) × N(-d2)] / 365</w:t>
      </w:r>
    </w:p>
    <w:p>
      <w:pPr>
        <w:pStyle w:val="ListBullet"/>
      </w:pPr>
      <w:r>
        <w:rPr>
          <w:b/>
        </w:rPr>
        <w:t>Interpretation:</w:t>
      </w:r>
      <w:r>
        <w:t xml:space="preserve"> A theta of -5 means you lose ₹5/day per lot (time working against buyers)</w:t>
      </w:r>
    </w:p>
    <w:p>
      <w:pPr>
        <w:pStyle w:val="Heading4"/>
      </w:pPr>
      <w:r>
        <w:t>Vega (ν)</w:t>
      </w:r>
    </w:p>
    <w:p>
      <w:pPr>
        <w:pStyle w:val="ListBullet"/>
      </w:pPr>
      <w:r>
        <w:rPr>
          <w:b/>
        </w:rPr>
        <w:t>Definition:</w:t>
      </w:r>
      <w:r>
        <w:t xml:space="preserve"> Change in option price per 1% change in IV</w:t>
      </w:r>
    </w:p>
    <w:p>
      <w:pPr>
        <w:pStyle w:val="ListBullet"/>
      </w:pPr>
      <w:r>
        <w:rPr>
          <w:b/>
        </w:rPr>
        <w:t>Formula:</w:t>
      </w:r>
      <w:r>
        <w:t xml:space="preserve"> </w:t>
      </w:r>
      <w:r>
        <w:rPr>
          <w:rFonts w:ascii="Courier New" w:hAnsi="Courier New"/>
          <w:color w:val="C7254E"/>
          <w:sz w:val="18"/>
        </w:rPr>
        <w:t>S × √T × PDF(d1) / 100</w:t>
      </w:r>
    </w:p>
    <w:p>
      <w:pPr>
        <w:pStyle w:val="ListBullet"/>
      </w:pPr>
      <w:r>
        <w:rPr>
          <w:b/>
        </w:rPr>
        <w:t>Interpretation:</w:t>
      </w:r>
      <w:r>
        <w:t xml:space="preserve"> High vega options are very sensitive to IV crush/expansion</w:t>
      </w:r>
    </w:p>
    <w:p>
      <w:pPr>
        <w:pStyle w:val="Heading4"/>
      </w:pPr>
      <w:r>
        <w:t>Rho (ρ)</w:t>
      </w:r>
    </w:p>
    <w:p>
      <w:pPr>
        <w:pStyle w:val="ListBullet"/>
      </w:pPr>
      <w:r>
        <w:rPr>
          <w:b/>
        </w:rPr>
        <w:t>Definition:</w:t>
      </w:r>
      <w:r>
        <w:t xml:space="preserve"> Change in option price per 1% change in risk-free interest rate</w:t>
      </w:r>
    </w:p>
    <w:p>
      <w:pPr>
        <w:pStyle w:val="ListBullet"/>
      </w:pPr>
      <w:r>
        <w:rPr>
          <w:b/>
        </w:rPr>
        <w:t>CE formula:</w:t>
      </w:r>
      <w:r>
        <w:t xml:space="preserve"> </w:t>
      </w:r>
      <w:r>
        <w:rPr>
          <w:rFonts w:ascii="Courier New" w:hAnsi="Courier New"/>
          <w:color w:val="C7254E"/>
          <w:sz w:val="18"/>
        </w:rPr>
        <w:t>K × T × e^(-rT) × N(d2) / 100</w:t>
      </w:r>
    </w:p>
    <w:p>
      <w:pPr>
        <w:pStyle w:val="ListBullet"/>
      </w:pPr>
      <w:r>
        <w:rPr>
          <w:b/>
        </w:rPr>
        <w:t>PE formula:</w:t>
      </w:r>
      <w:r>
        <w:t xml:space="preserve"> </w:t>
      </w:r>
      <w:r>
        <w:rPr>
          <w:rFonts w:ascii="Courier New" w:hAnsi="Courier New"/>
          <w:color w:val="C7254E"/>
          <w:sz w:val="18"/>
        </w:rPr>
        <w:t>-K × T × e^(-rT) × N(-d2) / 100</w:t>
      </w:r>
    </w:p>
    <w:p>
      <w:pPr>
        <w:pStyle w:val="ListBullet"/>
      </w:pPr>
      <w:r>
        <w:rPr>
          <w:b/>
        </w:rPr>
        <w:t>Interpretation:</w:t>
      </w:r>
      <w:r>
        <w:t xml:space="preserve"> Minor impact for short-dated options; more relevant for LEAPS</w:t>
      </w:r>
    </w:p>
    <w:p>
      <w:pPr>
        <w:pStyle w:val="Heading3"/>
      </w:pPr>
      <w:r>
        <w:t>Supporting Values</w:t>
      </w:r>
    </w:p>
    <w:p>
      <w:pPr>
        <w:pStyle w:val="ListBullet"/>
      </w:pPr>
      <w:r>
        <w:rPr>
          <w:b/>
        </w:rPr>
        <w:t>Intrinsic Value:</w:t>
      </w:r>
      <w:r>
        <w:t xml:space="preserve"> </w:t>
      </w:r>
      <w:r>
        <w:rPr>
          <w:rFonts w:ascii="Courier New" w:hAnsi="Courier New"/>
          <w:color w:val="C7254E"/>
          <w:sz w:val="18"/>
        </w:rPr>
        <w:t>max(S-K, 0)</w:t>
      </w:r>
      <w:r>
        <w:t xml:space="preserve"> for CE; </w:t>
      </w:r>
      <w:r>
        <w:rPr>
          <w:rFonts w:ascii="Courier New" w:hAnsi="Courier New"/>
          <w:color w:val="C7254E"/>
          <w:sz w:val="18"/>
        </w:rPr>
        <w:t>max(K-S, 0)</w:t>
      </w:r>
      <w:r>
        <w:t xml:space="preserve"> for PE</w:t>
      </w:r>
    </w:p>
    <w:p>
      <w:pPr>
        <w:pStyle w:val="ListBullet"/>
      </w:pPr>
      <w:r>
        <w:rPr>
          <w:b/>
        </w:rPr>
        <w:t>Time Value:</w:t>
      </w:r>
      <w:r>
        <w:t xml:space="preserve"> </w:t>
      </w:r>
      <w:r>
        <w:rPr>
          <w:rFonts w:ascii="Courier New" w:hAnsi="Courier New"/>
          <w:color w:val="C7254E"/>
          <w:sz w:val="18"/>
        </w:rPr>
        <w:t>BS Price - Intrinsic Value</w:t>
      </w:r>
      <w:r>
        <w:t xml:space="preserve"> (always ≥ 0)</w:t>
      </w:r>
    </w:p>
    <w:p>
      <w:pPr>
        <w:pStyle w:val="Heading3"/>
      </w:pPr>
      <w:r>
        <w:t>d1 / d2 Parameters</w:t>
      </w:r>
    </w:p>
    <w:p>
      <w:pPr>
        <w:spacing w:before="0" w:after="0"/>
        <w:ind w:left="432"/>
        <w:shd w:val="clear" w:color="auto" w:fill="F3F3F3"/>
      </w:pPr>
      <w:r>
        <w:rPr>
          <w:rFonts w:ascii="Courier New" w:hAnsi="Courier New"/>
          <w:color w:val="171717"/>
          <w:sz w:val="17"/>
        </w:rPr>
        <w:t>d1 = [ln(S/K) + (r + σ²/2) × T] / (σ × √T)</w:t>
      </w:r>
    </w:p>
    <w:p>
      <w:pPr>
        <w:spacing w:before="0" w:after="0"/>
        <w:ind w:left="432"/>
        <w:shd w:val="clear" w:color="auto" w:fill="F3F3F3"/>
      </w:pPr>
      <w:r>
        <w:rPr>
          <w:rFonts w:ascii="Courier New" w:hAnsi="Courier New"/>
          <w:color w:val="171717"/>
          <w:sz w:val="17"/>
        </w:rPr>
        <w:t>d2 = d1 - σ × √T</w:t>
      </w:r>
    </w:p>
    <w:p>
      <w:pPr>
        <w:spacing w:before="0" w:after="0"/>
        <w:ind w:left="432"/>
        <w:shd w:val="clear" w:color="auto" w:fill="F3F3F3"/>
      </w:pPr>
      <w:r>
        <w:rPr>
          <w:rFonts w:ascii="Courier New" w:hAnsi="Courier New"/>
          <w:color w:val="171717"/>
          <w:sz w:val="17"/>
        </w:rPr>
        <w:t xml:space="preserve"> </w:t>
      </w:r>
    </w:p>
    <w:p>
      <w:pPr>
        <w:spacing w:before="0" w:after="0"/>
        <w:ind w:left="432"/>
        <w:shd w:val="clear" w:color="auto" w:fill="F3F3F3"/>
      </w:pPr>
      <w:r>
        <w:rPr>
          <w:rFonts w:ascii="Courier New" w:hAnsi="Courier New"/>
          <w:color w:val="171717"/>
          <w:sz w:val="17"/>
        </w:rPr>
        <w:t>Where:</w:t>
      </w:r>
    </w:p>
    <w:p>
      <w:pPr>
        <w:spacing w:before="0" w:after="0"/>
        <w:ind w:left="432"/>
        <w:shd w:val="clear" w:color="auto" w:fill="F3F3F3"/>
      </w:pPr>
      <w:r>
        <w:rPr>
          <w:rFonts w:ascii="Courier New" w:hAnsi="Courier New"/>
          <w:color w:val="171717"/>
          <w:sz w:val="17"/>
        </w:rPr>
        <w:t xml:space="preserve">  S = Spot price</w:t>
      </w:r>
    </w:p>
    <w:p>
      <w:pPr>
        <w:spacing w:before="0" w:after="0"/>
        <w:ind w:left="432"/>
        <w:shd w:val="clear" w:color="auto" w:fill="F3F3F3"/>
      </w:pPr>
      <w:r>
        <w:rPr>
          <w:rFonts w:ascii="Courier New" w:hAnsi="Courier New"/>
          <w:color w:val="171717"/>
          <w:sz w:val="17"/>
        </w:rPr>
        <w:t xml:space="preserve">  K = Strike price</w:t>
      </w:r>
    </w:p>
    <w:p>
      <w:pPr>
        <w:spacing w:before="0" w:after="0"/>
        <w:ind w:left="432"/>
        <w:shd w:val="clear" w:color="auto" w:fill="F3F3F3"/>
      </w:pPr>
      <w:r>
        <w:rPr>
          <w:rFonts w:ascii="Courier New" w:hAnsi="Courier New"/>
          <w:color w:val="171717"/>
          <w:sz w:val="17"/>
        </w:rPr>
        <w:t xml:space="preserve">  T = Time to expiry in years</w:t>
      </w:r>
    </w:p>
    <w:p>
      <w:pPr>
        <w:spacing w:before="0" w:after="0"/>
        <w:ind w:left="432"/>
        <w:shd w:val="clear" w:color="auto" w:fill="F3F3F3"/>
      </w:pPr>
      <w:r>
        <w:rPr>
          <w:rFonts w:ascii="Courier New" w:hAnsi="Courier New"/>
          <w:color w:val="171717"/>
          <w:sz w:val="17"/>
        </w:rPr>
        <w:t xml:space="preserve">  r = Risk-free rate (0.065)</w:t>
      </w:r>
    </w:p>
    <w:p>
      <w:pPr>
        <w:spacing w:before="0" w:after="0"/>
        <w:ind w:left="432"/>
        <w:shd w:val="clear" w:color="auto" w:fill="F3F3F3"/>
      </w:pPr>
      <w:r>
        <w:rPr>
          <w:rFonts w:ascii="Courier New" w:hAnsi="Courier New"/>
          <w:color w:val="171717"/>
          <w:sz w:val="17"/>
        </w:rPr>
        <w:t xml:space="preserve">  σ = Implied Volatility (as fraction)</w:t>
      </w:r>
    </w:p>
    <w:p>
      <w:pPr>
        <w:spacing w:before="0" w:after="80"/>
      </w:pPr>
    </w:p>
    <w:p>
      <w:pPr>
        <w:pBdr>
          <w:bottom w:val="single" w:sz="6" w:space="1" w:color="2E74B5"/>
        </w:pBdr>
        <w:spacing w:after="120"/>
      </w:pPr>
    </w:p>
    <w:p>
      <w:pPr>
        <w:pStyle w:val="Heading2"/>
      </w:pPr>
      <w:r>
        <w:t>3. Implied Volatility (IV) Calculation</w:t>
      </w:r>
    </w:p>
    <w:p>
      <w:pPr/>
      <w:r>
        <w:rPr>
          <w:b/>
        </w:rPr>
        <w:t>File:</w:t>
      </w:r>
      <w:r>
        <w:t xml:space="preserve"> </w:t>
      </w:r>
      <w:r>
        <w:rPr>
          <w:rFonts w:ascii="Courier New" w:hAnsi="Courier New"/>
          <w:color w:val="C7254E"/>
          <w:sz w:val="18"/>
        </w:rPr>
        <w:t>analysis/options.py</w:t>
      </w:r>
      <w:r>
        <w:t xml:space="preserve"> → </w:t>
      </w:r>
      <w:r>
        <w:rPr>
          <w:rFonts w:ascii="Courier New" w:hAnsi="Courier New"/>
          <w:color w:val="C7254E"/>
          <w:sz w:val="18"/>
        </w:rPr>
        <w:t>calculate_iv()</w:t>
      </w:r>
    </w:p>
    <w:p>
      <w:pPr>
        <w:pStyle w:val="Heading3"/>
      </w:pPr>
      <w:r>
        <w:t>Method: Brent's Numerical Method</w:t>
      </w:r>
    </w:p>
    <w:p>
      <w:pPr/>
      <w:r>
        <w:t xml:space="preserve">IV is calculated by inverting the Black-Scholes pricing formula. Since there's no closed-form solution for IV, the app uses </w:t>
      </w:r>
      <w:r>
        <w:rPr>
          <w:b/>
        </w:rPr>
        <w:t>Brent's method</w:t>
      </w:r>
      <w:r>
        <w:t xml:space="preserve"> (from </w:t>
      </w:r>
      <w:r>
        <w:rPr>
          <w:rFonts w:ascii="Courier New" w:hAnsi="Courier New"/>
          <w:color w:val="C7254E"/>
          <w:sz w:val="18"/>
        </w:rPr>
        <w:t>scipy.optimize.brentq</w:t>
      </w:r>
      <w:r>
        <w:t>) — a robust root-finding algorithm.</w:t>
      </w:r>
    </w:p>
    <w:p>
      <w:pPr>
        <w:pStyle w:val="Heading3"/>
      </w:pPr>
      <w:r>
        <w:t>Algorithm</w:t>
      </w:r>
    </w:p>
    <w:p>
      <w:pPr>
        <w:pStyle w:val="ListBullet"/>
      </w:pPr>
      <w:r>
        <w:t>Take the market LTP of the option</w:t>
      </w:r>
    </w:p>
    <w:p>
      <w:pPr>
        <w:pStyle w:val="ListBullet"/>
      </w:pPr>
      <w:r>
        <w:t xml:space="preserve">Search for the σ (volatility) that makes </w:t>
      </w:r>
      <w:r>
        <w:rPr>
          <w:rFonts w:ascii="Courier New" w:hAnsi="Courier New"/>
          <w:color w:val="C7254E"/>
          <w:sz w:val="18"/>
        </w:rPr>
        <w:t>BS_Price(σ) = LTP</w:t>
      </w:r>
    </w:p>
    <w:p>
      <w:pPr>
        <w:pStyle w:val="ListBullet"/>
      </w:pPr>
      <w:r>
        <w:t>Search range: 0.0001 to 5.0 (0.01% to 500% IV)</w:t>
      </w:r>
    </w:p>
    <w:p>
      <w:pPr>
        <w:pStyle w:val="ListBullet"/>
      </w:pPr>
      <w:r>
        <w:t>Convergence tolerance: 1e-6 (extremely precise)</w:t>
      </w:r>
    </w:p>
    <w:p>
      <w:pPr>
        <w:pStyle w:val="ListBullet"/>
      </w:pPr>
      <w:r>
        <w:t>Maximum iterations: 200</w:t>
      </w:r>
    </w:p>
    <w:p>
      <w:pPr>
        <w:pStyle w:val="Heading3"/>
      </w:pPr>
      <w:r>
        <w:t>Edge Cases Handled</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Condition</w:t>
            </w:r>
          </w:p>
        </w:tc>
        <w:tc>
          <w:tcPr>
            <w:tcW w:type="dxa" w:w="4680"/>
            <w:shd w:val="clear" w:color="auto" w:fill="1F497D"/>
          </w:tcPr>
          <w:p>
            <w:pPr>
              <w:jc w:val="center"/>
            </w:pPr>
            <w:r>
              <w:rPr>
                <w:rFonts w:ascii="Calibri" w:hAnsi="Calibri"/>
                <w:b/>
                <w:color w:val="FFFFFF"/>
                <w:sz w:val="18"/>
              </w:rPr>
              <w:t>Behavior</w:t>
            </w:r>
          </w:p>
        </w:tc>
      </w:tr>
      <w:tr>
        <w:tc>
          <w:tcPr>
            <w:tcW w:type="dxa" w:w="4680"/>
            <w:shd w:val="clear" w:color="auto" w:fill="FFFFFF"/>
          </w:tcPr>
          <w:p>
            <w:r>
              <w:rPr>
                <w:rFonts w:ascii="Calibri" w:hAnsi="Calibri"/>
                <w:sz w:val="18"/>
              </w:rPr>
              <w:t>LTP ≤ 0</w:t>
            </w:r>
          </w:p>
        </w:tc>
        <w:tc>
          <w:tcPr>
            <w:tcW w:type="dxa" w:w="4680"/>
            <w:shd w:val="clear" w:color="auto" w:fill="FFFFFF"/>
          </w:tcPr>
          <w:p>
            <w:r>
              <w:rPr>
                <w:rFonts w:ascii="Calibri" w:hAnsi="Calibri"/>
                <w:sz w:val="18"/>
              </w:rPr>
              <w:t>Returns IV = 0.0</w:t>
            </w:r>
          </w:p>
        </w:tc>
      </w:tr>
      <w:tr>
        <w:tc>
          <w:tcPr>
            <w:tcW w:type="dxa" w:w="4680"/>
            <w:shd w:val="clear" w:color="auto" w:fill="EEF3FA"/>
          </w:tcPr>
          <w:p>
            <w:r>
              <w:rPr>
                <w:rFonts w:ascii="Calibri" w:hAnsi="Calibri"/>
                <w:sz w:val="18"/>
              </w:rPr>
              <w:t>LTP &lt; intrinsic value</w:t>
            </w:r>
          </w:p>
        </w:tc>
        <w:tc>
          <w:tcPr>
            <w:tcW w:type="dxa" w:w="4680"/>
            <w:shd w:val="clear" w:color="auto" w:fill="EEF3FA"/>
          </w:tcPr>
          <w:p>
            <w:r>
              <w:rPr>
                <w:rFonts w:ascii="Calibri" w:hAnsi="Calibri"/>
                <w:sz w:val="18"/>
              </w:rPr>
              <w:t>Returns IV = 0.0 (arbitrage violation)</w:t>
            </w:r>
          </w:p>
        </w:tc>
      </w:tr>
      <w:tr>
        <w:tc>
          <w:tcPr>
            <w:tcW w:type="dxa" w:w="4680"/>
            <w:shd w:val="clear" w:color="auto" w:fill="FFFFFF"/>
          </w:tcPr>
          <w:p>
            <w:r>
              <w:rPr>
                <w:rFonts w:ascii="Calibri" w:hAnsi="Calibri"/>
                <w:sz w:val="18"/>
              </w:rPr>
              <w:t>No convergence</w:t>
            </w:r>
          </w:p>
        </w:tc>
        <w:tc>
          <w:tcPr>
            <w:tcW w:type="dxa" w:w="4680"/>
            <w:shd w:val="clear" w:color="auto" w:fill="FFFFFF"/>
          </w:tcPr>
          <w:p>
            <w:r>
              <w:rPr>
                <w:rFonts w:ascii="Calibri" w:hAnsi="Calibri"/>
                <w:sz w:val="18"/>
              </w:rPr>
              <w:t>Returns IV = 0.0 (solver failure)</w:t>
            </w:r>
          </w:p>
        </w:tc>
      </w:tr>
      <w:tr>
        <w:tc>
          <w:tcPr>
            <w:tcW w:type="dxa" w:w="4680"/>
            <w:shd w:val="clear" w:color="auto" w:fill="EEF3FA"/>
          </w:tcPr>
          <w:p>
            <w:r>
              <w:rPr>
                <w:rFonts w:ascii="Calibri" w:hAnsi="Calibri"/>
                <w:sz w:val="18"/>
              </w:rPr>
              <w:t>DTE = 0</w:t>
            </w:r>
          </w:p>
        </w:tc>
        <w:tc>
          <w:tcPr>
            <w:tcW w:type="dxa" w:w="4680"/>
            <w:shd w:val="clear" w:color="auto" w:fill="EEF3FA"/>
          </w:tcPr>
          <w:p>
            <w:r>
              <w:rPr>
                <w:rFonts w:ascii="Calibri" w:hAnsi="Calibri"/>
                <w:sz w:val="18"/>
              </w:rPr>
              <w:t>Uses epsilon (1e-6 years) to avoid division by zero</w:t>
            </w:r>
          </w:p>
        </w:tc>
      </w:tr>
    </w:tbl>
    <w:p/>
    <w:p>
      <w:pPr>
        <w:pStyle w:val="Heading3"/>
      </w:pPr>
      <w:r>
        <w:t>IV Display</w:t>
      </w:r>
    </w:p>
    <w:p>
      <w:pPr>
        <w:pStyle w:val="ListBullet"/>
      </w:pPr>
      <w:r>
        <w:t xml:space="preserve">Shown as percentage: IV of 0.18 → displayed as </w:t>
      </w:r>
      <w:r>
        <w:rPr>
          <w:b/>
        </w:rPr>
        <w:t>18.0%</w:t>
      </w:r>
    </w:p>
    <w:p>
      <w:pPr>
        <w:pStyle w:val="ListBullet"/>
      </w:pPr>
      <w:r>
        <w:t>ATM IV used as the benchmark for IV surface and expected move calculations</w:t>
      </w:r>
    </w:p>
    <w:p>
      <w:pPr>
        <w:pBdr>
          <w:bottom w:val="single" w:sz="6" w:space="1" w:color="2E74B5"/>
        </w:pBdr>
        <w:spacing w:after="120"/>
      </w:pPr>
    </w:p>
    <w:p>
      <w:pPr>
        <w:pStyle w:val="Heading2"/>
      </w:pPr>
      <w:r>
        <w:t>4. Put-Call Ratio (PCR)</w:t>
      </w:r>
    </w:p>
    <w:p>
      <w:pPr/>
      <w:r>
        <w:rPr>
          <w:b/>
        </w:rPr>
        <w:t>File:</w:t>
      </w:r>
      <w:r>
        <w:t xml:space="preserve"> </w:t>
      </w:r>
      <w:r>
        <w:rPr>
          <w:rFonts w:ascii="Courier New" w:hAnsi="Courier New"/>
          <w:color w:val="C7254E"/>
          <w:sz w:val="18"/>
        </w:rPr>
        <w:t>analysis/options.py</w:t>
      </w:r>
      <w:r>
        <w:t xml:space="preserve"> → </w:t>
      </w:r>
      <w:r>
        <w:rPr>
          <w:rFonts w:ascii="Courier New" w:hAnsi="Courier New"/>
          <w:color w:val="C7254E"/>
          <w:sz w:val="18"/>
        </w:rPr>
        <w:t>calculate_pcr()</w:t>
      </w:r>
    </w:p>
    <w:p>
      <w:pPr/>
      <w:r>
        <w:rPr>
          <w:b/>
        </w:rPr>
        <w:t>API:</w:t>
      </w:r>
      <w:r>
        <w:t xml:space="preserve"> </w:t>
      </w:r>
      <w:r>
        <w:rPr>
          <w:rFonts w:ascii="Courier New" w:hAnsi="Courier New"/>
          <w:color w:val="C7254E"/>
          <w:sz w:val="18"/>
        </w:rPr>
        <w:t>/api/option-chain/{index}</w:t>
      </w:r>
      <w:r>
        <w:t xml:space="preserve"> (embedded in chain response)</w:t>
      </w:r>
    </w:p>
    <w:p>
      <w:pPr>
        <w:pStyle w:val="Heading3"/>
      </w:pPr>
      <w:r>
        <w:t>Two PCR Variants</w:t>
      </w:r>
    </w:p>
    <w:p>
      <w:pPr>
        <w:pStyle w:val="Heading4"/>
      </w:pPr>
      <w:r>
        <w:t>PCR by Open Interest (PCR-OI)</w:t>
      </w:r>
    </w:p>
    <w:p>
      <w:pPr>
        <w:spacing w:before="0" w:after="0"/>
        <w:ind w:left="432"/>
        <w:shd w:val="clear" w:color="auto" w:fill="F3F3F3"/>
      </w:pPr>
      <w:r>
        <w:rPr>
          <w:rFonts w:ascii="Courier New" w:hAnsi="Courier New"/>
          <w:color w:val="171717"/>
          <w:sz w:val="17"/>
        </w:rPr>
        <w:t>PCR-OI = Total PE OI across all strikes / Total CE OI across all strikes</w:t>
      </w:r>
    </w:p>
    <w:p>
      <w:pPr>
        <w:spacing w:before="0" w:after="80"/>
      </w:pPr>
    </w:p>
    <w:p>
      <w:pPr/>
      <w:r>
        <w:rPr>
          <w:b/>
        </w:rPr>
        <w:t>Primary indicator</w:t>
      </w:r>
      <w:r>
        <w:t xml:space="preserve"> — reflects positioning of option writers (institutional flow)</w:t>
      </w:r>
    </w:p>
    <w:p>
      <w:pPr>
        <w:pStyle w:val="Heading4"/>
      </w:pPr>
      <w:r>
        <w:t>PCR by Volume (PCR-Volume)</w:t>
      </w:r>
    </w:p>
    <w:p>
      <w:pPr>
        <w:spacing w:before="0" w:after="0"/>
        <w:ind w:left="432"/>
        <w:shd w:val="clear" w:color="auto" w:fill="F3F3F3"/>
      </w:pPr>
      <w:r>
        <w:rPr>
          <w:rFonts w:ascii="Courier New" w:hAnsi="Courier New"/>
          <w:color w:val="171717"/>
          <w:sz w:val="17"/>
        </w:rPr>
        <w:t>PCR-Volume = Total PE Volume / Total CE Volume</w:t>
      </w:r>
    </w:p>
    <w:p>
      <w:pPr>
        <w:spacing w:before="0" w:after="80"/>
      </w:pPr>
    </w:p>
    <w:p>
      <w:pPr/>
      <w:r>
        <w:rPr>
          <w:b/>
        </w:rPr>
        <w:t>Secondary indicator</w:t>
      </w:r>
      <w:r>
        <w:t xml:space="preserve"> — reflects intraday buying pressure</w:t>
      </w:r>
    </w:p>
    <w:p>
      <w:pPr>
        <w:pStyle w:val="Heading3"/>
      </w:pPr>
      <w:r>
        <w:t>Sentiment Interpretation</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PCR-OI Value</w:t>
            </w:r>
          </w:p>
        </w:tc>
        <w:tc>
          <w:tcPr>
            <w:tcW w:type="dxa" w:w="3120"/>
            <w:shd w:val="clear" w:color="auto" w:fill="1F497D"/>
          </w:tcPr>
          <w:p>
            <w:pPr>
              <w:jc w:val="center"/>
            </w:pPr>
            <w:r>
              <w:rPr>
                <w:rFonts w:ascii="Calibri" w:hAnsi="Calibri"/>
                <w:b/>
                <w:color w:val="FFFFFF"/>
                <w:sz w:val="18"/>
              </w:rPr>
              <w:t>Sentiment</w:t>
            </w:r>
          </w:p>
        </w:tc>
        <w:tc>
          <w:tcPr>
            <w:tcW w:type="dxa" w:w="3120"/>
            <w:shd w:val="clear" w:color="auto" w:fill="1F497D"/>
          </w:tcPr>
          <w:p>
            <w:pPr>
              <w:jc w:val="center"/>
            </w:pPr>
            <w:r>
              <w:rPr>
                <w:rFonts w:ascii="Calibri" w:hAnsi="Calibri"/>
                <w:b/>
                <w:color w:val="FFFFFF"/>
                <w:sz w:val="18"/>
              </w:rPr>
              <w:t>Meaning</w:t>
            </w:r>
          </w:p>
        </w:tc>
      </w:tr>
      <w:tr>
        <w:tc>
          <w:tcPr>
            <w:tcW w:type="dxa" w:w="3120"/>
            <w:shd w:val="clear" w:color="auto" w:fill="FFFFFF"/>
          </w:tcPr>
          <w:p>
            <w:r>
              <w:rPr>
                <w:rFonts w:ascii="Calibri" w:hAnsi="Calibri"/>
                <w:sz w:val="18"/>
              </w:rPr>
              <w:t>&gt; 1.3</w:t>
            </w:r>
          </w:p>
        </w:tc>
        <w:tc>
          <w:tcPr>
            <w:tcW w:type="dxa" w:w="3120"/>
            <w:shd w:val="clear" w:color="auto" w:fill="FFFFFF"/>
          </w:tcPr>
          <w:p>
            <w:r>
              <w:rPr>
                <w:rFonts w:ascii="Calibri" w:hAnsi="Calibri"/>
                <w:sz w:val="18"/>
              </w:rPr>
              <w:t>EXTREMELY_BULLISH</w:t>
            </w:r>
          </w:p>
        </w:tc>
        <w:tc>
          <w:tcPr>
            <w:tcW w:type="dxa" w:w="3120"/>
            <w:shd w:val="clear" w:color="auto" w:fill="FFFFFF"/>
          </w:tcPr>
          <w:p>
            <w:r>
              <w:rPr>
                <w:rFonts w:ascii="Calibri" w:hAnsi="Calibri"/>
                <w:sz w:val="18"/>
              </w:rPr>
              <w:t>Heavy put writing = strong support below</w:t>
            </w:r>
          </w:p>
        </w:tc>
      </w:tr>
      <w:tr>
        <w:tc>
          <w:tcPr>
            <w:tcW w:type="dxa" w:w="3120"/>
            <w:shd w:val="clear" w:color="auto" w:fill="EEF3FA"/>
          </w:tcPr>
          <w:p>
            <w:r>
              <w:rPr>
                <w:rFonts w:ascii="Calibri" w:hAnsi="Calibri"/>
                <w:sz w:val="18"/>
              </w:rPr>
              <w:t>1.1 – 1.3</w:t>
            </w:r>
          </w:p>
        </w:tc>
        <w:tc>
          <w:tcPr>
            <w:tcW w:type="dxa" w:w="3120"/>
            <w:shd w:val="clear" w:color="auto" w:fill="EEF3FA"/>
          </w:tcPr>
          <w:p>
            <w:r>
              <w:rPr>
                <w:rFonts w:ascii="Calibri" w:hAnsi="Calibri"/>
                <w:sz w:val="18"/>
              </w:rPr>
              <w:t>BULLISH</w:t>
            </w:r>
          </w:p>
        </w:tc>
        <w:tc>
          <w:tcPr>
            <w:tcW w:type="dxa" w:w="3120"/>
            <w:shd w:val="clear" w:color="auto" w:fill="EEF3FA"/>
          </w:tcPr>
          <w:p>
            <w:r>
              <w:rPr>
                <w:rFonts w:ascii="Calibri" w:hAnsi="Calibri"/>
                <w:sz w:val="18"/>
              </w:rPr>
              <w:t>Moderate put writing</w:t>
            </w:r>
          </w:p>
        </w:tc>
      </w:tr>
      <w:tr>
        <w:tc>
          <w:tcPr>
            <w:tcW w:type="dxa" w:w="3120"/>
            <w:shd w:val="clear" w:color="auto" w:fill="FFFFFF"/>
          </w:tcPr>
          <w:p>
            <w:r>
              <w:rPr>
                <w:rFonts w:ascii="Calibri" w:hAnsi="Calibri"/>
                <w:sz w:val="18"/>
              </w:rPr>
              <w:t>0.9 – 1.1</w:t>
            </w:r>
          </w:p>
        </w:tc>
        <w:tc>
          <w:tcPr>
            <w:tcW w:type="dxa" w:w="3120"/>
            <w:shd w:val="clear" w:color="auto" w:fill="FFFFFF"/>
          </w:tcPr>
          <w:p>
            <w:r>
              <w:rPr>
                <w:rFonts w:ascii="Calibri" w:hAnsi="Calibri"/>
                <w:sz w:val="18"/>
              </w:rPr>
              <w:t>NEUTRAL</w:t>
            </w:r>
          </w:p>
        </w:tc>
        <w:tc>
          <w:tcPr>
            <w:tcW w:type="dxa" w:w="3120"/>
            <w:shd w:val="clear" w:color="auto" w:fill="FFFFFF"/>
          </w:tcPr>
          <w:p>
            <w:r>
              <w:rPr>
                <w:rFonts w:ascii="Calibri" w:hAnsi="Calibri"/>
                <w:sz w:val="18"/>
              </w:rPr>
              <w:t>Balanced call and put writing</w:t>
            </w:r>
          </w:p>
        </w:tc>
      </w:tr>
      <w:tr>
        <w:tc>
          <w:tcPr>
            <w:tcW w:type="dxa" w:w="3120"/>
            <w:shd w:val="clear" w:color="auto" w:fill="EEF3FA"/>
          </w:tcPr>
          <w:p>
            <w:r>
              <w:rPr>
                <w:rFonts w:ascii="Calibri" w:hAnsi="Calibri"/>
                <w:sz w:val="18"/>
              </w:rPr>
              <w:t>0.7 – 0.9</w:t>
            </w:r>
          </w:p>
        </w:tc>
        <w:tc>
          <w:tcPr>
            <w:tcW w:type="dxa" w:w="3120"/>
            <w:shd w:val="clear" w:color="auto" w:fill="EEF3FA"/>
          </w:tcPr>
          <w:p>
            <w:r>
              <w:rPr>
                <w:rFonts w:ascii="Calibri" w:hAnsi="Calibri"/>
                <w:sz w:val="18"/>
              </w:rPr>
              <w:t>BEARISH</w:t>
            </w:r>
          </w:p>
        </w:tc>
        <w:tc>
          <w:tcPr>
            <w:tcW w:type="dxa" w:w="3120"/>
            <w:shd w:val="clear" w:color="auto" w:fill="EEF3FA"/>
          </w:tcPr>
          <w:p>
            <w:r>
              <w:rPr>
                <w:rFonts w:ascii="Calibri" w:hAnsi="Calibri"/>
                <w:sz w:val="18"/>
              </w:rPr>
              <w:t>Moderate call writing = overhead resistance</w:t>
            </w:r>
          </w:p>
        </w:tc>
      </w:tr>
      <w:tr>
        <w:tc>
          <w:tcPr>
            <w:tcW w:type="dxa" w:w="3120"/>
            <w:shd w:val="clear" w:color="auto" w:fill="FFFFFF"/>
          </w:tcPr>
          <w:p>
            <w:r>
              <w:rPr>
                <w:rFonts w:ascii="Calibri" w:hAnsi="Calibri"/>
                <w:sz w:val="18"/>
              </w:rPr>
              <w:t>&lt; 0.7</w:t>
            </w:r>
          </w:p>
        </w:tc>
        <w:tc>
          <w:tcPr>
            <w:tcW w:type="dxa" w:w="3120"/>
            <w:shd w:val="clear" w:color="auto" w:fill="FFFFFF"/>
          </w:tcPr>
          <w:p>
            <w:r>
              <w:rPr>
                <w:rFonts w:ascii="Calibri" w:hAnsi="Calibri"/>
                <w:sz w:val="18"/>
              </w:rPr>
              <w:t>EXTREMELY_BEARISH</w:t>
            </w:r>
          </w:p>
        </w:tc>
        <w:tc>
          <w:tcPr>
            <w:tcW w:type="dxa" w:w="3120"/>
            <w:shd w:val="clear" w:color="auto" w:fill="FFFFFF"/>
          </w:tcPr>
          <w:p>
            <w:r>
              <w:rPr>
                <w:rFonts w:ascii="Calibri" w:hAnsi="Calibri"/>
                <w:sz w:val="18"/>
              </w:rPr>
              <w:t>Heavy call writing = market under pressure</w:t>
            </w:r>
          </w:p>
        </w:tc>
      </w:tr>
    </w:tbl>
    <w:p/>
    <w:p>
      <w:pPr>
        <w:pStyle w:val="Heading3"/>
      </w:pPr>
      <w:r>
        <w:t>Key Insight</w:t>
      </w:r>
    </w:p>
    <w:p>
      <w:pPr/>
      <w:r>
        <w:t xml:space="preserve">PCR &gt; 1 means more puts are open than calls. This sounds bearish but is actually interpreted as </w:t>
      </w:r>
      <w:r>
        <w:rPr>
          <w:b/>
        </w:rPr>
        <w:t>bullish</w:t>
      </w:r>
      <w:r>
        <w:t xml:space="preserve"> because high put OI means put *sellers* (who profit if market stays up) are dominant. This is a contrarian indicator from an options writer perspective.</w:t>
      </w:r>
    </w:p>
    <w:p>
      <w:pPr>
        <w:pBdr>
          <w:bottom w:val="single" w:sz="6" w:space="1" w:color="2E74B5"/>
        </w:pBdr>
        <w:spacing w:after="120"/>
      </w:pPr>
    </w:p>
    <w:p>
      <w:pPr>
        <w:pStyle w:val="Heading2"/>
      </w:pPr>
      <w:r>
        <w:t>5. Max Pain Theory</w:t>
      </w:r>
    </w:p>
    <w:p>
      <w:pPr/>
      <w:r>
        <w:rPr>
          <w:b/>
        </w:rPr>
        <w:t>File:</w:t>
      </w:r>
      <w:r>
        <w:t xml:space="preserve"> </w:t>
      </w:r>
      <w:r>
        <w:rPr>
          <w:rFonts w:ascii="Courier New" w:hAnsi="Courier New"/>
          <w:color w:val="C7254E"/>
          <w:sz w:val="18"/>
        </w:rPr>
        <w:t>analysis/options.py</w:t>
      </w:r>
      <w:r>
        <w:t xml:space="preserve"> → </w:t>
      </w:r>
      <w:r>
        <w:rPr>
          <w:rFonts w:ascii="Courier New" w:hAnsi="Courier New"/>
          <w:color w:val="C7254E"/>
          <w:sz w:val="18"/>
        </w:rPr>
        <w:t>calculate_max_pain()</w:t>
      </w:r>
    </w:p>
    <w:p>
      <w:pPr/>
      <w:r>
        <w:rPr>
          <w:b/>
        </w:rPr>
        <w:t>API:</w:t>
      </w:r>
      <w:r>
        <w:t xml:space="preserve"> embedded in </w:t>
      </w:r>
      <w:r>
        <w:rPr>
          <w:rFonts w:ascii="Courier New" w:hAnsi="Courier New"/>
          <w:color w:val="C7254E"/>
          <w:sz w:val="18"/>
        </w:rPr>
        <w:t>/api/option-chain/{index}</w:t>
      </w:r>
      <w:r>
        <w:t xml:space="preserve"> response</w:t>
      </w:r>
    </w:p>
    <w:p>
      <w:pPr>
        <w:pStyle w:val="Heading3"/>
      </w:pPr>
      <w:r>
        <w:t>Theory</w:t>
      </w:r>
    </w:p>
    <w:p>
      <w:pPr/>
      <w:r>
        <w:t xml:space="preserve">Max Pain is the strike price at which </w:t>
      </w:r>
      <w:r>
        <w:rPr>
          <w:b/>
        </w:rPr>
        <w:t>option writers (sellers) lose the minimum amount</w:t>
      </w:r>
      <w:r>
        <w:t xml:space="preserve"> on expiry. On expiry day, the spot price tends to gravitate toward this level because:</w:t>
      </w:r>
    </w:p>
    <w:p>
      <w:pPr>
        <w:pStyle w:val="ListBullet"/>
      </w:pPr>
      <w:r>
        <w:t>Market makers and institutions hold large short option positions</w:t>
      </w:r>
    </w:p>
    <w:p>
      <w:pPr>
        <w:pStyle w:val="ListBullet"/>
      </w:pPr>
      <w:r>
        <w:t>They naturally hedge/push the market toward the strike that minimizes their payout</w:t>
      </w:r>
    </w:p>
    <w:p>
      <w:pPr>
        <w:pStyle w:val="Heading3"/>
      </w:pPr>
      <w:r>
        <w:t>Formula</w:t>
      </w:r>
    </w:p>
    <w:p>
      <w:pPr/>
      <w:r>
        <w:t>For each candidate strike S*:</w:t>
      </w:r>
    </w:p>
    <w:p>
      <w:pPr>
        <w:spacing w:before="0" w:after="0"/>
        <w:ind w:left="432"/>
        <w:shd w:val="clear" w:color="auto" w:fill="F3F3F3"/>
      </w:pPr>
      <w:r>
        <w:rPr>
          <w:rFonts w:ascii="Courier New" w:hAnsi="Courier New"/>
          <w:color w:val="171717"/>
          <w:sz w:val="17"/>
        </w:rPr>
        <w:t>Pain(S*) = Σ [max(S* - K, 0) × CE_OI[K]] + Σ [max(K - S*, 0) × PE_OI[K]]</w:t>
      </w:r>
    </w:p>
    <w:p>
      <w:pPr>
        <w:spacing w:before="0" w:after="0"/>
        <w:ind w:left="432"/>
        <w:shd w:val="clear" w:color="auto" w:fill="F3F3F3"/>
      </w:pPr>
      <w:r>
        <w:rPr>
          <w:rFonts w:ascii="Courier New" w:hAnsi="Courier New"/>
          <w:color w:val="171717"/>
          <w:sz w:val="17"/>
        </w:rPr>
        <w:t xml:space="preserve">           (CE writers loss)                  (PE writers loss)</w:t>
      </w:r>
    </w:p>
    <w:p>
      <w:pPr>
        <w:spacing w:before="0" w:after="80"/>
      </w:pPr>
    </w:p>
    <w:p>
      <w:pPr/>
      <w:r>
        <w:t xml:space="preserve">Max Pain Strike = S* that </w:t>
      </w:r>
      <w:r>
        <w:rPr>
          <w:b/>
        </w:rPr>
        <w:t>minimizes</w:t>
      </w:r>
      <w:r>
        <w:t xml:space="preserve"> </w:t>
      </w:r>
      <w:r>
        <w:rPr>
          <w:rFonts w:ascii="Courier New" w:hAnsi="Courier New"/>
          <w:color w:val="C7254E"/>
          <w:sz w:val="18"/>
        </w:rPr>
        <w:t>Pain(S*)</w:t>
      </w:r>
    </w:p>
    <w:p>
      <w:pPr>
        <w:pStyle w:val="Heading3"/>
      </w:pPr>
      <w:r>
        <w:t>Algorithm</w:t>
      </w:r>
    </w:p>
    <w:p>
      <w:pPr>
        <w:pStyle w:val="ListBullet"/>
      </w:pPr>
      <w:r>
        <w:t>For every strike in the chain, compute total pain if spot expires there</w:t>
      </w:r>
    </w:p>
    <w:p>
      <w:pPr>
        <w:pStyle w:val="ListBullet"/>
      </w:pPr>
      <w:r>
        <w:t>The strike with lowest total pain = Max Pain Strike</w:t>
      </w:r>
    </w:p>
    <w:p>
      <w:pPr>
        <w:pStyle w:val="ListBullet"/>
      </w:pPr>
      <w:r>
        <w:t>Computed across all 31 strikes simultaneously</w:t>
      </w:r>
    </w:p>
    <w:p>
      <w:pPr>
        <w:pStyle w:val="Heading3"/>
      </w:pPr>
      <w:r>
        <w:t>Trading Use</w:t>
      </w:r>
    </w:p>
    <w:p>
      <w:pPr>
        <w:pStyle w:val="ListBullet"/>
      </w:pPr>
      <w:r>
        <w:t>Near expiry (DTE ≤ 5): Max Pain is a strong magnetic level</w:t>
      </w:r>
    </w:p>
    <w:p>
      <w:pPr>
        <w:pStyle w:val="ListBullet"/>
      </w:pPr>
      <w:r>
        <w:t>Options far from Max Pain tend to expire worthless</w:t>
      </w:r>
    </w:p>
    <w:p>
      <w:pPr>
        <w:pStyle w:val="ListBullet"/>
      </w:pPr>
      <w:r>
        <w:t>Useful for selecting credit spread wings</w:t>
      </w:r>
    </w:p>
    <w:p>
      <w:pPr>
        <w:pBdr>
          <w:bottom w:val="single" w:sz="6" w:space="1" w:color="2E74B5"/>
        </w:pBdr>
        <w:spacing w:after="120"/>
      </w:pPr>
    </w:p>
    <w:p>
      <w:pPr>
        <w:pStyle w:val="Heading2"/>
      </w:pPr>
      <w:r>
        <w:t>6. OI Buildup &amp; Support/Resistance</w:t>
      </w:r>
    </w:p>
    <w:p>
      <w:pPr/>
      <w:r>
        <w:rPr>
          <w:b/>
        </w:rPr>
        <w:t>File:</w:t>
      </w:r>
      <w:r>
        <w:t xml:space="preserve"> </w:t>
      </w:r>
      <w:r>
        <w:rPr>
          <w:rFonts w:ascii="Courier New" w:hAnsi="Courier New"/>
          <w:color w:val="C7254E"/>
          <w:sz w:val="18"/>
        </w:rPr>
        <w:t>analysis/options.py</w:t>
      </w:r>
      <w:r>
        <w:t xml:space="preserve"> → </w:t>
      </w:r>
      <w:r>
        <w:rPr>
          <w:rFonts w:ascii="Courier New" w:hAnsi="Courier New"/>
          <w:color w:val="C7254E"/>
          <w:sz w:val="18"/>
        </w:rPr>
        <w:t>analyze_oi_buildup()</w:t>
      </w:r>
    </w:p>
    <w:p>
      <w:pPr>
        <w:pStyle w:val="Heading3"/>
      </w:pPr>
      <w:r>
        <w:t>OI Change Interpretation</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CE OI Change</w:t>
            </w:r>
          </w:p>
        </w:tc>
        <w:tc>
          <w:tcPr>
            <w:tcW w:type="dxa" w:w="3120"/>
            <w:shd w:val="clear" w:color="auto" w:fill="1F497D"/>
          </w:tcPr>
          <w:p>
            <w:pPr>
              <w:jc w:val="center"/>
            </w:pPr>
            <w:r>
              <w:rPr>
                <w:rFonts w:ascii="Calibri" w:hAnsi="Calibri"/>
                <w:b/>
                <w:color w:val="FFFFFF"/>
                <w:sz w:val="18"/>
              </w:rPr>
              <w:t>Price</w:t>
            </w:r>
          </w:p>
        </w:tc>
        <w:tc>
          <w:tcPr>
            <w:tcW w:type="dxa" w:w="3120"/>
            <w:shd w:val="clear" w:color="auto" w:fill="1F497D"/>
          </w:tcPr>
          <w:p>
            <w:pPr>
              <w:jc w:val="center"/>
            </w:pPr>
            <w:r>
              <w:rPr>
                <w:rFonts w:ascii="Calibri" w:hAnsi="Calibri"/>
                <w:b/>
                <w:color w:val="FFFFFF"/>
                <w:sz w:val="18"/>
              </w:rPr>
              <w:t>Signal</w:t>
            </w:r>
          </w:p>
        </w:tc>
      </w:tr>
      <w:tr>
        <w:tc>
          <w:tcPr>
            <w:tcW w:type="dxa" w:w="3120"/>
            <w:shd w:val="clear" w:color="auto" w:fill="FFFFFF"/>
          </w:tcPr>
          <w:p>
            <w:r>
              <w:rPr>
                <w:rFonts w:ascii="Calibri" w:hAnsi="Calibri"/>
                <w:sz w:val="18"/>
              </w:rPr>
              <w:t>+Rising</w:t>
            </w:r>
          </w:p>
        </w:tc>
        <w:tc>
          <w:tcPr>
            <w:tcW w:type="dxa" w:w="3120"/>
            <w:shd w:val="clear" w:color="auto" w:fill="FFFFFF"/>
          </w:tcPr>
          <w:p>
            <w:r>
              <w:rPr>
                <w:rFonts w:ascii="Calibri" w:hAnsi="Calibri"/>
                <w:sz w:val="18"/>
              </w:rPr>
              <w:t>+Rising</w:t>
            </w:r>
          </w:p>
        </w:tc>
        <w:tc>
          <w:tcPr>
            <w:tcW w:type="dxa" w:w="3120"/>
            <w:shd w:val="clear" w:color="auto" w:fill="FFFFFF"/>
          </w:tcPr>
          <w:p>
            <w:r>
              <w:rPr>
                <w:rFonts w:ascii="Calibri" w:hAnsi="Calibri"/>
                <w:sz w:val="18"/>
              </w:rPr>
              <w:t>Long Buildup (Bullish)</w:t>
            </w:r>
          </w:p>
        </w:tc>
      </w:tr>
      <w:tr>
        <w:tc>
          <w:tcPr>
            <w:tcW w:type="dxa" w:w="3120"/>
            <w:shd w:val="clear" w:color="auto" w:fill="EEF3FA"/>
          </w:tcPr>
          <w:p>
            <w:r>
              <w:rPr>
                <w:rFonts w:ascii="Calibri" w:hAnsi="Calibri"/>
                <w:sz w:val="18"/>
              </w:rPr>
              <w:t>+Rising</w:t>
            </w:r>
          </w:p>
        </w:tc>
        <w:tc>
          <w:tcPr>
            <w:tcW w:type="dxa" w:w="3120"/>
            <w:shd w:val="clear" w:color="auto" w:fill="EEF3FA"/>
          </w:tcPr>
          <w:p>
            <w:r>
              <w:rPr>
                <w:rFonts w:ascii="Calibri" w:hAnsi="Calibri"/>
                <w:sz w:val="18"/>
              </w:rPr>
              <w:t>-Falling</w:t>
            </w:r>
          </w:p>
        </w:tc>
        <w:tc>
          <w:tcPr>
            <w:tcW w:type="dxa" w:w="3120"/>
            <w:shd w:val="clear" w:color="auto" w:fill="EEF3FA"/>
          </w:tcPr>
          <w:p>
            <w:r>
              <w:rPr>
                <w:rFonts w:ascii="Calibri" w:hAnsi="Calibri"/>
                <w:sz w:val="18"/>
              </w:rPr>
              <w:t>Short Buildup (Bearish)</w:t>
            </w:r>
          </w:p>
        </w:tc>
      </w:tr>
      <w:tr>
        <w:tc>
          <w:tcPr>
            <w:tcW w:type="dxa" w:w="3120"/>
            <w:shd w:val="clear" w:color="auto" w:fill="FFFFFF"/>
          </w:tcPr>
          <w:p>
            <w:r>
              <w:rPr>
                <w:rFonts w:ascii="Calibri" w:hAnsi="Calibri"/>
                <w:sz w:val="18"/>
              </w:rPr>
              <w:t>-Falling</w:t>
            </w:r>
          </w:p>
        </w:tc>
        <w:tc>
          <w:tcPr>
            <w:tcW w:type="dxa" w:w="3120"/>
            <w:shd w:val="clear" w:color="auto" w:fill="FFFFFF"/>
          </w:tcPr>
          <w:p>
            <w:r>
              <w:rPr>
                <w:rFonts w:ascii="Calibri" w:hAnsi="Calibri"/>
                <w:sz w:val="18"/>
              </w:rPr>
              <w:t>+Rising</w:t>
            </w:r>
          </w:p>
        </w:tc>
        <w:tc>
          <w:tcPr>
            <w:tcW w:type="dxa" w:w="3120"/>
            <w:shd w:val="clear" w:color="auto" w:fill="FFFFFF"/>
          </w:tcPr>
          <w:p>
            <w:r>
              <w:rPr>
                <w:rFonts w:ascii="Calibri" w:hAnsi="Calibri"/>
                <w:sz w:val="18"/>
              </w:rPr>
              <w:t>Short Covering (Bullish)</w:t>
            </w:r>
          </w:p>
        </w:tc>
      </w:tr>
      <w:tr>
        <w:tc>
          <w:tcPr>
            <w:tcW w:type="dxa" w:w="3120"/>
            <w:shd w:val="clear" w:color="auto" w:fill="EEF3FA"/>
          </w:tcPr>
          <w:p>
            <w:r>
              <w:rPr>
                <w:rFonts w:ascii="Calibri" w:hAnsi="Calibri"/>
                <w:sz w:val="18"/>
              </w:rPr>
              <w:t>-Falling</w:t>
            </w:r>
          </w:p>
        </w:tc>
        <w:tc>
          <w:tcPr>
            <w:tcW w:type="dxa" w:w="3120"/>
            <w:shd w:val="clear" w:color="auto" w:fill="EEF3FA"/>
          </w:tcPr>
          <w:p>
            <w:r>
              <w:rPr>
                <w:rFonts w:ascii="Calibri" w:hAnsi="Calibri"/>
                <w:sz w:val="18"/>
              </w:rPr>
              <w:t>-Falling</w:t>
            </w:r>
          </w:p>
        </w:tc>
        <w:tc>
          <w:tcPr>
            <w:tcW w:type="dxa" w:w="3120"/>
            <w:shd w:val="clear" w:color="auto" w:fill="EEF3FA"/>
          </w:tcPr>
          <w:p>
            <w:r>
              <w:rPr>
                <w:rFonts w:ascii="Calibri" w:hAnsi="Calibri"/>
                <w:sz w:val="18"/>
              </w:rPr>
              <w:t>Long Unwinding (Bearish)</w:t>
            </w:r>
          </w:p>
        </w:tc>
      </w:tr>
    </w:tbl>
    <w:p/>
    <w:p>
      <w:pPr>
        <w:pStyle w:val="Heading3"/>
      </w:pPr>
      <w:r>
        <w:t>Support and Resistance Detection</w:t>
      </w:r>
    </w:p>
    <w:p>
      <w:pPr/>
      <w:r>
        <w:t>The heatmap endpoint (</w:t>
      </w:r>
      <w:r>
        <w:rPr>
          <w:rFonts w:ascii="Courier New" w:hAnsi="Courier New"/>
          <w:color w:val="C7254E"/>
          <w:sz w:val="18"/>
        </w:rPr>
        <w:t>/api/oi-heatmap/{index}</w:t>
      </w:r>
      <w:r>
        <w:t>) tags each strike:</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Tag</w:t>
            </w:r>
          </w:p>
        </w:tc>
        <w:tc>
          <w:tcPr>
            <w:tcW w:type="dxa" w:w="4680"/>
            <w:shd w:val="clear" w:color="auto" w:fill="1F497D"/>
          </w:tcPr>
          <w:p>
            <w:pPr>
              <w:jc w:val="center"/>
            </w:pPr>
            <w:r>
              <w:rPr>
                <w:rFonts w:ascii="Calibri" w:hAnsi="Calibri"/>
                <w:b/>
                <w:color w:val="FFFFFF"/>
                <w:sz w:val="18"/>
              </w:rPr>
              <w:t>Condition</w:t>
            </w:r>
          </w:p>
        </w:tc>
      </w:tr>
      <w:tr>
        <w:tc>
          <w:tcPr>
            <w:tcW w:type="dxa" w:w="4680"/>
            <w:shd w:val="clear" w:color="auto" w:fill="FFFFFF"/>
          </w:tcPr>
          <w:p>
            <w:r>
              <w:rPr>
                <w:rFonts w:ascii="Calibri" w:hAnsi="Calibri"/>
                <w:sz w:val="18"/>
              </w:rPr>
              <w:t>STRONG SUPPORT</w:t>
            </w:r>
          </w:p>
        </w:tc>
        <w:tc>
          <w:tcPr>
            <w:tcW w:type="dxa" w:w="4680"/>
            <w:shd w:val="clear" w:color="auto" w:fill="FFFFFF"/>
          </w:tcPr>
          <w:p>
            <w:r>
              <w:rPr>
                <w:rFonts w:ascii="Calibri" w:hAnsi="Calibri"/>
                <w:sz w:val="18"/>
              </w:rPr>
              <w:t>PE OI change in top 30% AND strike below spot</w:t>
            </w:r>
          </w:p>
        </w:tc>
      </w:tr>
      <w:tr>
        <w:tc>
          <w:tcPr>
            <w:tcW w:type="dxa" w:w="4680"/>
            <w:shd w:val="clear" w:color="auto" w:fill="EEF3FA"/>
          </w:tcPr>
          <w:p>
            <w:r>
              <w:rPr>
                <w:rFonts w:ascii="Calibri" w:hAnsi="Calibri"/>
                <w:sz w:val="18"/>
              </w:rPr>
              <w:t>STRONG RESISTANCE</w:t>
            </w:r>
          </w:p>
        </w:tc>
        <w:tc>
          <w:tcPr>
            <w:tcW w:type="dxa" w:w="4680"/>
            <w:shd w:val="clear" w:color="auto" w:fill="EEF3FA"/>
          </w:tcPr>
          <w:p>
            <w:r>
              <w:rPr>
                <w:rFonts w:ascii="Calibri" w:hAnsi="Calibri"/>
                <w:sz w:val="18"/>
              </w:rPr>
              <w:t>CE OI change in top 30% AND strike above spot</w:t>
            </w:r>
          </w:p>
        </w:tc>
      </w:tr>
      <w:tr>
        <w:tc>
          <w:tcPr>
            <w:tcW w:type="dxa" w:w="4680"/>
            <w:shd w:val="clear" w:color="auto" w:fill="FFFFFF"/>
          </w:tcPr>
          <w:p>
            <w:r>
              <w:rPr>
                <w:rFonts w:ascii="Calibri" w:hAnsi="Calibri"/>
                <w:sz w:val="18"/>
              </w:rPr>
              <w:t>SUPPORT</w:t>
            </w:r>
          </w:p>
        </w:tc>
        <w:tc>
          <w:tcPr>
            <w:tcW w:type="dxa" w:w="4680"/>
            <w:shd w:val="clear" w:color="auto" w:fill="FFFFFF"/>
          </w:tcPr>
          <w:p>
            <w:r>
              <w:rPr>
                <w:rFonts w:ascii="Calibri" w:hAnsi="Calibri"/>
                <w:sz w:val="18"/>
              </w:rPr>
              <w:t>Below spot with PE OI addition</w:t>
            </w:r>
          </w:p>
        </w:tc>
      </w:tr>
      <w:tr>
        <w:tc>
          <w:tcPr>
            <w:tcW w:type="dxa" w:w="4680"/>
            <w:shd w:val="clear" w:color="auto" w:fill="EEF3FA"/>
          </w:tcPr>
          <w:p>
            <w:r>
              <w:rPr>
                <w:rFonts w:ascii="Calibri" w:hAnsi="Calibri"/>
                <w:sz w:val="18"/>
              </w:rPr>
              <w:t>RESISTANCE</w:t>
            </w:r>
          </w:p>
        </w:tc>
        <w:tc>
          <w:tcPr>
            <w:tcW w:type="dxa" w:w="4680"/>
            <w:shd w:val="clear" w:color="auto" w:fill="EEF3FA"/>
          </w:tcPr>
          <w:p>
            <w:r>
              <w:rPr>
                <w:rFonts w:ascii="Calibri" w:hAnsi="Calibri"/>
                <w:sz w:val="18"/>
              </w:rPr>
              <w:t>Above spot with CE OI addition</w:t>
            </w:r>
          </w:p>
        </w:tc>
      </w:tr>
    </w:tbl>
    <w:p/>
    <w:p>
      <w:pPr>
        <w:pStyle w:val="Heading3"/>
      </w:pPr>
      <w:r>
        <w:t>Output</w:t>
      </w:r>
    </w:p>
    <w:p>
      <w:pPr>
        <w:pStyle w:val="ListBullet"/>
      </w:pPr>
      <w:r>
        <w:t>Top 5 CE strikes by OI change (call resistance zones)</w:t>
      </w:r>
    </w:p>
    <w:p>
      <w:pPr>
        <w:pStyle w:val="ListBullet"/>
      </w:pPr>
      <w:r>
        <w:t>Top 5 PE strikes by OI change (put support zones)</w:t>
      </w:r>
    </w:p>
    <w:p>
      <w:pPr>
        <w:pStyle w:val="ListBullet"/>
      </w:pPr>
      <w:r>
        <w:rPr>
          <w:b/>
        </w:rPr>
        <w:t>Call Resistance:</w:t>
      </w:r>
      <w:r>
        <w:t xml:space="preserve"> Strike with highest CE OI addition</w:t>
      </w:r>
    </w:p>
    <w:p>
      <w:pPr>
        <w:pStyle w:val="ListBullet"/>
      </w:pPr>
      <w:r>
        <w:rPr>
          <w:b/>
        </w:rPr>
        <w:t>Put Support:</w:t>
      </w:r>
      <w:r>
        <w:t xml:space="preserve"> Strike with highest PE OI addition</w:t>
      </w:r>
    </w:p>
    <w:p>
      <w:pPr>
        <w:pBdr>
          <w:bottom w:val="single" w:sz="6" w:space="1" w:color="2E74B5"/>
        </w:pBdr>
        <w:spacing w:after="120"/>
      </w:pPr>
    </w:p>
    <w:p>
      <w:pPr>
        <w:pStyle w:val="Heading2"/>
      </w:pPr>
      <w:r>
        <w:t>7. Technical Indicators</w:t>
      </w:r>
    </w:p>
    <w:p>
      <w:pPr/>
      <w:r>
        <w:rPr>
          <w:b/>
        </w:rPr>
        <w:t>File:</w:t>
      </w:r>
      <w:r>
        <w:t xml:space="preserve"> </w:t>
      </w:r>
      <w:r>
        <w:rPr>
          <w:rFonts w:ascii="Courier New" w:hAnsi="Courier New"/>
          <w:color w:val="C7254E"/>
          <w:sz w:val="18"/>
        </w:rPr>
        <w:t>analysis/technical.py</w:t>
      </w:r>
    </w:p>
    <w:p>
      <w:pPr/>
      <w:r>
        <w:rPr>
          <w:b/>
        </w:rPr>
        <w:t>API:</w:t>
      </w:r>
      <w:r>
        <w:t xml:space="preserve"> </w:t>
      </w:r>
      <w:r>
        <w:rPr>
          <w:rFonts w:ascii="Courier New" w:hAnsi="Courier New"/>
          <w:color w:val="C7254E"/>
          <w:sz w:val="18"/>
        </w:rPr>
        <w:t>/api/technicals/{index}</w:t>
      </w:r>
    </w:p>
    <w:p>
      <w:pPr/>
      <w:r>
        <w:rPr>
          <w:b/>
        </w:rPr>
        <w:t>Tab:</w:t>
      </w:r>
      <w:r>
        <w:t xml:space="preserve"> Technical</w:t>
      </w:r>
    </w:p>
    <w:p>
      <w:pPr/>
      <w:r>
        <w:t>All indicators are computed from OHLCV historical candle data fetched from Zerodha (or simulated GBM data in offline mode).</w:t>
      </w:r>
    </w:p>
    <w:p>
      <w:pPr>
        <w:pBdr>
          <w:bottom w:val="single" w:sz="6" w:space="1" w:color="2E74B5"/>
        </w:pBdr>
        <w:spacing w:after="120"/>
      </w:pPr>
    </w:p>
    <w:p>
      <w:pPr>
        <w:pStyle w:val="Heading3"/>
      </w:pPr>
      <w:r>
        <w:t>7.1 RSI — Relative Strength Index</w:t>
      </w:r>
    </w:p>
    <w:p>
      <w:pPr/>
      <w:r>
        <w:rPr>
          <w:b/>
        </w:rPr>
        <w:t>Formula (Wilder's Smoothing):</w:t>
      </w:r>
    </w:p>
    <w:p>
      <w:pPr>
        <w:spacing w:before="0" w:after="0"/>
        <w:ind w:left="432"/>
        <w:shd w:val="clear" w:color="auto" w:fill="F3F3F3"/>
      </w:pPr>
      <w:r>
        <w:rPr>
          <w:rFonts w:ascii="Courier New" w:hAnsi="Courier New"/>
          <w:color w:val="171717"/>
          <w:sz w:val="17"/>
        </w:rPr>
        <w:t>RSI = 100 - [100 / (1 + RS)]</w:t>
      </w:r>
    </w:p>
    <w:p>
      <w:pPr>
        <w:spacing w:before="0" w:after="0"/>
        <w:ind w:left="432"/>
        <w:shd w:val="clear" w:color="auto" w:fill="F3F3F3"/>
      </w:pPr>
      <w:r>
        <w:rPr>
          <w:rFonts w:ascii="Courier New" w:hAnsi="Courier New"/>
          <w:color w:val="171717"/>
          <w:sz w:val="17"/>
        </w:rPr>
        <w:t>RS = Avg Gain (EWM α=1/14) / Avg Loss (EWM α=1/14)</w:t>
      </w:r>
    </w:p>
    <w:p>
      <w:pPr>
        <w:spacing w:before="0" w:after="80"/>
      </w:pPr>
    </w:p>
    <w:p>
      <w:pPr/>
      <w:r>
        <w:rPr>
          <w:b/>
        </w:rPr>
        <w:t>Period:</w:t>
      </w:r>
      <w:r>
        <w:t xml:space="preserve"> 14 candles</w:t>
      </w:r>
    </w:p>
    <w:p>
      <w:pPr/>
      <w:r>
        <w:rPr>
          <w:b/>
        </w:rPr>
        <w:t>Signals: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RSI</w:t>
            </w:r>
          </w:p>
        </w:tc>
        <w:tc>
          <w:tcPr>
            <w:tcW w:type="dxa" w:w="4680"/>
            <w:shd w:val="clear" w:color="auto" w:fill="1F497D"/>
          </w:tcPr>
          <w:p>
            <w:pPr>
              <w:jc w:val="center"/>
            </w:pPr>
            <w:r>
              <w:rPr>
                <w:rFonts w:ascii="Calibri" w:hAnsi="Calibri"/>
                <w:b/>
                <w:color w:val="FFFFFF"/>
                <w:sz w:val="18"/>
              </w:rPr>
              <w:t>Signal</w:t>
            </w:r>
          </w:p>
        </w:tc>
      </w:tr>
      <w:tr>
        <w:tc>
          <w:tcPr>
            <w:tcW w:type="dxa" w:w="4680"/>
            <w:shd w:val="clear" w:color="auto" w:fill="FFFFFF"/>
          </w:tcPr>
          <w:p>
            <w:r>
              <w:rPr>
                <w:rFonts w:ascii="Calibri" w:hAnsi="Calibri"/>
                <w:sz w:val="18"/>
              </w:rPr>
              <w:t>&gt; 70</w:t>
            </w:r>
          </w:p>
        </w:tc>
        <w:tc>
          <w:tcPr>
            <w:tcW w:type="dxa" w:w="4680"/>
            <w:shd w:val="clear" w:color="auto" w:fill="FFFFFF"/>
          </w:tcPr>
          <w:p>
            <w:r>
              <w:rPr>
                <w:rFonts w:ascii="Calibri" w:hAnsi="Calibri"/>
                <w:sz w:val="18"/>
              </w:rPr>
              <w:t>OVERBOUGHT (bearish caution)</w:t>
            </w:r>
          </w:p>
        </w:tc>
      </w:tr>
      <w:tr>
        <w:tc>
          <w:tcPr>
            <w:tcW w:type="dxa" w:w="4680"/>
            <w:shd w:val="clear" w:color="auto" w:fill="EEF3FA"/>
          </w:tcPr>
          <w:p>
            <w:r>
              <w:rPr>
                <w:rFonts w:ascii="Calibri" w:hAnsi="Calibri"/>
                <w:sz w:val="18"/>
              </w:rPr>
              <w:t>&lt; 30</w:t>
            </w:r>
          </w:p>
        </w:tc>
        <w:tc>
          <w:tcPr>
            <w:tcW w:type="dxa" w:w="4680"/>
            <w:shd w:val="clear" w:color="auto" w:fill="EEF3FA"/>
          </w:tcPr>
          <w:p>
            <w:r>
              <w:rPr>
                <w:rFonts w:ascii="Calibri" w:hAnsi="Calibri"/>
                <w:sz w:val="18"/>
              </w:rPr>
              <w:t>OVERSOLD (bullish opportunity)</w:t>
            </w:r>
          </w:p>
        </w:tc>
      </w:tr>
      <w:tr>
        <w:tc>
          <w:tcPr>
            <w:tcW w:type="dxa" w:w="4680"/>
            <w:shd w:val="clear" w:color="auto" w:fill="FFFFFF"/>
          </w:tcPr>
          <w:p>
            <w:r>
              <w:rPr>
                <w:rFonts w:ascii="Calibri" w:hAnsi="Calibri"/>
                <w:sz w:val="18"/>
              </w:rPr>
              <w:t>30–70</w:t>
            </w:r>
          </w:p>
        </w:tc>
        <w:tc>
          <w:tcPr>
            <w:tcW w:type="dxa" w:w="4680"/>
            <w:shd w:val="clear" w:color="auto" w:fill="FFFFFF"/>
          </w:tcPr>
          <w:p>
            <w:r>
              <w:rPr>
                <w:rFonts w:ascii="Calibri" w:hAnsi="Calibri"/>
                <w:sz w:val="18"/>
              </w:rPr>
              <w:t>NEUTRAL</w:t>
            </w:r>
          </w:p>
        </w:tc>
      </w:tr>
    </w:tbl>
    <w:p/>
    <w:p>
      <w:pPr/>
      <w:r>
        <w:rPr>
          <w:b/>
        </w:rPr>
        <w:t>Score contribution:</w:t>
      </w:r>
      <w:r>
        <w:t xml:space="preserve"> +1 (oversold) or -1 (overbought)</w:t>
      </w:r>
    </w:p>
    <w:p>
      <w:pPr>
        <w:pBdr>
          <w:bottom w:val="single" w:sz="6" w:space="1" w:color="2E74B5"/>
        </w:pBdr>
        <w:spacing w:after="120"/>
      </w:pPr>
    </w:p>
    <w:p>
      <w:pPr>
        <w:pStyle w:val="Heading3"/>
      </w:pPr>
      <w:r>
        <w:t>7.2 MACD — Moving Average Convergence Divergence</w:t>
      </w:r>
    </w:p>
    <w:p>
      <w:pPr/>
      <w:r>
        <w:rPr>
          <w:b/>
        </w:rPr>
        <w:t>Formula:</w:t>
      </w:r>
    </w:p>
    <w:p>
      <w:pPr>
        <w:spacing w:before="0" w:after="0"/>
        <w:ind w:left="432"/>
        <w:shd w:val="clear" w:color="auto" w:fill="F3F3F3"/>
      </w:pPr>
      <w:r>
        <w:rPr>
          <w:rFonts w:ascii="Courier New" w:hAnsi="Courier New"/>
          <w:color w:val="171717"/>
          <w:sz w:val="17"/>
        </w:rPr>
        <w:t>MACD Line  = EMA(12) - EMA(26)</w:t>
      </w:r>
    </w:p>
    <w:p>
      <w:pPr>
        <w:spacing w:before="0" w:after="0"/>
        <w:ind w:left="432"/>
        <w:shd w:val="clear" w:color="auto" w:fill="F3F3F3"/>
      </w:pPr>
      <w:r>
        <w:rPr>
          <w:rFonts w:ascii="Courier New" w:hAnsi="Courier New"/>
          <w:color w:val="171717"/>
          <w:sz w:val="17"/>
        </w:rPr>
        <w:t>Signal Line = EMA(9) of MACD Line</w:t>
      </w:r>
    </w:p>
    <w:p>
      <w:pPr>
        <w:spacing w:before="0" w:after="0"/>
        <w:ind w:left="432"/>
        <w:shd w:val="clear" w:color="auto" w:fill="F3F3F3"/>
      </w:pPr>
      <w:r>
        <w:rPr>
          <w:rFonts w:ascii="Courier New" w:hAnsi="Courier New"/>
          <w:color w:val="171717"/>
          <w:sz w:val="17"/>
        </w:rPr>
        <w:t>Histogram  = MACD Line - Signal Line</w:t>
      </w:r>
    </w:p>
    <w:p>
      <w:pPr>
        <w:spacing w:before="0" w:after="80"/>
      </w:pPr>
    </w:p>
    <w:p>
      <w:pPr/>
      <w:r>
        <w:rPr>
          <w:b/>
        </w:rPr>
        <w:t>Signal Types: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Condition</w:t>
            </w:r>
          </w:p>
        </w:tc>
        <w:tc>
          <w:tcPr>
            <w:tcW w:type="dxa" w:w="3120"/>
            <w:shd w:val="clear" w:color="auto" w:fill="1F497D"/>
          </w:tcPr>
          <w:p>
            <w:pPr>
              <w:jc w:val="center"/>
            </w:pPr>
            <w:r>
              <w:rPr>
                <w:rFonts w:ascii="Calibri" w:hAnsi="Calibri"/>
                <w:b/>
                <w:color w:val="FFFFFF"/>
                <w:sz w:val="18"/>
              </w:rPr>
              <w:t>Type</w:t>
            </w:r>
          </w:p>
        </w:tc>
        <w:tc>
          <w:tcPr>
            <w:tcW w:type="dxa" w:w="3120"/>
            <w:shd w:val="clear" w:color="auto" w:fill="1F497D"/>
          </w:tcPr>
          <w:p>
            <w:pPr>
              <w:jc w:val="center"/>
            </w:pPr>
            <w:r>
              <w:rPr>
                <w:rFonts w:ascii="Calibri" w:hAnsi="Calibri"/>
                <w:b/>
                <w:color w:val="FFFFFF"/>
                <w:sz w:val="18"/>
              </w:rPr>
              <w:t>Score</w:t>
            </w:r>
          </w:p>
        </w:tc>
      </w:tr>
      <w:tr>
        <w:tc>
          <w:tcPr>
            <w:tcW w:type="dxa" w:w="3120"/>
            <w:shd w:val="clear" w:color="auto" w:fill="FFFFFF"/>
          </w:tcPr>
          <w:p>
            <w:r>
              <w:rPr>
                <w:rFonts w:ascii="Calibri" w:hAnsi="Calibri"/>
                <w:sz w:val="18"/>
              </w:rPr>
              <w:t>MACD &gt; Signal AND Histogram &gt; 0</w:t>
            </w:r>
          </w:p>
        </w:tc>
        <w:tc>
          <w:tcPr>
            <w:tcW w:type="dxa" w:w="3120"/>
            <w:shd w:val="clear" w:color="auto" w:fill="FFFFFF"/>
          </w:tcPr>
          <w:p>
            <w:r>
              <w:rPr>
                <w:rFonts w:ascii="Calibri" w:hAnsi="Calibri"/>
                <w:sz w:val="18"/>
              </w:rPr>
              <w:t>BULLISH</w:t>
            </w:r>
          </w:p>
        </w:tc>
        <w:tc>
          <w:tcPr>
            <w:tcW w:type="dxa" w:w="3120"/>
            <w:shd w:val="clear" w:color="auto" w:fill="FFFFFF"/>
          </w:tcPr>
          <w:p>
            <w:r>
              <w:rPr>
                <w:rFonts w:ascii="Calibri" w:hAnsi="Calibri"/>
                <w:sz w:val="18"/>
              </w:rPr>
              <w:t>+1</w:t>
            </w:r>
          </w:p>
        </w:tc>
      </w:tr>
      <w:tr>
        <w:tc>
          <w:tcPr>
            <w:tcW w:type="dxa" w:w="3120"/>
            <w:shd w:val="clear" w:color="auto" w:fill="EEF3FA"/>
          </w:tcPr>
          <w:p>
            <w:r>
              <w:rPr>
                <w:rFonts w:ascii="Calibri" w:hAnsi="Calibri"/>
                <w:sz w:val="18"/>
              </w:rPr>
              <w:t>MACD &lt; Signal AND Histogram &lt; 0</w:t>
            </w:r>
          </w:p>
        </w:tc>
        <w:tc>
          <w:tcPr>
            <w:tcW w:type="dxa" w:w="3120"/>
            <w:shd w:val="clear" w:color="auto" w:fill="EEF3FA"/>
          </w:tcPr>
          <w:p>
            <w:r>
              <w:rPr>
                <w:rFonts w:ascii="Calibri" w:hAnsi="Calibri"/>
                <w:sz w:val="18"/>
              </w:rPr>
              <w:t>BEARISH</w:t>
            </w:r>
          </w:p>
        </w:tc>
        <w:tc>
          <w:tcPr>
            <w:tcW w:type="dxa" w:w="3120"/>
            <w:shd w:val="clear" w:color="auto" w:fill="EEF3FA"/>
          </w:tcPr>
          <w:p>
            <w:r>
              <w:rPr>
                <w:rFonts w:ascii="Calibri" w:hAnsi="Calibri"/>
                <w:sz w:val="18"/>
              </w:rPr>
              <w:t>-1</w:t>
            </w:r>
          </w:p>
        </w:tc>
      </w:tr>
      <w:tr>
        <w:tc>
          <w:tcPr>
            <w:tcW w:type="dxa" w:w="3120"/>
            <w:shd w:val="clear" w:color="auto" w:fill="FFFFFF"/>
          </w:tcPr>
          <w:p>
            <w:r>
              <w:rPr>
                <w:rFonts w:ascii="Calibri" w:hAnsi="Calibri"/>
                <w:sz w:val="18"/>
              </w:rPr>
              <w:t>Histogram crosses above 0</w:t>
            </w:r>
          </w:p>
        </w:tc>
        <w:tc>
          <w:tcPr>
            <w:tcW w:type="dxa" w:w="3120"/>
            <w:shd w:val="clear" w:color="auto" w:fill="FFFFFF"/>
          </w:tcPr>
          <w:p>
            <w:r>
              <w:rPr>
                <w:rFonts w:ascii="Calibri" w:hAnsi="Calibri"/>
                <w:sz w:val="18"/>
              </w:rPr>
              <w:t>BULLISH_CROSSOVER</w:t>
            </w:r>
          </w:p>
        </w:tc>
        <w:tc>
          <w:tcPr>
            <w:tcW w:type="dxa" w:w="3120"/>
            <w:shd w:val="clear" w:color="auto" w:fill="FFFFFF"/>
          </w:tcPr>
          <w:p>
            <w:r>
              <w:rPr>
                <w:rFonts w:ascii="Calibri" w:hAnsi="Calibri"/>
                <w:sz w:val="18"/>
              </w:rPr>
              <w:t>+1</w:t>
            </w:r>
          </w:p>
        </w:tc>
      </w:tr>
      <w:tr>
        <w:tc>
          <w:tcPr>
            <w:tcW w:type="dxa" w:w="3120"/>
            <w:shd w:val="clear" w:color="auto" w:fill="EEF3FA"/>
          </w:tcPr>
          <w:p>
            <w:r>
              <w:rPr>
                <w:rFonts w:ascii="Calibri" w:hAnsi="Calibri"/>
                <w:sz w:val="18"/>
              </w:rPr>
              <w:t>Histogram crosses below 0</w:t>
            </w:r>
          </w:p>
        </w:tc>
        <w:tc>
          <w:tcPr>
            <w:tcW w:type="dxa" w:w="3120"/>
            <w:shd w:val="clear" w:color="auto" w:fill="EEF3FA"/>
          </w:tcPr>
          <w:p>
            <w:r>
              <w:rPr>
                <w:rFonts w:ascii="Calibri" w:hAnsi="Calibri"/>
                <w:sz w:val="18"/>
              </w:rPr>
              <w:t>BEARISH_CROSSOVER</w:t>
            </w:r>
          </w:p>
        </w:tc>
        <w:tc>
          <w:tcPr>
            <w:tcW w:type="dxa" w:w="3120"/>
            <w:shd w:val="clear" w:color="auto" w:fill="EEF3FA"/>
          </w:tcPr>
          <w:p>
            <w:r>
              <w:rPr>
                <w:rFonts w:ascii="Calibri" w:hAnsi="Calibri"/>
                <w:sz w:val="18"/>
              </w:rPr>
              <w:t>-1</w:t>
            </w:r>
          </w:p>
        </w:tc>
      </w:tr>
    </w:tbl>
    <w:p/>
    <w:p>
      <w:pPr>
        <w:pBdr>
          <w:bottom w:val="single" w:sz="6" w:space="1" w:color="2E74B5"/>
        </w:pBdr>
        <w:spacing w:after="120"/>
      </w:pPr>
    </w:p>
    <w:p>
      <w:pPr>
        <w:pStyle w:val="Heading3"/>
      </w:pPr>
      <w:r>
        <w:t>7.3 Bollinger Bands</w:t>
      </w:r>
    </w:p>
    <w:p>
      <w:pPr/>
      <w:r>
        <w:rPr>
          <w:b/>
        </w:rPr>
        <w:t>Formula:</w:t>
      </w:r>
    </w:p>
    <w:p>
      <w:pPr>
        <w:spacing w:before="0" w:after="0"/>
        <w:ind w:left="432"/>
        <w:shd w:val="clear" w:color="auto" w:fill="F3F3F3"/>
      </w:pPr>
      <w:r>
        <w:rPr>
          <w:rFonts w:ascii="Courier New" w:hAnsi="Courier New"/>
          <w:color w:val="171717"/>
          <w:sz w:val="17"/>
        </w:rPr>
        <w:t>Middle Band = SMA(20)</w:t>
      </w:r>
    </w:p>
    <w:p>
      <w:pPr>
        <w:spacing w:before="0" w:after="0"/>
        <w:ind w:left="432"/>
        <w:shd w:val="clear" w:color="auto" w:fill="F3F3F3"/>
      </w:pPr>
      <w:r>
        <w:rPr>
          <w:rFonts w:ascii="Courier New" w:hAnsi="Courier New"/>
          <w:color w:val="171717"/>
          <w:sz w:val="17"/>
        </w:rPr>
        <w:t>Upper Band  = SMA(20) + 2 × σ(20)</w:t>
      </w:r>
    </w:p>
    <w:p>
      <w:pPr>
        <w:spacing w:before="0" w:after="0"/>
        <w:ind w:left="432"/>
        <w:shd w:val="clear" w:color="auto" w:fill="F3F3F3"/>
      </w:pPr>
      <w:r>
        <w:rPr>
          <w:rFonts w:ascii="Courier New" w:hAnsi="Courier New"/>
          <w:color w:val="171717"/>
          <w:sz w:val="17"/>
        </w:rPr>
        <w:t>Lower Band  = SMA(20) - 2 × σ(20)</w:t>
      </w:r>
    </w:p>
    <w:p>
      <w:pPr>
        <w:spacing w:before="0" w:after="0"/>
        <w:ind w:left="432"/>
        <w:shd w:val="clear" w:color="auto" w:fill="F3F3F3"/>
      </w:pPr>
      <w:r>
        <w:rPr>
          <w:rFonts w:ascii="Courier New" w:hAnsi="Courier New"/>
          <w:color w:val="171717"/>
          <w:sz w:val="17"/>
        </w:rPr>
        <w:t>%B = (Price - Lower) / (Upper - Lower)</w:t>
      </w:r>
    </w:p>
    <w:p>
      <w:pPr>
        <w:spacing w:before="0" w:after="0"/>
        <w:ind w:left="432"/>
        <w:shd w:val="clear" w:color="auto" w:fill="F3F3F3"/>
      </w:pPr>
      <w:r>
        <w:rPr>
          <w:rFonts w:ascii="Courier New" w:hAnsi="Courier New"/>
          <w:color w:val="171717"/>
          <w:sz w:val="17"/>
        </w:rPr>
        <w:t>Bandwidth = (Upper - Lower) / Middle × 100</w:t>
      </w:r>
    </w:p>
    <w:p>
      <w:pPr>
        <w:spacing w:before="0" w:after="80"/>
      </w:pPr>
    </w:p>
    <w:p>
      <w:pPr/>
      <w:r>
        <w:rPr>
          <w:b/>
        </w:rPr>
        <w:t>Position Signals: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%B</w:t>
            </w:r>
          </w:p>
        </w:tc>
        <w:tc>
          <w:tcPr>
            <w:tcW w:type="dxa" w:w="4680"/>
            <w:shd w:val="clear" w:color="auto" w:fill="1F497D"/>
          </w:tcPr>
          <w:p>
            <w:pPr>
              <w:jc w:val="center"/>
            </w:pPr>
            <w:r>
              <w:rPr>
                <w:rFonts w:ascii="Calibri" w:hAnsi="Calibri"/>
                <w:b/>
                <w:color w:val="FFFFFF"/>
                <w:sz w:val="18"/>
              </w:rPr>
              <w:t>Position</w:t>
            </w:r>
          </w:p>
        </w:tc>
      </w:tr>
      <w:tr>
        <w:tc>
          <w:tcPr>
            <w:tcW w:type="dxa" w:w="4680"/>
            <w:shd w:val="clear" w:color="auto" w:fill="FFFFFF"/>
          </w:tcPr>
          <w:p>
            <w:r>
              <w:rPr>
                <w:rFonts w:ascii="Calibri" w:hAnsi="Calibri"/>
                <w:sz w:val="18"/>
              </w:rPr>
              <w:t>&gt; 1.0</w:t>
            </w:r>
          </w:p>
        </w:tc>
        <w:tc>
          <w:tcPr>
            <w:tcW w:type="dxa" w:w="4680"/>
            <w:shd w:val="clear" w:color="auto" w:fill="FFFFFF"/>
          </w:tcPr>
          <w:p>
            <w:r>
              <w:rPr>
                <w:rFonts w:ascii="Calibri" w:hAnsi="Calibri"/>
                <w:sz w:val="18"/>
              </w:rPr>
              <w:t>ABOVE_UPPER (overbought / breakout)</w:t>
            </w:r>
          </w:p>
        </w:tc>
      </w:tr>
      <w:tr>
        <w:tc>
          <w:tcPr>
            <w:tcW w:type="dxa" w:w="4680"/>
            <w:shd w:val="clear" w:color="auto" w:fill="EEF3FA"/>
          </w:tcPr>
          <w:p>
            <w:r>
              <w:rPr>
                <w:rFonts w:ascii="Calibri" w:hAnsi="Calibri"/>
                <w:sz w:val="18"/>
              </w:rPr>
              <w:t>&gt; 0.8</w:t>
            </w:r>
          </w:p>
        </w:tc>
        <w:tc>
          <w:tcPr>
            <w:tcW w:type="dxa" w:w="4680"/>
            <w:shd w:val="clear" w:color="auto" w:fill="EEF3FA"/>
          </w:tcPr>
          <w:p>
            <w:r>
              <w:rPr>
                <w:rFonts w:ascii="Calibri" w:hAnsi="Calibri"/>
                <w:sz w:val="18"/>
              </w:rPr>
              <w:t>NEAR_UPPER</w:t>
            </w:r>
          </w:p>
        </w:tc>
      </w:tr>
      <w:tr>
        <w:tc>
          <w:tcPr>
            <w:tcW w:type="dxa" w:w="4680"/>
            <w:shd w:val="clear" w:color="auto" w:fill="FFFFFF"/>
          </w:tcPr>
          <w:p>
            <w:r>
              <w:rPr>
                <w:rFonts w:ascii="Calibri" w:hAnsi="Calibri"/>
                <w:sz w:val="18"/>
              </w:rPr>
              <w:t>0.2 – 0.8</w:t>
            </w:r>
          </w:p>
        </w:tc>
        <w:tc>
          <w:tcPr>
            <w:tcW w:type="dxa" w:w="4680"/>
            <w:shd w:val="clear" w:color="auto" w:fill="FFFFFF"/>
          </w:tcPr>
          <w:p>
            <w:r>
              <w:rPr>
                <w:rFonts w:ascii="Calibri" w:hAnsi="Calibri"/>
                <w:sz w:val="18"/>
              </w:rPr>
              <w:t>MIDDLE (range-bound)</w:t>
            </w:r>
          </w:p>
        </w:tc>
      </w:tr>
      <w:tr>
        <w:tc>
          <w:tcPr>
            <w:tcW w:type="dxa" w:w="4680"/>
            <w:shd w:val="clear" w:color="auto" w:fill="EEF3FA"/>
          </w:tcPr>
          <w:p>
            <w:r>
              <w:rPr>
                <w:rFonts w:ascii="Calibri" w:hAnsi="Calibri"/>
                <w:sz w:val="18"/>
              </w:rPr>
              <w:t>&lt; 0.2</w:t>
            </w:r>
          </w:p>
        </w:tc>
        <w:tc>
          <w:tcPr>
            <w:tcW w:type="dxa" w:w="4680"/>
            <w:shd w:val="clear" w:color="auto" w:fill="EEF3FA"/>
          </w:tcPr>
          <w:p>
            <w:r>
              <w:rPr>
                <w:rFonts w:ascii="Calibri" w:hAnsi="Calibri"/>
                <w:sz w:val="18"/>
              </w:rPr>
              <w:t>NEAR_LOWER</w:t>
            </w:r>
          </w:p>
        </w:tc>
      </w:tr>
      <w:tr>
        <w:tc>
          <w:tcPr>
            <w:tcW w:type="dxa" w:w="4680"/>
            <w:shd w:val="clear" w:color="auto" w:fill="FFFFFF"/>
          </w:tcPr>
          <w:p>
            <w:r>
              <w:rPr>
                <w:rFonts w:ascii="Calibri" w:hAnsi="Calibri"/>
                <w:sz w:val="18"/>
              </w:rPr>
              <w:t>&lt; 0.0</w:t>
            </w:r>
          </w:p>
        </w:tc>
        <w:tc>
          <w:tcPr>
            <w:tcW w:type="dxa" w:w="4680"/>
            <w:shd w:val="clear" w:color="auto" w:fill="FFFFFF"/>
          </w:tcPr>
          <w:p>
            <w:r>
              <w:rPr>
                <w:rFonts w:ascii="Calibri" w:hAnsi="Calibri"/>
                <w:sz w:val="18"/>
              </w:rPr>
              <w:t>BELOW_LOWER (oversold / breakdown)</w:t>
            </w:r>
          </w:p>
        </w:tc>
      </w:tr>
    </w:tbl>
    <w:p/>
    <w:p>
      <w:pPr>
        <w:pBdr>
          <w:bottom w:val="single" w:sz="6" w:space="1" w:color="2E74B5"/>
        </w:pBdr>
        <w:spacing w:after="120"/>
      </w:pPr>
    </w:p>
    <w:p>
      <w:pPr>
        <w:pStyle w:val="Heading3"/>
      </w:pPr>
      <w:r>
        <w:t>7.4 Supertrend</w:t>
      </w:r>
    </w:p>
    <w:p>
      <w:pPr/>
      <w:r>
        <w:rPr>
          <w:b/>
        </w:rPr>
        <w:t>Formula:</w:t>
      </w:r>
    </w:p>
    <w:p>
      <w:pPr>
        <w:spacing w:before="0" w:after="0"/>
        <w:ind w:left="432"/>
        <w:shd w:val="clear" w:color="auto" w:fill="F3F3F3"/>
      </w:pPr>
      <w:r>
        <w:rPr>
          <w:rFonts w:ascii="Courier New" w:hAnsi="Courier New"/>
          <w:color w:val="171717"/>
          <w:sz w:val="17"/>
        </w:rPr>
        <w:t>ATR = EWM of True Range (period=10)</w:t>
      </w:r>
    </w:p>
    <w:p>
      <w:pPr>
        <w:spacing w:before="0" w:after="0"/>
        <w:ind w:left="432"/>
        <w:shd w:val="clear" w:color="auto" w:fill="F3F3F3"/>
      </w:pPr>
      <w:r>
        <w:rPr>
          <w:rFonts w:ascii="Courier New" w:hAnsi="Courier New"/>
          <w:color w:val="171717"/>
          <w:sz w:val="17"/>
        </w:rPr>
        <w:t>HL2 = (High + Low) / 2</w:t>
      </w:r>
    </w:p>
    <w:p>
      <w:pPr>
        <w:spacing w:before="0" w:after="0"/>
        <w:ind w:left="432"/>
        <w:shd w:val="clear" w:color="auto" w:fill="F3F3F3"/>
      </w:pPr>
      <w:r>
        <w:rPr>
          <w:rFonts w:ascii="Courier New" w:hAnsi="Courier New"/>
          <w:color w:val="171717"/>
          <w:sz w:val="17"/>
        </w:rPr>
        <w:t>Upper Band = HL2 + 3.0 × ATR</w:t>
      </w:r>
    </w:p>
    <w:p>
      <w:pPr>
        <w:spacing w:before="0" w:after="0"/>
        <w:ind w:left="432"/>
        <w:shd w:val="clear" w:color="auto" w:fill="F3F3F3"/>
      </w:pPr>
      <w:r>
        <w:rPr>
          <w:rFonts w:ascii="Courier New" w:hAnsi="Courier New"/>
          <w:color w:val="171717"/>
          <w:sz w:val="17"/>
        </w:rPr>
        <w:t>Lower Band = HL2 - 3.0 × ATR</w:t>
      </w:r>
    </w:p>
    <w:p>
      <w:pPr>
        <w:spacing w:before="0" w:after="80"/>
      </w:pPr>
    </w:p>
    <w:p>
      <w:pPr/>
      <w:r>
        <w:t>Direction rules: If price crosses above Upper → BEARISH; If price crosses below Lower → BULLISH</w:t>
      </w:r>
    </w:p>
    <w:p>
      <w:pPr/>
      <w:r>
        <w:rPr>
          <w:b/>
        </w:rPr>
        <w:t>Settings:</w:t>
      </w:r>
      <w:r>
        <w:t xml:space="preserve"> Period=10, Multiplier=3.0</w:t>
      </w:r>
    </w:p>
    <w:p>
      <w:pPr/>
      <w:r>
        <w:rPr>
          <w:b/>
        </w:rPr>
        <w:t>Signals:</w:t>
      </w:r>
    </w:p>
    <w:p>
      <w:pPr>
        <w:pStyle w:val="ListBullet"/>
      </w:pPr>
      <w:r>
        <w:t>Direction = -1 → BULLISH (price above supertrend) → Score +1</w:t>
      </w:r>
    </w:p>
    <w:p>
      <w:pPr>
        <w:pStyle w:val="ListBullet"/>
      </w:pPr>
      <w:r>
        <w:t>Direction = +1 → BEARISH (price below supertrend) → Score -1</w:t>
      </w:r>
    </w:p>
    <w:p>
      <w:pPr>
        <w:pBdr>
          <w:bottom w:val="single" w:sz="6" w:space="1" w:color="2E74B5"/>
        </w:pBdr>
        <w:spacing w:after="120"/>
      </w:pPr>
    </w:p>
    <w:p>
      <w:pPr>
        <w:pStyle w:val="Heading3"/>
      </w:pPr>
      <w:r>
        <w:t>7.5 Exponential Moving Averages (EMA)</w:t>
      </w:r>
    </w:p>
    <w:p>
      <w:pPr/>
      <w:r>
        <w:rPr>
          <w:b/>
        </w:rPr>
        <w:t>Computed:</w:t>
      </w:r>
      <w:r>
        <w:t xml:space="preserve"> EMA 20, EMA 50, EMA 200</w:t>
      </w:r>
    </w:p>
    <w:p>
      <w:pPr/>
      <w:r>
        <w:rPr>
          <w:b/>
        </w:rPr>
        <w:t>Formula:</w:t>
      </w:r>
      <w:r>
        <w:t xml:space="preserve"> </w:t>
      </w:r>
      <w:r>
        <w:rPr>
          <w:rFonts w:ascii="Courier New" w:hAnsi="Courier New"/>
          <w:color w:val="C7254E"/>
          <w:sz w:val="18"/>
        </w:rPr>
        <w:t>EMA(t) = Price(t) × α + EMA(t-1) × (1-α)</w:t>
      </w:r>
      <w:r>
        <w:t xml:space="preserve"> where </w:t>
      </w:r>
      <w:r>
        <w:rPr>
          <w:rFonts w:ascii="Courier New" w:hAnsi="Courier New"/>
          <w:color w:val="C7254E"/>
          <w:sz w:val="18"/>
        </w:rPr>
        <w:t>α = 2/(period+1)</w:t>
      </w:r>
    </w:p>
    <w:p>
      <w:pPr/>
      <w:r>
        <w:rPr>
          <w:b/>
        </w:rPr>
        <w:t>Trend from EMA alignment:</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Condition</w:t>
            </w:r>
          </w:p>
        </w:tc>
        <w:tc>
          <w:tcPr>
            <w:tcW w:type="dxa" w:w="4680"/>
            <w:shd w:val="clear" w:color="auto" w:fill="1F497D"/>
          </w:tcPr>
          <w:p>
            <w:pPr>
              <w:jc w:val="center"/>
            </w:pPr>
            <w:r>
              <w:rPr>
                <w:rFonts w:ascii="Calibri" w:hAnsi="Calibri"/>
                <w:b/>
                <w:color w:val="FFFFFF"/>
                <w:sz w:val="18"/>
              </w:rPr>
              <w:t>Trend</w:t>
            </w:r>
          </w:p>
        </w:tc>
      </w:tr>
      <w:tr>
        <w:tc>
          <w:tcPr>
            <w:tcW w:type="dxa" w:w="4680"/>
            <w:shd w:val="clear" w:color="auto" w:fill="FFFFFF"/>
          </w:tcPr>
          <w:p>
            <w:r>
              <w:rPr>
                <w:rFonts w:ascii="Calibri" w:hAnsi="Calibri"/>
                <w:sz w:val="18"/>
              </w:rPr>
              <w:t>EMA20 &gt; EMA50 &gt; EMA200, Price &gt; EMA20</w:t>
            </w:r>
          </w:p>
        </w:tc>
        <w:tc>
          <w:tcPr>
            <w:tcW w:type="dxa" w:w="4680"/>
            <w:shd w:val="clear" w:color="auto" w:fill="FFFFFF"/>
          </w:tcPr>
          <w:p>
            <w:r>
              <w:rPr>
                <w:rFonts w:ascii="Calibri" w:hAnsi="Calibri"/>
                <w:sz w:val="18"/>
              </w:rPr>
              <w:t>UPTREND</w:t>
            </w:r>
          </w:p>
        </w:tc>
      </w:tr>
      <w:tr>
        <w:tc>
          <w:tcPr>
            <w:tcW w:type="dxa" w:w="4680"/>
            <w:shd w:val="clear" w:color="auto" w:fill="EEF3FA"/>
          </w:tcPr>
          <w:p>
            <w:r>
              <w:rPr>
                <w:rFonts w:ascii="Calibri" w:hAnsi="Calibri"/>
                <w:sz w:val="18"/>
              </w:rPr>
              <w:t>EMA20 &lt; EMA50 &lt; EMA200, Price &lt; EMA20</w:t>
            </w:r>
          </w:p>
        </w:tc>
        <w:tc>
          <w:tcPr>
            <w:tcW w:type="dxa" w:w="4680"/>
            <w:shd w:val="clear" w:color="auto" w:fill="EEF3FA"/>
          </w:tcPr>
          <w:p>
            <w:r>
              <w:rPr>
                <w:rFonts w:ascii="Calibri" w:hAnsi="Calibri"/>
                <w:sz w:val="18"/>
              </w:rPr>
              <w:t>DOWNTREND</w:t>
            </w:r>
          </w:p>
        </w:tc>
      </w:tr>
      <w:tr>
        <w:tc>
          <w:tcPr>
            <w:tcW w:type="dxa" w:w="4680"/>
            <w:shd w:val="clear" w:color="auto" w:fill="FFFFFF"/>
          </w:tcPr>
          <w:p>
            <w:r>
              <w:rPr>
                <w:rFonts w:ascii="Calibri" w:hAnsi="Calibri"/>
                <w:sz w:val="18"/>
              </w:rPr>
              <w:t>Otherwise</w:t>
            </w:r>
          </w:p>
        </w:tc>
        <w:tc>
          <w:tcPr>
            <w:tcW w:type="dxa" w:w="4680"/>
            <w:shd w:val="clear" w:color="auto" w:fill="FFFFFF"/>
          </w:tcPr>
          <w:p>
            <w:r>
              <w:rPr>
                <w:rFonts w:ascii="Calibri" w:hAnsi="Calibri"/>
                <w:sz w:val="18"/>
              </w:rPr>
              <w:t>SIDEWAYS</w:t>
            </w:r>
          </w:p>
        </w:tc>
      </w:tr>
    </w:tbl>
    <w:p/>
    <w:p>
      <w:pPr>
        <w:pBdr>
          <w:bottom w:val="single" w:sz="6" w:space="1" w:color="2E74B5"/>
        </w:pBdr>
        <w:spacing w:after="120"/>
      </w:pPr>
    </w:p>
    <w:p>
      <w:pPr>
        <w:pStyle w:val="Heading3"/>
      </w:pPr>
      <w:r>
        <w:t>7.6 VWAP — Volume Weighted Average Price</w:t>
      </w:r>
    </w:p>
    <w:p>
      <w:pPr/>
      <w:r>
        <w:rPr>
          <w:b/>
        </w:rPr>
        <w:t>Formula:</w:t>
      </w:r>
    </w:p>
    <w:p>
      <w:pPr>
        <w:spacing w:before="0" w:after="0"/>
        <w:ind w:left="432"/>
        <w:shd w:val="clear" w:color="auto" w:fill="F3F3F3"/>
      </w:pPr>
      <w:r>
        <w:rPr>
          <w:rFonts w:ascii="Courier New" w:hAnsi="Courier New"/>
          <w:color w:val="171717"/>
          <w:sz w:val="17"/>
        </w:rPr>
        <w:t>VWAP = Σ(Typical Price × Volume) / Σ(Volume)</w:t>
      </w:r>
    </w:p>
    <w:p>
      <w:pPr>
        <w:spacing w:before="0" w:after="0"/>
        <w:ind w:left="432"/>
        <w:shd w:val="clear" w:color="auto" w:fill="F3F3F3"/>
      </w:pPr>
      <w:r>
        <w:rPr>
          <w:rFonts w:ascii="Courier New" w:hAnsi="Courier New"/>
          <w:color w:val="171717"/>
          <w:sz w:val="17"/>
        </w:rPr>
        <w:t>Typical Price = (High + Low + Close) / 3</w:t>
      </w:r>
    </w:p>
    <w:p>
      <w:pPr>
        <w:spacing w:before="0" w:after="80"/>
      </w:pPr>
    </w:p>
    <w:p>
      <w:pPr>
        <w:pStyle w:val="ListBullet"/>
      </w:pPr>
      <w:r>
        <w:t>Resets intraday (cumulative from market open)</w:t>
      </w:r>
    </w:p>
    <w:p>
      <w:pPr>
        <w:pStyle w:val="ListBullet"/>
      </w:pPr>
      <w:r>
        <w:t>Price above VWAP = institutional buying zone → Score +1</w:t>
      </w:r>
    </w:p>
    <w:p>
      <w:pPr>
        <w:pStyle w:val="ListBullet"/>
      </w:pPr>
      <w:r>
        <w:t>Price below VWAP = institutional selling zone → Score -1</w:t>
      </w:r>
    </w:p>
    <w:p>
      <w:pPr>
        <w:pBdr>
          <w:bottom w:val="single" w:sz="6" w:space="1" w:color="2E74B5"/>
        </w:pBdr>
        <w:spacing w:after="120"/>
      </w:pPr>
    </w:p>
    <w:p>
      <w:pPr>
        <w:pStyle w:val="Heading3"/>
      </w:pPr>
      <w:r>
        <w:t>7.7 ATR — Average True Range</w:t>
      </w:r>
    </w:p>
    <w:p>
      <w:pPr/>
      <w:r>
        <w:rPr>
          <w:b/>
        </w:rPr>
        <w:t>Formula:</w:t>
      </w:r>
    </w:p>
    <w:p>
      <w:pPr>
        <w:spacing w:before="0" w:after="0"/>
        <w:ind w:left="432"/>
        <w:shd w:val="clear" w:color="auto" w:fill="F3F3F3"/>
      </w:pPr>
      <w:r>
        <w:rPr>
          <w:rFonts w:ascii="Courier New" w:hAnsi="Courier New"/>
          <w:color w:val="171717"/>
          <w:sz w:val="17"/>
        </w:rPr>
        <w:t>True Range = max(High-Low, |High-Prev Close|, |Low-Prev Close|)</w:t>
      </w:r>
    </w:p>
    <w:p>
      <w:pPr>
        <w:spacing w:before="0" w:after="0"/>
        <w:ind w:left="432"/>
        <w:shd w:val="clear" w:color="auto" w:fill="F3F3F3"/>
      </w:pPr>
      <w:r>
        <w:rPr>
          <w:rFonts w:ascii="Courier New" w:hAnsi="Courier New"/>
          <w:color w:val="171717"/>
          <w:sz w:val="17"/>
        </w:rPr>
        <w:t>ATR = EWM(True Range, α=1/14)</w:t>
      </w:r>
    </w:p>
    <w:p>
      <w:pPr>
        <w:spacing w:before="0" w:after="80"/>
      </w:pPr>
    </w:p>
    <w:p>
      <w:pPr/>
      <w:r>
        <w:rPr>
          <w:b/>
        </w:rPr>
        <w:t>Period:</w:t>
      </w:r>
      <w:r>
        <w:t xml:space="preserve"> 14 candles</w:t>
      </w:r>
    </w:p>
    <w:p>
      <w:pPr/>
      <w:r>
        <w:rPr>
          <w:b/>
        </w:rPr>
        <w:t>Usage:</w:t>
      </w:r>
    </w:p>
    <w:p>
      <w:pPr>
        <w:pStyle w:val="ListBullet"/>
      </w:pPr>
      <w:r>
        <w:t xml:space="preserve">Stop-loss calculation: </w:t>
      </w:r>
      <w:r>
        <w:rPr>
          <w:rFonts w:ascii="Courier New" w:hAnsi="Courier New"/>
          <w:color w:val="C7254E"/>
          <w:sz w:val="18"/>
        </w:rPr>
        <w:t>SL = Entry ± 1.5 × ATR</w:t>
      </w:r>
    </w:p>
    <w:p>
      <w:pPr>
        <w:pStyle w:val="ListBullet"/>
      </w:pPr>
      <w:r>
        <w:t xml:space="preserve">Target calculation: </w:t>
      </w:r>
      <w:r>
        <w:rPr>
          <w:rFonts w:ascii="Courier New" w:hAnsi="Courier New"/>
          <w:color w:val="C7254E"/>
          <w:sz w:val="18"/>
        </w:rPr>
        <w:t>Target = Entry ± 2.0 × ATR</w:t>
      </w:r>
    </w:p>
    <w:p>
      <w:pPr>
        <w:pStyle w:val="ListBullet"/>
      </w:pPr>
      <w:r>
        <w:t>Position sizing reference</w:t>
      </w:r>
    </w:p>
    <w:p>
      <w:pPr>
        <w:pBdr>
          <w:bottom w:val="single" w:sz="6" w:space="1" w:color="2E74B5"/>
        </w:pBdr>
        <w:spacing w:after="120"/>
      </w:pPr>
    </w:p>
    <w:p>
      <w:pPr>
        <w:pStyle w:val="Heading3"/>
      </w:pPr>
      <w:r>
        <w:t>7.8 Stochastic Oscillator</w:t>
      </w:r>
    </w:p>
    <w:p>
      <w:pPr/>
      <w:r>
        <w:rPr>
          <w:b/>
        </w:rPr>
        <w:t>Formula:</w:t>
      </w:r>
    </w:p>
    <w:p>
      <w:pPr>
        <w:spacing w:before="0" w:after="0"/>
        <w:ind w:left="432"/>
        <w:shd w:val="clear" w:color="auto" w:fill="F3F3F3"/>
      </w:pPr>
      <w:r>
        <w:rPr>
          <w:rFonts w:ascii="Courier New" w:hAnsi="Courier New"/>
          <w:color w:val="171717"/>
          <w:sz w:val="17"/>
        </w:rPr>
        <w:t>%K = 100 × (Close - Lowest Low(14)) / (Highest High(14) - Lowest Low(14))</w:t>
      </w:r>
    </w:p>
    <w:p>
      <w:pPr>
        <w:spacing w:before="0" w:after="0"/>
        <w:ind w:left="432"/>
        <w:shd w:val="clear" w:color="auto" w:fill="F3F3F3"/>
      </w:pPr>
      <w:r>
        <w:rPr>
          <w:rFonts w:ascii="Courier New" w:hAnsi="Courier New"/>
          <w:color w:val="171717"/>
          <w:sz w:val="17"/>
        </w:rPr>
        <w:t>%D = SMA(3) of %K</w:t>
      </w:r>
    </w:p>
    <w:p>
      <w:pPr>
        <w:spacing w:before="0" w:after="80"/>
      </w:pPr>
    </w:p>
    <w:p>
      <w:pPr/>
      <w:r>
        <w:rPr>
          <w:b/>
        </w:rPr>
        <w:t>Signals: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%K</w:t>
            </w:r>
          </w:p>
        </w:tc>
        <w:tc>
          <w:tcPr>
            <w:tcW w:type="dxa" w:w="4680"/>
            <w:shd w:val="clear" w:color="auto" w:fill="1F497D"/>
          </w:tcPr>
          <w:p>
            <w:pPr>
              <w:jc w:val="center"/>
            </w:pPr>
            <w:r>
              <w:rPr>
                <w:rFonts w:ascii="Calibri" w:hAnsi="Calibri"/>
                <w:b/>
                <w:color w:val="FFFFFF"/>
                <w:sz w:val="18"/>
              </w:rPr>
              <w:t>Signal</w:t>
            </w:r>
          </w:p>
        </w:tc>
      </w:tr>
      <w:tr>
        <w:tc>
          <w:tcPr>
            <w:tcW w:type="dxa" w:w="4680"/>
            <w:shd w:val="clear" w:color="auto" w:fill="FFFFFF"/>
          </w:tcPr>
          <w:p>
            <w:r>
              <w:rPr>
                <w:rFonts w:ascii="Calibri" w:hAnsi="Calibri"/>
                <w:sz w:val="18"/>
              </w:rPr>
              <w:t>&gt; 80</w:t>
            </w:r>
          </w:p>
        </w:tc>
        <w:tc>
          <w:tcPr>
            <w:tcW w:type="dxa" w:w="4680"/>
            <w:shd w:val="clear" w:color="auto" w:fill="FFFFFF"/>
          </w:tcPr>
          <w:p>
            <w:r>
              <w:rPr>
                <w:rFonts w:ascii="Calibri" w:hAnsi="Calibri"/>
                <w:sz w:val="18"/>
              </w:rPr>
              <w:t>OVERBOUGHT</w:t>
            </w:r>
          </w:p>
        </w:tc>
      </w:tr>
      <w:tr>
        <w:tc>
          <w:tcPr>
            <w:tcW w:type="dxa" w:w="4680"/>
            <w:shd w:val="clear" w:color="auto" w:fill="EEF3FA"/>
          </w:tcPr>
          <w:p>
            <w:r>
              <w:rPr>
                <w:rFonts w:ascii="Calibri" w:hAnsi="Calibri"/>
                <w:sz w:val="18"/>
              </w:rPr>
              <w:t>&lt; 20</w:t>
            </w:r>
          </w:p>
        </w:tc>
        <w:tc>
          <w:tcPr>
            <w:tcW w:type="dxa" w:w="4680"/>
            <w:shd w:val="clear" w:color="auto" w:fill="EEF3FA"/>
          </w:tcPr>
          <w:p>
            <w:r>
              <w:rPr>
                <w:rFonts w:ascii="Calibri" w:hAnsi="Calibri"/>
                <w:sz w:val="18"/>
              </w:rPr>
              <w:t>OVERSOLD</w:t>
            </w:r>
          </w:p>
        </w:tc>
      </w:tr>
      <w:tr>
        <w:tc>
          <w:tcPr>
            <w:tcW w:type="dxa" w:w="4680"/>
            <w:shd w:val="clear" w:color="auto" w:fill="FFFFFF"/>
          </w:tcPr>
          <w:p>
            <w:r>
              <w:rPr>
                <w:rFonts w:ascii="Calibri" w:hAnsi="Calibri"/>
                <w:sz w:val="18"/>
              </w:rPr>
              <w:t>%K &gt; %D</w:t>
            </w:r>
          </w:p>
        </w:tc>
        <w:tc>
          <w:tcPr>
            <w:tcW w:type="dxa" w:w="4680"/>
            <w:shd w:val="clear" w:color="auto" w:fill="FFFFFF"/>
          </w:tcPr>
          <w:p>
            <w:r>
              <w:rPr>
                <w:rFonts w:ascii="Calibri" w:hAnsi="Calibri"/>
                <w:sz w:val="18"/>
              </w:rPr>
              <w:t>BULLISH</w:t>
            </w:r>
          </w:p>
        </w:tc>
      </w:tr>
      <w:tr>
        <w:tc>
          <w:tcPr>
            <w:tcW w:type="dxa" w:w="4680"/>
            <w:shd w:val="clear" w:color="auto" w:fill="EEF3FA"/>
          </w:tcPr>
          <w:p>
            <w:r>
              <w:rPr>
                <w:rFonts w:ascii="Calibri" w:hAnsi="Calibri"/>
                <w:sz w:val="18"/>
              </w:rPr>
              <w:t>%K &lt; %D</w:t>
            </w:r>
          </w:p>
        </w:tc>
        <w:tc>
          <w:tcPr>
            <w:tcW w:type="dxa" w:w="4680"/>
            <w:shd w:val="clear" w:color="auto" w:fill="EEF3FA"/>
          </w:tcPr>
          <w:p>
            <w:r>
              <w:rPr>
                <w:rFonts w:ascii="Calibri" w:hAnsi="Calibri"/>
                <w:sz w:val="18"/>
              </w:rPr>
              <w:t>BEARISH</w:t>
            </w:r>
          </w:p>
        </w:tc>
      </w:tr>
    </w:tbl>
    <w:p/>
    <w:p>
      <w:pPr>
        <w:pBdr>
          <w:bottom w:val="single" w:sz="6" w:space="1" w:color="2E74B5"/>
        </w:pBdr>
        <w:spacing w:after="120"/>
      </w:pPr>
    </w:p>
    <w:p>
      <w:pPr>
        <w:pStyle w:val="Heading3"/>
      </w:pPr>
      <w:r>
        <w:t>7.9 Pivot Points (Three Methods)</w:t>
      </w:r>
    </w:p>
    <w:p>
      <w:pPr/>
      <w:r>
        <w:t xml:space="preserve">Computed from </w:t>
      </w:r>
      <w:r>
        <w:rPr>
          <w:b/>
        </w:rPr>
        <w:t>previous session's</w:t>
      </w:r>
      <w:r>
        <w:t xml:space="preserve"> High, Low, Close.</w:t>
      </w:r>
    </w:p>
    <w:p>
      <w:pPr>
        <w:pStyle w:val="Heading4"/>
      </w:pPr>
      <w:r>
        <w:t>Classic Pivots</w:t>
      </w:r>
    </w:p>
    <w:p>
      <w:pPr>
        <w:spacing w:before="0" w:after="0"/>
        <w:ind w:left="432"/>
        <w:shd w:val="clear" w:color="auto" w:fill="F3F3F3"/>
      </w:pPr>
      <w:r>
        <w:rPr>
          <w:rFonts w:ascii="Courier New" w:hAnsi="Courier New"/>
          <w:color w:val="171717"/>
          <w:sz w:val="17"/>
        </w:rPr>
        <w:t>Pivot (P) = (High + Low + Close) / 3</w:t>
      </w:r>
    </w:p>
    <w:p>
      <w:pPr>
        <w:spacing w:before="0" w:after="0"/>
        <w:ind w:left="432"/>
        <w:shd w:val="clear" w:color="auto" w:fill="F3F3F3"/>
      </w:pPr>
      <w:r>
        <w:rPr>
          <w:rFonts w:ascii="Courier New" w:hAnsi="Courier New"/>
          <w:color w:val="171717"/>
          <w:sz w:val="17"/>
        </w:rPr>
        <w:t>R1 = 2P - Low        S1 = 2P - High</w:t>
      </w:r>
    </w:p>
    <w:p>
      <w:pPr>
        <w:spacing w:before="0" w:after="0"/>
        <w:ind w:left="432"/>
        <w:shd w:val="clear" w:color="auto" w:fill="F3F3F3"/>
      </w:pPr>
      <w:r>
        <w:rPr>
          <w:rFonts w:ascii="Courier New" w:hAnsi="Courier New"/>
          <w:color w:val="171717"/>
          <w:sz w:val="17"/>
        </w:rPr>
        <w:t>R2 = P + (H - L)     S2 = P - (H - L)</w:t>
      </w:r>
    </w:p>
    <w:p>
      <w:pPr>
        <w:spacing w:before="0" w:after="0"/>
        <w:ind w:left="432"/>
        <w:shd w:val="clear" w:color="auto" w:fill="F3F3F3"/>
      </w:pPr>
      <w:r>
        <w:rPr>
          <w:rFonts w:ascii="Courier New" w:hAnsi="Courier New"/>
          <w:color w:val="171717"/>
          <w:sz w:val="17"/>
        </w:rPr>
        <w:t>R3 = H + 2(P - L)    S3 = L - 2(H - P)</w:t>
      </w:r>
    </w:p>
    <w:p>
      <w:pPr>
        <w:spacing w:before="0" w:after="80"/>
      </w:pPr>
    </w:p>
    <w:p>
      <w:pPr>
        <w:pStyle w:val="Heading4"/>
      </w:pPr>
      <w:r>
        <w:t>Camarilla Pivots</w:t>
      </w:r>
    </w:p>
    <w:p>
      <w:pPr>
        <w:spacing w:before="0" w:after="0"/>
        <w:ind w:left="432"/>
        <w:shd w:val="clear" w:color="auto" w:fill="F3F3F3"/>
      </w:pPr>
      <w:r>
        <w:rPr>
          <w:rFonts w:ascii="Courier New" w:hAnsi="Courier New"/>
          <w:color w:val="171717"/>
          <w:sz w:val="17"/>
        </w:rPr>
        <w:t>R1 = Close + Range × 1.1/12</w:t>
      </w:r>
    </w:p>
    <w:p>
      <w:pPr>
        <w:spacing w:before="0" w:after="0"/>
        <w:ind w:left="432"/>
        <w:shd w:val="clear" w:color="auto" w:fill="F3F3F3"/>
      </w:pPr>
      <w:r>
        <w:rPr>
          <w:rFonts w:ascii="Courier New" w:hAnsi="Courier New"/>
          <w:color w:val="171717"/>
          <w:sz w:val="17"/>
        </w:rPr>
        <w:t>R2 = Close + Range × 1.1/6</w:t>
      </w:r>
    </w:p>
    <w:p>
      <w:pPr>
        <w:spacing w:before="0" w:after="0"/>
        <w:ind w:left="432"/>
        <w:shd w:val="clear" w:color="auto" w:fill="F3F3F3"/>
      </w:pPr>
      <w:r>
        <w:rPr>
          <w:rFonts w:ascii="Courier New" w:hAnsi="Courier New"/>
          <w:color w:val="171717"/>
          <w:sz w:val="17"/>
        </w:rPr>
        <w:t>R3 = Close + Range × 1.1/4</w:t>
      </w:r>
    </w:p>
    <w:p>
      <w:pPr>
        <w:spacing w:before="0" w:after="0"/>
        <w:ind w:left="432"/>
        <w:shd w:val="clear" w:color="auto" w:fill="F3F3F3"/>
      </w:pPr>
      <w:r>
        <w:rPr>
          <w:rFonts w:ascii="Courier New" w:hAnsi="Courier New"/>
          <w:color w:val="171717"/>
          <w:sz w:val="17"/>
        </w:rPr>
        <w:t>R4 = Close + Range × 1.1/2</w:t>
      </w:r>
    </w:p>
    <w:p>
      <w:pPr>
        <w:spacing w:before="0" w:after="0"/>
        <w:ind w:left="432"/>
        <w:shd w:val="clear" w:color="auto" w:fill="F3F3F3"/>
      </w:pPr>
      <w:r>
        <w:rPr>
          <w:rFonts w:ascii="Courier New" w:hAnsi="Courier New"/>
          <w:color w:val="171717"/>
          <w:sz w:val="17"/>
        </w:rPr>
        <w:t>(S levels mirror with subtraction)</w:t>
      </w:r>
    </w:p>
    <w:p>
      <w:pPr>
        <w:spacing w:before="0" w:after="80"/>
      </w:pPr>
    </w:p>
    <w:p>
      <w:pPr/>
      <w:r>
        <w:t>Best used for intraday range identification.</w:t>
      </w:r>
    </w:p>
    <w:p>
      <w:pPr>
        <w:pStyle w:val="Heading4"/>
      </w:pPr>
      <w:r>
        <w:t>Fibonacci Pivots</w:t>
      </w:r>
    </w:p>
    <w:p>
      <w:pPr>
        <w:spacing w:before="0" w:after="0"/>
        <w:ind w:left="432"/>
        <w:shd w:val="clear" w:color="auto" w:fill="F3F3F3"/>
      </w:pPr>
      <w:r>
        <w:rPr>
          <w:rFonts w:ascii="Courier New" w:hAnsi="Courier New"/>
          <w:color w:val="171717"/>
          <w:sz w:val="17"/>
        </w:rPr>
        <w:t>R1 = P + 0.382 × Range</w:t>
      </w:r>
    </w:p>
    <w:p>
      <w:pPr>
        <w:spacing w:before="0" w:after="0"/>
        <w:ind w:left="432"/>
        <w:shd w:val="clear" w:color="auto" w:fill="F3F3F3"/>
      </w:pPr>
      <w:r>
        <w:rPr>
          <w:rFonts w:ascii="Courier New" w:hAnsi="Courier New"/>
          <w:color w:val="171717"/>
          <w:sz w:val="17"/>
        </w:rPr>
        <w:t>R2 = P + 0.618 × Range</w:t>
      </w:r>
    </w:p>
    <w:p>
      <w:pPr>
        <w:spacing w:before="0" w:after="0"/>
        <w:ind w:left="432"/>
        <w:shd w:val="clear" w:color="auto" w:fill="F3F3F3"/>
      </w:pPr>
      <w:r>
        <w:rPr>
          <w:rFonts w:ascii="Courier New" w:hAnsi="Courier New"/>
          <w:color w:val="171717"/>
          <w:sz w:val="17"/>
        </w:rPr>
        <w:t>R3 = P + 1.000 × Range</w:t>
      </w:r>
    </w:p>
    <w:p>
      <w:pPr>
        <w:spacing w:before="0" w:after="0"/>
        <w:ind w:left="432"/>
        <w:shd w:val="clear" w:color="auto" w:fill="F3F3F3"/>
      </w:pPr>
      <w:r>
        <w:rPr>
          <w:rFonts w:ascii="Courier New" w:hAnsi="Courier New"/>
          <w:color w:val="171717"/>
          <w:sz w:val="17"/>
        </w:rPr>
        <w:t>S1 = P - 0.382 × Range</w:t>
      </w:r>
    </w:p>
    <w:p>
      <w:pPr>
        <w:spacing w:before="0" w:after="0"/>
        <w:ind w:left="432"/>
        <w:shd w:val="clear" w:color="auto" w:fill="F3F3F3"/>
      </w:pPr>
      <w:r>
        <w:rPr>
          <w:rFonts w:ascii="Courier New" w:hAnsi="Courier New"/>
          <w:color w:val="171717"/>
          <w:sz w:val="17"/>
        </w:rPr>
        <w:t>S2 = P - 0.618 × Range</w:t>
      </w:r>
    </w:p>
    <w:p>
      <w:pPr>
        <w:spacing w:before="0" w:after="0"/>
        <w:ind w:left="432"/>
        <w:shd w:val="clear" w:color="auto" w:fill="F3F3F3"/>
      </w:pPr>
      <w:r>
        <w:rPr>
          <w:rFonts w:ascii="Courier New" w:hAnsi="Courier New"/>
          <w:color w:val="171717"/>
          <w:sz w:val="17"/>
        </w:rPr>
        <w:t>S3 = P - 1.000 × Range</w:t>
      </w:r>
    </w:p>
    <w:p>
      <w:pPr>
        <w:spacing w:before="0" w:after="80"/>
      </w:pPr>
    </w:p>
    <w:p>
      <w:pPr/>
      <w:r>
        <w:t>Based on Fibonacci ratios (38.2%, 61.8%, 100%) of the previous day's range.</w:t>
      </w:r>
    </w:p>
    <w:p>
      <w:pPr>
        <w:pBdr>
          <w:bottom w:val="single" w:sz="6" w:space="1" w:color="2E74B5"/>
        </w:pBdr>
        <w:spacing w:after="120"/>
      </w:pPr>
    </w:p>
    <w:p>
      <w:pPr>
        <w:pStyle w:val="Heading3"/>
      </w:pPr>
      <w:r>
        <w:t>7.10 Support &amp; Resistance Detection</w:t>
      </w:r>
    </w:p>
    <w:p>
      <w:pPr/>
      <w:r>
        <w:rPr>
          <w:b/>
        </w:rPr>
        <w:t>Algorithm:</w:t>
      </w:r>
      <w:r>
        <w:t xml:space="preserve"> Swing High/Low detection with level merging</w:t>
      </w:r>
    </w:p>
    <w:p>
      <w:pPr>
        <w:spacing w:before="0" w:after="0"/>
        <w:ind w:left="432"/>
        <w:shd w:val="clear" w:color="auto" w:fill="F3F3F3"/>
      </w:pPr>
      <w:r>
        <w:rPr>
          <w:rFonts w:ascii="Courier New" w:hAnsi="Courier New"/>
          <w:color w:val="171717"/>
          <w:sz w:val="17"/>
        </w:rPr>
        <w:t>Swing High: price[i] == max(price[i-10 : i+10])</w:t>
      </w:r>
    </w:p>
    <w:p>
      <w:pPr>
        <w:spacing w:before="0" w:after="0"/>
        <w:ind w:left="432"/>
        <w:shd w:val="clear" w:color="auto" w:fill="F3F3F3"/>
      </w:pPr>
      <w:r>
        <w:rPr>
          <w:rFonts w:ascii="Courier New" w:hAnsi="Courier New"/>
          <w:color w:val="171717"/>
          <w:sz w:val="17"/>
        </w:rPr>
        <w:t>Swing Low:  price[i] == min(price[i-10 : i+10])</w:t>
      </w:r>
    </w:p>
    <w:p>
      <w:pPr>
        <w:spacing w:before="0" w:after="80"/>
      </w:pPr>
    </w:p>
    <w:p>
      <w:pPr>
        <w:pStyle w:val="ListBullet"/>
      </w:pPr>
      <w:r>
        <w:t>Nearby levels within 0.3% of each other are merged (averaged)</w:t>
      </w:r>
    </w:p>
    <w:p>
      <w:pPr>
        <w:pStyle w:val="ListBullet"/>
      </w:pPr>
      <w:r>
        <w:t>Returns top 5 resistance levels above current price</w:t>
      </w:r>
    </w:p>
    <w:p>
      <w:pPr>
        <w:pStyle w:val="ListBullet"/>
      </w:pPr>
      <w:r>
        <w:t>Returns top 5 support levels below current price</w:t>
      </w:r>
    </w:p>
    <w:p>
      <w:pPr>
        <w:pBdr>
          <w:bottom w:val="single" w:sz="6" w:space="1" w:color="2E74B5"/>
        </w:pBdr>
        <w:spacing w:after="120"/>
      </w:pPr>
    </w:p>
    <w:p>
      <w:pPr>
        <w:pStyle w:val="Heading3"/>
      </w:pPr>
      <w:r>
        <w:t>7.11 Overall Signal Score</w:t>
      </w:r>
    </w:p>
    <w:p>
      <w:pPr/>
      <w:r>
        <w:t>Each indicator contributes to a composite signal score:</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Indicator</w:t>
            </w:r>
          </w:p>
        </w:tc>
        <w:tc>
          <w:tcPr>
            <w:tcW w:type="dxa" w:w="3120"/>
            <w:shd w:val="clear" w:color="auto" w:fill="1F497D"/>
          </w:tcPr>
          <w:p>
            <w:pPr>
              <w:jc w:val="center"/>
            </w:pPr>
            <w:r>
              <w:rPr>
                <w:rFonts w:ascii="Calibri" w:hAnsi="Calibri"/>
                <w:b/>
                <w:color w:val="FFFFFF"/>
                <w:sz w:val="18"/>
              </w:rPr>
              <w:t>Bullish</w:t>
            </w:r>
          </w:p>
        </w:tc>
        <w:tc>
          <w:tcPr>
            <w:tcW w:type="dxa" w:w="3120"/>
            <w:shd w:val="clear" w:color="auto" w:fill="1F497D"/>
          </w:tcPr>
          <w:p>
            <w:pPr>
              <w:jc w:val="center"/>
            </w:pPr>
            <w:r>
              <w:rPr>
                <w:rFonts w:ascii="Calibri" w:hAnsi="Calibri"/>
                <w:b/>
                <w:color w:val="FFFFFF"/>
                <w:sz w:val="18"/>
              </w:rPr>
              <w:t>Bearish</w:t>
            </w:r>
          </w:p>
        </w:tc>
      </w:tr>
      <w:tr>
        <w:tc>
          <w:tcPr>
            <w:tcW w:type="dxa" w:w="3120"/>
            <w:shd w:val="clear" w:color="auto" w:fill="FFFFFF"/>
          </w:tcPr>
          <w:p>
            <w:r>
              <w:rPr>
                <w:rFonts w:ascii="Calibri" w:hAnsi="Calibri"/>
                <w:sz w:val="18"/>
              </w:rPr>
              <w:t>RSI</w:t>
            </w:r>
          </w:p>
        </w:tc>
        <w:tc>
          <w:tcPr>
            <w:tcW w:type="dxa" w:w="3120"/>
            <w:shd w:val="clear" w:color="auto" w:fill="FFFFFF"/>
          </w:tcPr>
          <w:p>
            <w:r>
              <w:rPr>
                <w:rFonts w:ascii="Calibri" w:hAnsi="Calibri"/>
                <w:sz w:val="18"/>
              </w:rPr>
              <w:t>+1 (oversold)</w:t>
            </w:r>
          </w:p>
        </w:tc>
        <w:tc>
          <w:tcPr>
            <w:tcW w:type="dxa" w:w="3120"/>
            <w:shd w:val="clear" w:color="auto" w:fill="FFFFFF"/>
          </w:tcPr>
          <w:p>
            <w:r>
              <w:rPr>
                <w:rFonts w:ascii="Calibri" w:hAnsi="Calibri"/>
                <w:sz w:val="18"/>
              </w:rPr>
              <w:t>-1 (overbought)</w:t>
            </w:r>
          </w:p>
        </w:tc>
      </w:tr>
      <w:tr>
        <w:tc>
          <w:tcPr>
            <w:tcW w:type="dxa" w:w="3120"/>
            <w:shd w:val="clear" w:color="auto" w:fill="EEF3FA"/>
          </w:tcPr>
          <w:p>
            <w:r>
              <w:rPr>
                <w:rFonts w:ascii="Calibri" w:hAnsi="Calibri"/>
                <w:sz w:val="18"/>
              </w:rPr>
              <w:t>MACD</w:t>
            </w:r>
          </w:p>
        </w:tc>
        <w:tc>
          <w:tcPr>
            <w:tcW w:type="dxa" w:w="3120"/>
            <w:shd w:val="clear" w:color="auto" w:fill="EEF3FA"/>
          </w:tcPr>
          <w:p>
            <w:r>
              <w:rPr>
                <w:rFonts w:ascii="Calibri" w:hAnsi="Calibri"/>
                <w:sz w:val="18"/>
              </w:rPr>
              <w:t>+1</w:t>
            </w:r>
          </w:p>
        </w:tc>
        <w:tc>
          <w:tcPr>
            <w:tcW w:type="dxa" w:w="3120"/>
            <w:shd w:val="clear" w:color="auto" w:fill="EEF3FA"/>
          </w:tcPr>
          <w:p>
            <w:r>
              <w:rPr>
                <w:rFonts w:ascii="Calibri" w:hAnsi="Calibri"/>
                <w:sz w:val="18"/>
              </w:rPr>
              <w:t>-1</w:t>
            </w:r>
          </w:p>
        </w:tc>
      </w:tr>
      <w:tr>
        <w:tc>
          <w:tcPr>
            <w:tcW w:type="dxa" w:w="3120"/>
            <w:shd w:val="clear" w:color="auto" w:fill="FFFFFF"/>
          </w:tcPr>
          <w:p>
            <w:r>
              <w:rPr>
                <w:rFonts w:ascii="Calibri" w:hAnsi="Calibri"/>
                <w:sz w:val="18"/>
              </w:rPr>
              <w:t>Supertrend</w:t>
            </w:r>
          </w:p>
        </w:tc>
        <w:tc>
          <w:tcPr>
            <w:tcW w:type="dxa" w:w="3120"/>
            <w:shd w:val="clear" w:color="auto" w:fill="FFFFFF"/>
          </w:tcPr>
          <w:p>
            <w:r>
              <w:rPr>
                <w:rFonts w:ascii="Calibri" w:hAnsi="Calibri"/>
                <w:sz w:val="18"/>
              </w:rPr>
              <w:t>+1</w:t>
            </w:r>
          </w:p>
        </w:tc>
        <w:tc>
          <w:tcPr>
            <w:tcW w:type="dxa" w:w="3120"/>
            <w:shd w:val="clear" w:color="auto" w:fill="FFFFFF"/>
          </w:tcPr>
          <w:p>
            <w:r>
              <w:rPr>
                <w:rFonts w:ascii="Calibri" w:hAnsi="Calibri"/>
                <w:sz w:val="18"/>
              </w:rPr>
              <w:t>-1</w:t>
            </w:r>
          </w:p>
        </w:tc>
      </w:tr>
      <w:tr>
        <w:tc>
          <w:tcPr>
            <w:tcW w:type="dxa" w:w="3120"/>
            <w:shd w:val="clear" w:color="auto" w:fill="EEF3FA"/>
          </w:tcPr>
          <w:p>
            <w:r>
              <w:rPr>
                <w:rFonts w:ascii="Calibri" w:hAnsi="Calibri"/>
                <w:sz w:val="18"/>
              </w:rPr>
              <w:t>EMA trend</w:t>
            </w:r>
          </w:p>
        </w:tc>
        <w:tc>
          <w:tcPr>
            <w:tcW w:type="dxa" w:w="3120"/>
            <w:shd w:val="clear" w:color="auto" w:fill="EEF3FA"/>
          </w:tcPr>
          <w:p>
            <w:r>
              <w:rPr>
                <w:rFonts w:ascii="Calibri" w:hAnsi="Calibri"/>
                <w:sz w:val="18"/>
              </w:rPr>
              <w:t>+1</w:t>
            </w:r>
          </w:p>
        </w:tc>
        <w:tc>
          <w:tcPr>
            <w:tcW w:type="dxa" w:w="3120"/>
            <w:shd w:val="clear" w:color="auto" w:fill="EEF3FA"/>
          </w:tcPr>
          <w:p>
            <w:r>
              <w:rPr>
                <w:rFonts w:ascii="Calibri" w:hAnsi="Calibri"/>
                <w:sz w:val="18"/>
              </w:rPr>
              <w:t>-1</w:t>
            </w:r>
          </w:p>
        </w:tc>
      </w:tr>
      <w:tr>
        <w:tc>
          <w:tcPr>
            <w:tcW w:type="dxa" w:w="3120"/>
            <w:shd w:val="clear" w:color="auto" w:fill="FFFFFF"/>
          </w:tcPr>
          <w:p>
            <w:r>
              <w:rPr>
                <w:rFonts w:ascii="Calibri" w:hAnsi="Calibri"/>
                <w:sz w:val="18"/>
              </w:rPr>
              <w:t>VWAP</w:t>
            </w:r>
          </w:p>
        </w:tc>
        <w:tc>
          <w:tcPr>
            <w:tcW w:type="dxa" w:w="3120"/>
            <w:shd w:val="clear" w:color="auto" w:fill="FFFFFF"/>
          </w:tcPr>
          <w:p>
            <w:r>
              <w:rPr>
                <w:rFonts w:ascii="Calibri" w:hAnsi="Calibri"/>
                <w:sz w:val="18"/>
              </w:rPr>
              <w:t>+1</w:t>
            </w:r>
          </w:p>
        </w:tc>
        <w:tc>
          <w:tcPr>
            <w:tcW w:type="dxa" w:w="3120"/>
            <w:shd w:val="clear" w:color="auto" w:fill="FFFFFF"/>
          </w:tcPr>
          <w:p>
            <w:r>
              <w:rPr>
                <w:rFonts w:ascii="Calibri" w:hAnsi="Calibri"/>
                <w:sz w:val="18"/>
              </w:rPr>
              <w:t>-1</w:t>
            </w:r>
          </w:p>
        </w:tc>
      </w:tr>
      <w:tr>
        <w:tc>
          <w:tcPr>
            <w:tcW w:type="dxa" w:w="3120"/>
            <w:shd w:val="clear" w:color="auto" w:fill="EEF3FA"/>
          </w:tcPr>
          <w:p>
            <w:r>
              <w:rPr>
                <w:rFonts w:ascii="Calibri" w:hAnsi="Calibri"/>
                <w:sz w:val="18"/>
              </w:rPr>
              <w:t>BB position</w:t>
            </w:r>
          </w:p>
        </w:tc>
        <w:tc>
          <w:tcPr>
            <w:tcW w:type="dxa" w:w="3120"/>
            <w:shd w:val="clear" w:color="auto" w:fill="EEF3FA"/>
          </w:tcPr>
          <w:p>
            <w:r>
              <w:rPr>
                <w:rFonts w:ascii="Calibri" w:hAnsi="Calibri"/>
                <w:sz w:val="18"/>
              </w:rPr>
              <w:t>+1 (near lower)</w:t>
            </w:r>
          </w:p>
        </w:tc>
        <w:tc>
          <w:tcPr>
            <w:tcW w:type="dxa" w:w="3120"/>
            <w:shd w:val="clear" w:color="auto" w:fill="EEF3FA"/>
          </w:tcPr>
          <w:p>
            <w:r>
              <w:rPr>
                <w:rFonts w:ascii="Calibri" w:hAnsi="Calibri"/>
                <w:sz w:val="18"/>
              </w:rPr>
              <w:t>-1 (near upper)</w:t>
            </w:r>
          </w:p>
        </w:tc>
      </w:tr>
      <w:tr>
        <w:tc>
          <w:tcPr>
            <w:tcW w:type="dxa" w:w="3120"/>
            <w:shd w:val="clear" w:color="auto" w:fill="FFFFFF"/>
          </w:tcPr>
          <w:p>
            <w:r>
              <w:rPr>
                <w:rFonts w:ascii="Calibri" w:hAnsi="Calibri"/>
                <w:sz w:val="18"/>
              </w:rPr>
              <w:t>Stochastic</w:t>
            </w:r>
          </w:p>
        </w:tc>
        <w:tc>
          <w:tcPr>
            <w:tcW w:type="dxa" w:w="3120"/>
            <w:shd w:val="clear" w:color="auto" w:fill="FFFFFF"/>
          </w:tcPr>
          <w:p>
            <w:r>
              <w:rPr>
                <w:rFonts w:ascii="Calibri" w:hAnsi="Calibri"/>
                <w:sz w:val="18"/>
              </w:rPr>
              <w:t>+1</w:t>
            </w:r>
          </w:p>
        </w:tc>
        <w:tc>
          <w:tcPr>
            <w:tcW w:type="dxa" w:w="3120"/>
            <w:shd w:val="clear" w:color="auto" w:fill="FFFFFF"/>
          </w:tcPr>
          <w:p>
            <w:r>
              <w:rPr>
                <w:rFonts w:ascii="Calibri" w:hAnsi="Calibri"/>
                <w:sz w:val="18"/>
              </w:rPr>
              <w:t>-1</w:t>
            </w:r>
          </w:p>
        </w:tc>
      </w:tr>
    </w:tbl>
    <w:p/>
    <w:p>
      <w:pPr/>
      <w:r>
        <w:rPr>
          <w:b/>
        </w:rPr>
        <w:t>Overall Bias:</w:t>
      </w:r>
    </w:p>
    <w:p>
      <w:pPr>
        <w:pStyle w:val="ListBullet"/>
      </w:pPr>
      <w:r>
        <w:t xml:space="preserve">Score ≥ +3 → </w:t>
      </w:r>
      <w:r>
        <w:rPr>
          <w:b/>
        </w:rPr>
        <w:t>BULLISH</w:t>
      </w:r>
    </w:p>
    <w:p>
      <w:pPr>
        <w:pStyle w:val="ListBullet"/>
      </w:pPr>
      <w:r>
        <w:t xml:space="preserve">Score ≤ -3 → </w:t>
      </w:r>
      <w:r>
        <w:rPr>
          <w:b/>
        </w:rPr>
        <w:t>BEARISH</w:t>
      </w:r>
    </w:p>
    <w:p>
      <w:pPr>
        <w:pStyle w:val="ListBullet"/>
      </w:pPr>
      <w:r>
        <w:t xml:space="preserve">Otherwise → </w:t>
      </w:r>
      <w:r>
        <w:rPr>
          <w:b/>
        </w:rPr>
        <w:t>NEUTRAL</w:t>
      </w:r>
    </w:p>
    <w:p>
      <w:pPr>
        <w:pBdr>
          <w:bottom w:val="single" w:sz="6" w:space="1" w:color="2E74B5"/>
        </w:pBdr>
        <w:spacing w:after="120"/>
      </w:pPr>
    </w:p>
    <w:p>
      <w:pPr>
        <w:pStyle w:val="Heading2"/>
      </w:pPr>
      <w:r>
        <w:t>8. Master Signal Generator</w:t>
      </w:r>
    </w:p>
    <w:p>
      <w:pPr/>
      <w:r>
        <w:rPr>
          <w:b/>
        </w:rPr>
        <w:t>File:</w:t>
      </w:r>
      <w:r>
        <w:t xml:space="preserve"> </w:t>
      </w:r>
      <w:r>
        <w:rPr>
          <w:rFonts w:ascii="Courier New" w:hAnsi="Courier New"/>
          <w:color w:val="C7254E"/>
          <w:sz w:val="18"/>
        </w:rPr>
        <w:t>analysis/signals.py</w:t>
      </w:r>
      <w:r>
        <w:t xml:space="preserve"> → </w:t>
      </w:r>
      <w:r>
        <w:rPr>
          <w:rFonts w:ascii="Courier New" w:hAnsi="Courier New"/>
          <w:color w:val="C7254E"/>
          <w:sz w:val="18"/>
        </w:rPr>
        <w:t>generate_trade_signals()</w:t>
      </w:r>
    </w:p>
    <w:p>
      <w:pPr/>
      <w:r>
        <w:rPr>
          <w:b/>
        </w:rPr>
        <w:t>API:</w:t>
      </w:r>
      <w:r>
        <w:t xml:space="preserve"> </w:t>
      </w:r>
      <w:r>
        <w:rPr>
          <w:rFonts w:ascii="Courier New" w:hAnsi="Courier New"/>
          <w:color w:val="C7254E"/>
          <w:sz w:val="18"/>
        </w:rPr>
        <w:t>/api/signals/{index}</w:t>
      </w:r>
    </w:p>
    <w:p>
      <w:pPr/>
      <w:r>
        <w:rPr>
          <w:b/>
        </w:rPr>
        <w:t>Tab:</w:t>
      </w:r>
      <w:r>
        <w:t xml:space="preserve"> Signals</w:t>
      </w:r>
    </w:p>
    <w:p>
      <w:pPr/>
      <w:r>
        <w:t xml:space="preserve">Combines </w:t>
      </w:r>
      <w:r>
        <w:rPr>
          <w:b/>
        </w:rPr>
        <w:t>technical analysis + options data + market sentiment</w:t>
      </w:r>
      <w:r>
        <w:t xml:space="preserve"> into a single actionable trade signal.</w:t>
      </w:r>
    </w:p>
    <w:p>
      <w:pPr>
        <w:pStyle w:val="Heading3"/>
      </w:pPr>
      <w:r>
        <w:t>Input Sources</w:t>
      </w:r>
    </w:p>
    <w:p>
      <w:pPr>
        <w:pStyle w:val="ListBullet"/>
      </w:pPr>
      <w:r>
        <w:t xml:space="preserve">Technical bias and score from </w:t>
      </w:r>
      <w:r>
        <w:rPr>
          <w:rFonts w:ascii="Courier New" w:hAnsi="Courier New"/>
          <w:color w:val="C7254E"/>
          <w:sz w:val="18"/>
        </w:rPr>
        <w:t>generate_technical_signals()</w:t>
      </w:r>
    </w:p>
    <w:p>
      <w:pPr>
        <w:pStyle w:val="ListBullet"/>
      </w:pPr>
      <w:r>
        <w:t>PCR, Max Pain, IV Rank, Expected Move from options chain</w:t>
      </w:r>
    </w:p>
    <w:p>
      <w:pPr>
        <w:pStyle w:val="ListBullet"/>
      </w:pPr>
      <w:r>
        <w:t xml:space="preserve">Market sentiment from </w:t>
      </w:r>
      <w:r>
        <w:rPr>
          <w:rFonts w:ascii="Courier New" w:hAnsi="Courier New"/>
          <w:color w:val="C7254E"/>
          <w:sz w:val="18"/>
        </w:rPr>
        <w:t>get_market_sentiment()</w:t>
      </w:r>
    </w:p>
    <w:p>
      <w:pPr>
        <w:pStyle w:val="Heading3"/>
      </w:pPr>
      <w:r>
        <w:t>Direction Score Build-up</w:t>
      </w:r>
    </w:p>
    <w:p>
      <w:pPr>
        <w:spacing w:before="0" w:after="0"/>
        <w:ind w:left="432"/>
        <w:shd w:val="clear" w:color="auto" w:fill="F3F3F3"/>
      </w:pPr>
      <w:r>
        <w:rPr>
          <w:rFonts w:ascii="Courier New" w:hAnsi="Courier New"/>
          <w:color w:val="171717"/>
          <w:sz w:val="17"/>
        </w:rPr>
        <w:t>direction_score = technical_signal_score</w:t>
      </w:r>
    </w:p>
    <w:p>
      <w:pPr>
        <w:spacing w:before="0" w:after="0"/>
        <w:ind w:left="432"/>
        <w:shd w:val="clear" w:color="auto" w:fill="F3F3F3"/>
      </w:pPr>
      <w:r>
        <w:rPr>
          <w:rFonts w:ascii="Courier New" w:hAnsi="Courier New"/>
          <w:color w:val="171717"/>
          <w:sz w:val="17"/>
        </w:rPr>
        <w:t>+ sentiment adjustment (±1 if strong)</w:t>
      </w:r>
    </w:p>
    <w:p>
      <w:pPr>
        <w:spacing w:before="0" w:after="0"/>
        <w:ind w:left="432"/>
        <w:shd w:val="clear" w:color="auto" w:fill="F3F3F3"/>
      </w:pPr>
      <w:r>
        <w:rPr>
          <w:rFonts w:ascii="Courier New" w:hAnsi="Courier New"/>
          <w:color w:val="171717"/>
          <w:sz w:val="17"/>
        </w:rPr>
        <w:t>+ PCR adjustment (PCR &gt; 1.2 → +1; PCR &lt; 0.8 → -1)</w:t>
      </w:r>
    </w:p>
    <w:p>
      <w:pPr>
        <w:spacing w:before="0" w:after="0"/>
        <w:ind w:left="432"/>
        <w:shd w:val="clear" w:color="auto" w:fill="F3F3F3"/>
      </w:pPr>
      <w:r>
        <w:rPr>
          <w:rFonts w:ascii="Courier New" w:hAnsi="Courier New"/>
          <w:color w:val="171717"/>
          <w:sz w:val="17"/>
        </w:rPr>
        <w:t>+ OI trend adjustment (BULLISH/BEARISH → ±1)</w:t>
      </w:r>
    </w:p>
    <w:p>
      <w:pPr>
        <w:spacing w:before="0" w:after="80"/>
      </w:pPr>
    </w:p>
    <w:p>
      <w:pPr>
        <w:pStyle w:val="Heading3"/>
      </w:pPr>
      <w:r>
        <w:t>Signal Decision</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Score</w:t>
            </w:r>
          </w:p>
        </w:tc>
        <w:tc>
          <w:tcPr>
            <w:tcW w:type="dxa" w:w="3120"/>
            <w:shd w:val="clear" w:color="auto" w:fill="1F497D"/>
          </w:tcPr>
          <w:p>
            <w:pPr>
              <w:jc w:val="center"/>
            </w:pPr>
            <w:r>
              <w:rPr>
                <w:rFonts w:ascii="Calibri" w:hAnsi="Calibri"/>
                <w:b/>
                <w:color w:val="FFFFFF"/>
                <w:sz w:val="18"/>
              </w:rPr>
              <w:t>Action</w:t>
            </w:r>
          </w:p>
        </w:tc>
        <w:tc>
          <w:tcPr>
            <w:tcW w:type="dxa" w:w="3120"/>
            <w:shd w:val="clear" w:color="auto" w:fill="1F497D"/>
          </w:tcPr>
          <w:p>
            <w:pPr>
              <w:jc w:val="center"/>
            </w:pPr>
            <w:r>
              <w:rPr>
                <w:rFonts w:ascii="Calibri" w:hAnsi="Calibri"/>
                <w:b/>
                <w:color w:val="FFFFFF"/>
                <w:sz w:val="18"/>
              </w:rPr>
              <w:t>Instrument</w:t>
            </w:r>
          </w:p>
        </w:tc>
      </w:tr>
      <w:tr>
        <w:tc>
          <w:tcPr>
            <w:tcW w:type="dxa" w:w="3120"/>
            <w:shd w:val="clear" w:color="auto" w:fill="FFFFFF"/>
          </w:tcPr>
          <w:p>
            <w:r>
              <w:rPr>
                <w:rFonts w:ascii="Calibri" w:hAnsi="Calibri"/>
                <w:sz w:val="18"/>
              </w:rPr>
              <w:t>≥ +3</w:t>
            </w:r>
          </w:p>
        </w:tc>
        <w:tc>
          <w:tcPr>
            <w:tcW w:type="dxa" w:w="3120"/>
            <w:shd w:val="clear" w:color="auto" w:fill="FFFFFF"/>
          </w:tcPr>
          <w:p>
            <w:r>
              <w:rPr>
                <w:rFonts w:ascii="Calibri" w:hAnsi="Calibri"/>
                <w:sz w:val="18"/>
              </w:rPr>
              <w:t>BUY</w:t>
            </w:r>
          </w:p>
        </w:tc>
        <w:tc>
          <w:tcPr>
            <w:tcW w:type="dxa" w:w="3120"/>
            <w:shd w:val="clear" w:color="auto" w:fill="FFFFFF"/>
          </w:tcPr>
          <w:p>
            <w:r>
              <w:rPr>
                <w:rFonts w:ascii="Calibri" w:hAnsi="Calibri"/>
                <w:sz w:val="18"/>
              </w:rPr>
              <w:t>Index CE</w:t>
            </w:r>
          </w:p>
        </w:tc>
      </w:tr>
      <w:tr>
        <w:tc>
          <w:tcPr>
            <w:tcW w:type="dxa" w:w="3120"/>
            <w:shd w:val="clear" w:color="auto" w:fill="EEF3FA"/>
          </w:tcPr>
          <w:p>
            <w:r>
              <w:rPr>
                <w:rFonts w:ascii="Calibri" w:hAnsi="Calibri"/>
                <w:sz w:val="18"/>
              </w:rPr>
              <w:t>≤ -3</w:t>
            </w:r>
          </w:p>
        </w:tc>
        <w:tc>
          <w:tcPr>
            <w:tcW w:type="dxa" w:w="3120"/>
            <w:shd w:val="clear" w:color="auto" w:fill="EEF3FA"/>
          </w:tcPr>
          <w:p>
            <w:r>
              <w:rPr>
                <w:rFonts w:ascii="Calibri" w:hAnsi="Calibri"/>
                <w:sz w:val="18"/>
              </w:rPr>
              <w:t>SELL</w:t>
            </w:r>
          </w:p>
        </w:tc>
        <w:tc>
          <w:tcPr>
            <w:tcW w:type="dxa" w:w="3120"/>
            <w:shd w:val="clear" w:color="auto" w:fill="EEF3FA"/>
          </w:tcPr>
          <w:p>
            <w:r>
              <w:rPr>
                <w:rFonts w:ascii="Calibri" w:hAnsi="Calibri"/>
                <w:sz w:val="18"/>
              </w:rPr>
              <w:t>Index PE</w:t>
            </w:r>
          </w:p>
        </w:tc>
      </w:tr>
      <w:tr>
        <w:tc>
          <w:tcPr>
            <w:tcW w:type="dxa" w:w="3120"/>
            <w:shd w:val="clear" w:color="auto" w:fill="FFFFFF"/>
          </w:tcPr>
          <w:p>
            <w:r>
              <w:rPr>
                <w:rFonts w:ascii="Calibri" w:hAnsi="Calibri"/>
                <w:sz w:val="18"/>
              </w:rPr>
              <w:t>-2 to +2</w:t>
            </w:r>
          </w:p>
        </w:tc>
        <w:tc>
          <w:tcPr>
            <w:tcW w:type="dxa" w:w="3120"/>
            <w:shd w:val="clear" w:color="auto" w:fill="FFFFFF"/>
          </w:tcPr>
          <w:p>
            <w:r>
              <w:rPr>
                <w:rFonts w:ascii="Calibri" w:hAnsi="Calibri"/>
                <w:sz w:val="18"/>
              </w:rPr>
              <w:t>WAIT</w:t>
            </w:r>
          </w:p>
        </w:tc>
        <w:tc>
          <w:tcPr>
            <w:tcW w:type="dxa" w:w="3120"/>
            <w:shd w:val="clear" w:color="auto" w:fill="FFFFFF"/>
          </w:tcPr>
          <w:p>
            <w:r>
              <w:rPr>
                <w:rFonts w:ascii="Calibri" w:hAnsi="Calibri"/>
                <w:sz w:val="18"/>
              </w:rPr>
              <w:t>—</w:t>
            </w:r>
          </w:p>
        </w:tc>
      </w:tr>
    </w:tbl>
    <w:p/>
    <w:p>
      <w:pPr>
        <w:pStyle w:val="Heading3"/>
      </w:pPr>
      <w:r>
        <w:t>High IV Override</w:t>
      </w:r>
    </w:p>
    <w:p>
      <w:pPr/>
      <w:r>
        <w:t>If IV Rank &gt; 65% and a directional signal exists:</w:t>
      </w:r>
    </w:p>
    <w:p>
      <w:pPr>
        <w:pStyle w:val="ListBullet"/>
      </w:pPr>
      <w:r>
        <w:t xml:space="preserve">BUY signal → switches to </w:t>
      </w:r>
      <w:r>
        <w:rPr>
          <w:b/>
        </w:rPr>
        <w:t>Bull Put Spread</w:t>
      </w:r>
      <w:r>
        <w:t xml:space="preserve"> (collect premium instead of buying)</w:t>
      </w:r>
    </w:p>
    <w:p>
      <w:pPr>
        <w:pStyle w:val="ListBullet"/>
      </w:pPr>
      <w:r>
        <w:t xml:space="preserve">SELL signal → switches to </w:t>
      </w:r>
      <w:r>
        <w:rPr>
          <w:b/>
        </w:rPr>
        <w:t>Bear Call Spread</w:t>
      </w:r>
      <w:r>
        <w:t xml:space="preserve"> (collect premium instead of buying)</w:t>
      </w:r>
    </w:p>
    <w:p>
      <w:pPr>
        <w:pStyle w:val="Heading3"/>
      </w:pPr>
      <w:r>
        <w:t>Stop-Loss &amp; Target</w:t>
      </w:r>
    </w:p>
    <w:p>
      <w:pPr>
        <w:spacing w:before="0" w:after="0"/>
        <w:ind w:left="432"/>
        <w:shd w:val="clear" w:color="auto" w:fill="F3F3F3"/>
      </w:pPr>
      <w:r>
        <w:rPr>
          <w:rFonts w:ascii="Courier New" w:hAnsi="Courier New"/>
          <w:color w:val="171717"/>
          <w:sz w:val="17"/>
        </w:rPr>
        <w:t>Target   = Entry Price ± 2.0 × ATR</w:t>
      </w:r>
    </w:p>
    <w:p>
      <w:pPr>
        <w:spacing w:before="0" w:after="0"/>
        <w:ind w:left="432"/>
        <w:shd w:val="clear" w:color="auto" w:fill="F3F3F3"/>
      </w:pPr>
      <w:r>
        <w:rPr>
          <w:rFonts w:ascii="Courier New" w:hAnsi="Courier New"/>
          <w:color w:val="171717"/>
          <w:sz w:val="17"/>
        </w:rPr>
        <w:t>Stop-Loss = Entry Price ∓ 1.5 × ATR</w:t>
      </w:r>
    </w:p>
    <w:p>
      <w:pPr>
        <w:spacing w:before="0" w:after="0"/>
        <w:ind w:left="432"/>
        <w:shd w:val="clear" w:color="auto" w:fill="F3F3F3"/>
      </w:pPr>
      <w:r>
        <w:rPr>
          <w:rFonts w:ascii="Courier New" w:hAnsi="Courier New"/>
          <w:color w:val="171717"/>
          <w:sz w:val="17"/>
        </w:rPr>
        <w:t>Risk:Reward = |Target - Entry| / |Entry - SL|</w:t>
      </w:r>
    </w:p>
    <w:p>
      <w:pPr>
        <w:spacing w:before="0" w:after="80"/>
      </w:pPr>
    </w:p>
    <w:p>
      <w:pPr>
        <w:pStyle w:val="Heading3"/>
      </w:pPr>
      <w:r>
        <w:t>Confidence Levels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497D"/>
          </w:tcPr>
          <w:p>
            <w:pPr>
              <w:jc w:val="center"/>
            </w:pPr>
            <w:r>
              <w:rPr>
                <w:rFonts w:ascii="Calibri" w:hAnsi="Calibri"/>
                <w:b/>
                <w:color w:val="FFFFFF"/>
                <w:sz w:val="18"/>
              </w:rPr>
            </w:r>
          </w:p>
        </w:tc>
        <w:tc>
          <w:tcPr>
            <w:tcW w:type="dxa" w:w="2340"/>
            <w:shd w:val="clear" w:color="auto" w:fill="1F497D"/>
          </w:tcPr>
          <w:p>
            <w:pPr>
              <w:jc w:val="center"/>
            </w:pPr>
            <w:r>
              <w:rPr>
                <w:rFonts w:ascii="Calibri" w:hAnsi="Calibri"/>
                <w:b/>
                <w:color w:val="FFFFFF"/>
                <w:sz w:val="18"/>
              </w:rPr>
              <w:t>Direction Score</w:t>
            </w:r>
          </w:p>
        </w:tc>
        <w:tc>
          <w:tcPr>
            <w:tcW w:type="dxa" w:w="2340"/>
            <w:shd w:val="clear" w:color="auto" w:fill="1F497D"/>
          </w:tcPr>
          <w:p>
            <w:pPr>
              <w:jc w:val="center"/>
            </w:pPr>
            <w:r>
              <w:rPr>
                <w:rFonts w:ascii="Calibri" w:hAnsi="Calibri"/>
                <w:b/>
                <w:color w:val="FFFFFF"/>
                <w:sz w:val="18"/>
              </w:rPr>
            </w:r>
          </w:p>
        </w:tc>
        <w:tc>
          <w:tcPr>
            <w:tcW w:type="dxa" w:w="2340"/>
            <w:shd w:val="clear" w:color="auto" w:fill="1F497D"/>
          </w:tcPr>
          <w:p>
            <w:pPr>
              <w:jc w:val="center"/>
            </w:pPr>
            <w:r>
              <w:rPr>
                <w:rFonts w:ascii="Calibri" w:hAnsi="Calibri"/>
                <w:b/>
                <w:color w:val="FFFFFF"/>
                <w:sz w:val="18"/>
              </w:rPr>
              <w:t>Confidence</w:t>
            </w:r>
          </w:p>
        </w:tc>
      </w:tr>
      <w:tr>
        <w:tc>
          <w:tcPr>
            <w:tcW w:type="dxa" w:w="2340"/>
            <w:shd w:val="clear" w:color="auto" w:fill="FFFFFF"/>
          </w:tcPr>
          <w:p>
            <w:r>
              <w:rPr>
                <w:rFonts w:ascii="Calibri" w:hAnsi="Calibri"/>
                <w:sz w:val="18"/>
              </w:rPr>
              <w:t>≥ 5</w:t>
            </w:r>
          </w:p>
        </w:tc>
        <w:tc>
          <w:tcPr>
            <w:tcW w:type="dxa" w:w="2340"/>
            <w:shd w:val="clear" w:color="auto" w:fill="FFFFFF"/>
          </w:tcPr>
          <w:p>
            <w:r>
              <w:rPr>
                <w:rFonts w:ascii="Calibri" w:hAnsi="Calibri"/>
                <w:sz w:val="18"/>
              </w:rPr>
              <w:t>HIGH</w:t>
            </w:r>
          </w:p>
        </w:tc>
        <w:tc>
          <w:tcPr>
            <w:tcW w:type="dxa" w:w="2340"/>
            <w:shd w:val="clear" w:color="auto" w:fill="FFFFFF"/>
          </w:tcPr>
          <w:p/>
        </w:tc>
        <w:tc>
          <w:tcPr>
            <w:tcW w:type="dxa" w:w="2340"/>
            <w:shd w:val="clear" w:color="auto" w:fill="FFFFFF"/>
          </w:tcPr>
          <w:p/>
        </w:tc>
      </w:tr>
      <w:tr>
        <w:tc>
          <w:tcPr>
            <w:tcW w:type="dxa" w:w="2340"/>
            <w:shd w:val="clear" w:color="auto" w:fill="EEF3FA"/>
          </w:tcPr>
          <w:p>
            <w:r>
              <w:rPr>
                <w:rFonts w:ascii="Calibri" w:hAnsi="Calibri"/>
                <w:sz w:val="18"/>
              </w:rPr>
              <w:t>3–4</w:t>
            </w:r>
          </w:p>
        </w:tc>
        <w:tc>
          <w:tcPr>
            <w:tcW w:type="dxa" w:w="2340"/>
            <w:shd w:val="clear" w:color="auto" w:fill="EEF3FA"/>
          </w:tcPr>
          <w:p>
            <w:r>
              <w:rPr>
                <w:rFonts w:ascii="Calibri" w:hAnsi="Calibri"/>
                <w:sz w:val="18"/>
              </w:rPr>
              <w:t>MEDIUM</w:t>
            </w:r>
          </w:p>
        </w:tc>
        <w:tc>
          <w:tcPr>
            <w:tcW w:type="dxa" w:w="2340"/>
            <w:shd w:val="clear" w:color="auto" w:fill="EEF3FA"/>
          </w:tcPr>
          <w:p/>
        </w:tc>
        <w:tc>
          <w:tcPr>
            <w:tcW w:type="dxa" w:w="2340"/>
            <w:shd w:val="clear" w:color="auto" w:fill="EEF3FA"/>
          </w:tcPr>
          <w:p/>
        </w:tc>
      </w:tr>
      <w:tr>
        <w:tc>
          <w:tcPr>
            <w:tcW w:type="dxa" w:w="2340"/>
            <w:shd w:val="clear" w:color="auto" w:fill="FFFFFF"/>
          </w:tcPr>
          <w:p>
            <w:r>
              <w:rPr>
                <w:rFonts w:ascii="Calibri" w:hAnsi="Calibri"/>
                <w:sz w:val="18"/>
              </w:rPr>
              <w:t>&lt; 3</w:t>
            </w:r>
          </w:p>
        </w:tc>
        <w:tc>
          <w:tcPr>
            <w:tcW w:type="dxa" w:w="2340"/>
            <w:shd w:val="clear" w:color="auto" w:fill="FFFFFF"/>
          </w:tcPr>
          <w:p>
            <w:r>
              <w:rPr>
                <w:rFonts w:ascii="Calibri" w:hAnsi="Calibri"/>
                <w:sz w:val="18"/>
              </w:rPr>
              <w:t>LOW</w:t>
            </w:r>
          </w:p>
        </w:tc>
        <w:tc>
          <w:tcPr>
            <w:tcW w:type="dxa" w:w="2340"/>
            <w:shd w:val="clear" w:color="auto" w:fill="FFFFFF"/>
          </w:tcPr>
          <w:p/>
        </w:tc>
        <w:tc>
          <w:tcPr>
            <w:tcW w:type="dxa" w:w="2340"/>
            <w:shd w:val="clear" w:color="auto" w:fill="FFFFFF"/>
          </w:tcPr>
          <w:p/>
        </w:tc>
      </w:tr>
    </w:tbl>
    <w:p/>
    <w:p>
      <w:pPr>
        <w:pBdr>
          <w:bottom w:val="single" w:sz="6" w:space="1" w:color="2E74B5"/>
        </w:pBdr>
        <w:spacing w:after="120"/>
      </w:pPr>
    </w:p>
    <w:p>
      <w:pPr>
        <w:pStyle w:val="Heading2"/>
      </w:pPr>
      <w:r>
        <w:t>9. Algo Signals Engine</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/api/algo-signals</w:t>
      </w:r>
    </w:p>
    <w:p>
      <w:pPr/>
      <w:r>
        <w:rPr>
          <w:b/>
        </w:rPr>
        <w:t>Tab:</w:t>
      </w:r>
      <w:r>
        <w:t xml:space="preserve"> 🤖 Algo</w:t>
      </w:r>
    </w:p>
    <w:p>
      <w:pPr>
        <w:pStyle w:val="Heading3"/>
      </w:pPr>
      <w:r>
        <w:t>Purpose</w:t>
      </w:r>
    </w:p>
    <w:p>
      <w:pPr/>
      <w:r>
        <w:t xml:space="preserve">Generates </w:t>
      </w:r>
      <w:r>
        <w:rPr>
          <w:b/>
        </w:rPr>
        <w:t>STRONG BUY / STRONG SELL</w:t>
      </w:r>
      <w:r>
        <w:t xml:space="preserve"> signals specifically for CE and PE options, complete with strike selection, entry price, target, and stop-loss. Designed for direct order placement to Zerodha.</w:t>
      </w:r>
    </w:p>
    <w:p>
      <w:pPr>
        <w:pStyle w:val="Heading3"/>
      </w:pPr>
      <w:r>
        <w:t>7-Indicator Scoring Model</w:t>
      </w:r>
    </w:p>
    <w:p>
      <w:pPr/>
      <w:r>
        <w:t>Each indicator votes on direction:</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497D"/>
          </w:tcPr>
          <w:p>
            <w:pPr>
              <w:jc w:val="center"/>
            </w:pPr>
            <w:r>
              <w:rPr>
                <w:rFonts w:ascii="Calibri" w:hAnsi="Calibri"/>
                <w:b/>
                <w:color w:val="FFFFFF"/>
                <w:sz w:val="18"/>
              </w:rPr>
              <w:t>#</w:t>
            </w:r>
          </w:p>
        </w:tc>
        <w:tc>
          <w:tcPr>
            <w:tcW w:type="dxa" w:w="2340"/>
            <w:shd w:val="clear" w:color="auto" w:fill="1F497D"/>
          </w:tcPr>
          <w:p>
            <w:pPr>
              <w:jc w:val="center"/>
            </w:pPr>
            <w:r>
              <w:rPr>
                <w:rFonts w:ascii="Calibri" w:hAnsi="Calibri"/>
                <w:b/>
                <w:color w:val="FFFFFF"/>
                <w:sz w:val="18"/>
              </w:rPr>
              <w:t>Indicator</w:t>
            </w:r>
          </w:p>
        </w:tc>
        <w:tc>
          <w:tcPr>
            <w:tcW w:type="dxa" w:w="2340"/>
            <w:shd w:val="clear" w:color="auto" w:fill="1F497D"/>
          </w:tcPr>
          <w:p>
            <w:pPr>
              <w:jc w:val="center"/>
            </w:pPr>
            <w:r>
              <w:rPr>
                <w:rFonts w:ascii="Calibri" w:hAnsi="Calibri"/>
                <w:b/>
                <w:color w:val="FFFFFF"/>
                <w:sz w:val="18"/>
              </w:rPr>
              <w:t>BUY condition</w:t>
            </w:r>
          </w:p>
        </w:tc>
        <w:tc>
          <w:tcPr>
            <w:tcW w:type="dxa" w:w="2340"/>
            <w:shd w:val="clear" w:color="auto" w:fill="1F497D"/>
          </w:tcPr>
          <w:p>
            <w:pPr>
              <w:jc w:val="center"/>
            </w:pPr>
            <w:r>
              <w:rPr>
                <w:rFonts w:ascii="Calibri" w:hAnsi="Calibri"/>
                <w:b/>
                <w:color w:val="FFFFFF"/>
                <w:sz w:val="18"/>
              </w:rPr>
              <w:t>SELL condition</w:t>
            </w:r>
          </w:p>
        </w:tc>
      </w:tr>
      <w:tr>
        <w:tc>
          <w:tcPr>
            <w:tcW w:type="dxa" w:w="2340"/>
            <w:shd w:val="clear" w:color="auto" w:fill="FFFFFF"/>
          </w:tcPr>
          <w:p>
            <w:r>
              <w:rPr>
                <w:rFonts w:ascii="Calibri" w:hAnsi="Calibri"/>
                <w:sz w:val="18"/>
              </w:rPr>
              <w:t>1</w:t>
            </w:r>
          </w:p>
        </w:tc>
        <w:tc>
          <w:tcPr>
            <w:tcW w:type="dxa" w:w="2340"/>
            <w:shd w:val="clear" w:color="auto" w:fill="FFFFFF"/>
          </w:tcPr>
          <w:p>
            <w:r>
              <w:rPr>
                <w:rFonts w:ascii="Calibri" w:hAnsi="Calibri"/>
                <w:sz w:val="18"/>
              </w:rPr>
              <w:t>RSI</w:t>
            </w:r>
          </w:p>
        </w:tc>
        <w:tc>
          <w:tcPr>
            <w:tcW w:type="dxa" w:w="2340"/>
            <w:shd w:val="clear" w:color="auto" w:fill="FFFFFF"/>
          </w:tcPr>
          <w:p>
            <w:r>
              <w:rPr>
                <w:rFonts w:ascii="Calibri" w:hAnsi="Calibri"/>
                <w:sz w:val="18"/>
              </w:rPr>
              <w:t>RSI &lt; 40 (oversold)</w:t>
            </w:r>
          </w:p>
        </w:tc>
        <w:tc>
          <w:tcPr>
            <w:tcW w:type="dxa" w:w="2340"/>
            <w:shd w:val="clear" w:color="auto" w:fill="FFFFFF"/>
          </w:tcPr>
          <w:p>
            <w:r>
              <w:rPr>
                <w:rFonts w:ascii="Calibri" w:hAnsi="Calibri"/>
                <w:sz w:val="18"/>
              </w:rPr>
              <w:t>RSI &gt; 60 (overbought)</w:t>
            </w:r>
          </w:p>
        </w:tc>
      </w:tr>
      <w:tr>
        <w:tc>
          <w:tcPr>
            <w:tcW w:type="dxa" w:w="2340"/>
            <w:shd w:val="clear" w:color="auto" w:fill="EEF3FA"/>
          </w:tcPr>
          <w:p>
            <w:r>
              <w:rPr>
                <w:rFonts w:ascii="Calibri" w:hAnsi="Calibri"/>
                <w:sz w:val="18"/>
              </w:rPr>
              <w:t>2</w:t>
            </w:r>
          </w:p>
        </w:tc>
        <w:tc>
          <w:tcPr>
            <w:tcW w:type="dxa" w:w="2340"/>
            <w:shd w:val="clear" w:color="auto" w:fill="EEF3FA"/>
          </w:tcPr>
          <w:p>
            <w:r>
              <w:rPr>
                <w:rFonts w:ascii="Calibri" w:hAnsi="Calibri"/>
                <w:sz w:val="18"/>
              </w:rPr>
              <w:t>MACD</w:t>
            </w:r>
          </w:p>
        </w:tc>
        <w:tc>
          <w:tcPr>
            <w:tcW w:type="dxa" w:w="2340"/>
            <w:shd w:val="clear" w:color="auto" w:fill="EEF3FA"/>
          </w:tcPr>
          <w:p>
            <w:r>
              <w:rPr>
                <w:rFonts w:ascii="Calibri" w:hAnsi="Calibri"/>
                <w:sz w:val="18"/>
              </w:rPr>
              <w:t>Histogram &gt; 0</w:t>
            </w:r>
          </w:p>
        </w:tc>
        <w:tc>
          <w:tcPr>
            <w:tcW w:type="dxa" w:w="2340"/>
            <w:shd w:val="clear" w:color="auto" w:fill="EEF3FA"/>
          </w:tcPr>
          <w:p>
            <w:r>
              <w:rPr>
                <w:rFonts w:ascii="Calibri" w:hAnsi="Calibri"/>
                <w:sz w:val="18"/>
              </w:rPr>
              <w:t>Histogram &lt; 0</w:t>
            </w:r>
          </w:p>
        </w:tc>
      </w:tr>
      <w:tr>
        <w:tc>
          <w:tcPr>
            <w:tcW w:type="dxa" w:w="2340"/>
            <w:shd w:val="clear" w:color="auto" w:fill="FFFFFF"/>
          </w:tcPr>
          <w:p>
            <w:r>
              <w:rPr>
                <w:rFonts w:ascii="Calibri" w:hAnsi="Calibri"/>
                <w:sz w:val="18"/>
              </w:rPr>
              <w:t>3</w:t>
            </w:r>
          </w:p>
        </w:tc>
        <w:tc>
          <w:tcPr>
            <w:tcW w:type="dxa" w:w="2340"/>
            <w:shd w:val="clear" w:color="auto" w:fill="FFFFFF"/>
          </w:tcPr>
          <w:p>
            <w:r>
              <w:rPr>
                <w:rFonts w:ascii="Calibri" w:hAnsi="Calibri"/>
                <w:sz w:val="18"/>
              </w:rPr>
              <w:t>EMA Alignment</w:t>
            </w:r>
          </w:p>
        </w:tc>
        <w:tc>
          <w:tcPr>
            <w:tcW w:type="dxa" w:w="2340"/>
            <w:shd w:val="clear" w:color="auto" w:fill="FFFFFF"/>
          </w:tcPr>
          <w:p>
            <w:r>
              <w:rPr>
                <w:rFonts w:ascii="Calibri" w:hAnsi="Calibri"/>
                <w:sz w:val="18"/>
              </w:rPr>
              <w:t>EMA9 &gt; EMA21 &gt; EMA50</w:t>
            </w:r>
          </w:p>
        </w:tc>
        <w:tc>
          <w:tcPr>
            <w:tcW w:type="dxa" w:w="2340"/>
            <w:shd w:val="clear" w:color="auto" w:fill="FFFFFF"/>
          </w:tcPr>
          <w:p>
            <w:r>
              <w:rPr>
                <w:rFonts w:ascii="Calibri" w:hAnsi="Calibri"/>
                <w:sz w:val="18"/>
              </w:rPr>
              <w:t>EMA9 &lt; EMA21 &lt; EMA50</w:t>
            </w:r>
          </w:p>
        </w:tc>
      </w:tr>
      <w:tr>
        <w:tc>
          <w:tcPr>
            <w:tcW w:type="dxa" w:w="2340"/>
            <w:shd w:val="clear" w:color="auto" w:fill="EEF3FA"/>
          </w:tcPr>
          <w:p>
            <w:r>
              <w:rPr>
                <w:rFonts w:ascii="Calibri" w:hAnsi="Calibri"/>
                <w:sz w:val="18"/>
              </w:rPr>
              <w:t>4</w:t>
            </w:r>
          </w:p>
        </w:tc>
        <w:tc>
          <w:tcPr>
            <w:tcW w:type="dxa" w:w="2340"/>
            <w:shd w:val="clear" w:color="auto" w:fill="EEF3FA"/>
          </w:tcPr>
          <w:p>
            <w:r>
              <w:rPr>
                <w:rFonts w:ascii="Calibri" w:hAnsi="Calibri"/>
                <w:sz w:val="18"/>
              </w:rPr>
              <w:t>PCR</w:t>
            </w:r>
          </w:p>
        </w:tc>
        <w:tc>
          <w:tcPr>
            <w:tcW w:type="dxa" w:w="2340"/>
            <w:shd w:val="clear" w:color="auto" w:fill="EEF3FA"/>
          </w:tcPr>
          <w:p>
            <w:r>
              <w:rPr>
                <w:rFonts w:ascii="Calibri" w:hAnsi="Calibri"/>
                <w:sz w:val="18"/>
              </w:rPr>
              <w:t>PCR &gt; 1.1 (put heavy)</w:t>
            </w:r>
          </w:p>
        </w:tc>
        <w:tc>
          <w:tcPr>
            <w:tcW w:type="dxa" w:w="2340"/>
            <w:shd w:val="clear" w:color="auto" w:fill="EEF3FA"/>
          </w:tcPr>
          <w:p>
            <w:r>
              <w:rPr>
                <w:rFonts w:ascii="Calibri" w:hAnsi="Calibri"/>
                <w:sz w:val="18"/>
              </w:rPr>
              <w:t>PCR &lt; 0.9 (call heavy)</w:t>
            </w:r>
          </w:p>
        </w:tc>
      </w:tr>
      <w:tr>
        <w:tc>
          <w:tcPr>
            <w:tcW w:type="dxa" w:w="2340"/>
            <w:shd w:val="clear" w:color="auto" w:fill="FFFFFF"/>
          </w:tcPr>
          <w:p>
            <w:r>
              <w:rPr>
                <w:rFonts w:ascii="Calibri" w:hAnsi="Calibri"/>
                <w:sz w:val="18"/>
              </w:rPr>
              <w:t>5</w:t>
            </w:r>
          </w:p>
        </w:tc>
        <w:tc>
          <w:tcPr>
            <w:tcW w:type="dxa" w:w="2340"/>
            <w:shd w:val="clear" w:color="auto" w:fill="FFFFFF"/>
          </w:tcPr>
          <w:p>
            <w:r>
              <w:rPr>
                <w:rFonts w:ascii="Calibri" w:hAnsi="Calibri"/>
                <w:sz w:val="18"/>
              </w:rPr>
              <w:t>Supertrend</w:t>
            </w:r>
          </w:p>
        </w:tc>
        <w:tc>
          <w:tcPr>
            <w:tcW w:type="dxa" w:w="2340"/>
            <w:shd w:val="clear" w:color="auto" w:fill="FFFFFF"/>
          </w:tcPr>
          <w:p>
            <w:r>
              <w:rPr>
                <w:rFonts w:ascii="Calibri" w:hAnsi="Calibri"/>
                <w:sz w:val="18"/>
              </w:rPr>
              <w:t>Bullish direction</w:t>
            </w:r>
          </w:p>
        </w:tc>
        <w:tc>
          <w:tcPr>
            <w:tcW w:type="dxa" w:w="2340"/>
            <w:shd w:val="clear" w:color="auto" w:fill="FFFFFF"/>
          </w:tcPr>
          <w:p>
            <w:r>
              <w:rPr>
                <w:rFonts w:ascii="Calibri" w:hAnsi="Calibri"/>
                <w:sz w:val="18"/>
              </w:rPr>
              <w:t>Bearish direction</w:t>
            </w:r>
          </w:p>
        </w:tc>
      </w:tr>
      <w:tr>
        <w:tc>
          <w:tcPr>
            <w:tcW w:type="dxa" w:w="2340"/>
            <w:shd w:val="clear" w:color="auto" w:fill="EEF3FA"/>
          </w:tcPr>
          <w:p>
            <w:r>
              <w:rPr>
                <w:rFonts w:ascii="Calibri" w:hAnsi="Calibri"/>
                <w:sz w:val="18"/>
              </w:rPr>
              <w:t>6</w:t>
            </w:r>
          </w:p>
        </w:tc>
        <w:tc>
          <w:tcPr>
            <w:tcW w:type="dxa" w:w="2340"/>
            <w:shd w:val="clear" w:color="auto" w:fill="EEF3FA"/>
          </w:tcPr>
          <w:p>
            <w:r>
              <w:rPr>
                <w:rFonts w:ascii="Calibri" w:hAnsi="Calibri"/>
                <w:sz w:val="18"/>
              </w:rPr>
              <w:t>Bollinger %B</w:t>
            </w:r>
          </w:p>
        </w:tc>
        <w:tc>
          <w:tcPr>
            <w:tcW w:type="dxa" w:w="2340"/>
            <w:shd w:val="clear" w:color="auto" w:fill="EEF3FA"/>
          </w:tcPr>
          <w:p>
            <w:r>
              <w:rPr>
                <w:rFonts w:ascii="Calibri" w:hAnsi="Calibri"/>
                <w:sz w:val="18"/>
              </w:rPr>
              <w:t>%B &lt; 0.2 (near lower)</w:t>
            </w:r>
          </w:p>
        </w:tc>
        <w:tc>
          <w:tcPr>
            <w:tcW w:type="dxa" w:w="2340"/>
            <w:shd w:val="clear" w:color="auto" w:fill="EEF3FA"/>
          </w:tcPr>
          <w:p>
            <w:r>
              <w:rPr>
                <w:rFonts w:ascii="Calibri" w:hAnsi="Calibri"/>
                <w:sz w:val="18"/>
              </w:rPr>
              <w:t>%B &gt; 0.8 (near upper)</w:t>
            </w:r>
          </w:p>
        </w:tc>
      </w:tr>
      <w:tr>
        <w:tc>
          <w:tcPr>
            <w:tcW w:type="dxa" w:w="2340"/>
            <w:shd w:val="clear" w:color="auto" w:fill="FFFFFF"/>
          </w:tcPr>
          <w:p>
            <w:r>
              <w:rPr>
                <w:rFonts w:ascii="Calibri" w:hAnsi="Calibri"/>
                <w:sz w:val="18"/>
              </w:rPr>
              <w:t>7</w:t>
            </w:r>
          </w:p>
        </w:tc>
        <w:tc>
          <w:tcPr>
            <w:tcW w:type="dxa" w:w="2340"/>
            <w:shd w:val="clear" w:color="auto" w:fill="FFFFFF"/>
          </w:tcPr>
          <w:p>
            <w:r>
              <w:rPr>
                <w:rFonts w:ascii="Calibri" w:hAnsi="Calibri"/>
                <w:sz w:val="18"/>
              </w:rPr>
              <w:t>OI Buildup</w:t>
            </w:r>
          </w:p>
        </w:tc>
        <w:tc>
          <w:tcPr>
            <w:tcW w:type="dxa" w:w="2340"/>
            <w:shd w:val="clear" w:color="auto" w:fill="FFFFFF"/>
          </w:tcPr>
          <w:p>
            <w:r>
              <w:rPr>
                <w:rFonts w:ascii="Calibri" w:hAnsi="Calibri"/>
                <w:sz w:val="18"/>
              </w:rPr>
              <w:t>Net PE OI &gt; CE OI</w:t>
            </w:r>
          </w:p>
        </w:tc>
        <w:tc>
          <w:tcPr>
            <w:tcW w:type="dxa" w:w="2340"/>
            <w:shd w:val="clear" w:color="auto" w:fill="FFFFFF"/>
          </w:tcPr>
          <w:p>
            <w:r>
              <w:rPr>
                <w:rFonts w:ascii="Calibri" w:hAnsi="Calibri"/>
                <w:sz w:val="18"/>
              </w:rPr>
              <w:t>Net CE OI &gt; PE OI</w:t>
            </w:r>
          </w:p>
        </w:tc>
      </w:tr>
    </w:tbl>
    <w:p/>
    <w:p>
      <w:pPr>
        <w:pStyle w:val="Heading3"/>
      </w:pPr>
      <w:r>
        <w:t>Signal Threshold</w:t>
      </w:r>
    </w:p>
    <w:p>
      <w:pPr>
        <w:pStyle w:val="ListBullet"/>
      </w:pPr>
      <w:r>
        <w:t xml:space="preserve">Score ≥ 5 out of 7 → </w:t>
      </w:r>
      <w:r>
        <w:rPr>
          <w:b/>
        </w:rPr>
        <w:t>STRONG BUY CE</w:t>
      </w:r>
      <w:r>
        <w:t xml:space="preserve"> + </w:t>
      </w:r>
      <w:r>
        <w:rPr>
          <w:b/>
        </w:rPr>
        <w:t>STRONG SELL PE</w:t>
      </w:r>
    </w:p>
    <w:p>
      <w:pPr>
        <w:pStyle w:val="ListBullet"/>
      </w:pPr>
      <w:r>
        <w:t xml:space="preserve">Score ≤ 2 out of 7 → </w:t>
      </w:r>
      <w:r>
        <w:rPr>
          <w:b/>
        </w:rPr>
        <w:t>STRONG SELL CE</w:t>
      </w:r>
      <w:r>
        <w:t xml:space="preserve"> + </w:t>
      </w:r>
      <w:r>
        <w:rPr>
          <w:b/>
        </w:rPr>
        <w:t>STRONG BUY PE</w:t>
      </w:r>
    </w:p>
    <w:p>
      <w:pPr>
        <w:pStyle w:val="ListBullet"/>
      </w:pPr>
      <w:r>
        <w:t xml:space="preserve">Otherwise → </w:t>
      </w:r>
      <w:r>
        <w:rPr>
          <w:b/>
        </w:rPr>
        <w:t>NEUTRAL</w:t>
      </w:r>
      <w:r>
        <w:t xml:space="preserve"> (no signal)</w:t>
      </w:r>
    </w:p>
    <w:p>
      <w:pPr>
        <w:pStyle w:val="Heading3"/>
      </w:pPr>
      <w:r>
        <w:t>CE Signal Prices</w:t>
      </w:r>
    </w:p>
    <w:p>
      <w:pPr>
        <w:spacing w:before="0" w:after="0"/>
        <w:ind w:left="432"/>
        <w:shd w:val="clear" w:color="auto" w:fill="F3F3F3"/>
      </w:pPr>
      <w:r>
        <w:rPr>
          <w:rFonts w:ascii="Courier New" w:hAnsi="Courier New"/>
          <w:color w:val="171717"/>
          <w:sz w:val="17"/>
        </w:rPr>
        <w:t>Entry  = ATM CE last traded price (LTP)</w:t>
      </w:r>
    </w:p>
    <w:p>
      <w:pPr>
        <w:spacing w:before="0" w:after="0"/>
        <w:ind w:left="432"/>
        <w:shd w:val="clear" w:color="auto" w:fill="F3F3F3"/>
      </w:pPr>
      <w:r>
        <w:rPr>
          <w:rFonts w:ascii="Courier New" w:hAnsi="Courier New"/>
          <w:color w:val="171717"/>
          <w:sz w:val="17"/>
        </w:rPr>
        <w:t>Target = Entry × 1.4  (40% profit target)</w:t>
      </w:r>
    </w:p>
    <w:p>
      <w:pPr>
        <w:spacing w:before="0" w:after="0"/>
        <w:ind w:left="432"/>
        <w:shd w:val="clear" w:color="auto" w:fill="F3F3F3"/>
      </w:pPr>
      <w:r>
        <w:rPr>
          <w:rFonts w:ascii="Courier New" w:hAnsi="Courier New"/>
          <w:color w:val="171717"/>
          <w:sz w:val="17"/>
        </w:rPr>
        <w:t>SL     = Entry × 0.7  (30% stop-loss)</w:t>
      </w:r>
    </w:p>
    <w:p>
      <w:pPr>
        <w:spacing w:before="0" w:after="0"/>
        <w:ind w:left="432"/>
        <w:shd w:val="clear" w:color="auto" w:fill="F3F3F3"/>
      </w:pPr>
      <w:r>
        <w:rPr>
          <w:rFonts w:ascii="Courier New" w:hAnsi="Courier New"/>
          <w:color w:val="171717"/>
          <w:sz w:val="17"/>
        </w:rPr>
        <w:t>Strike = ATM strike</w:t>
      </w:r>
    </w:p>
    <w:p>
      <w:pPr>
        <w:spacing w:before="0" w:after="80"/>
      </w:pPr>
    </w:p>
    <w:p>
      <w:pPr>
        <w:pStyle w:val="Heading3"/>
      </w:pPr>
      <w:r>
        <w:t>PE Signal Prices</w:t>
      </w:r>
    </w:p>
    <w:p>
      <w:pPr>
        <w:spacing w:before="0" w:after="0"/>
        <w:ind w:left="432"/>
        <w:shd w:val="clear" w:color="auto" w:fill="F3F3F3"/>
      </w:pPr>
      <w:r>
        <w:rPr>
          <w:rFonts w:ascii="Courier New" w:hAnsi="Courier New"/>
          <w:color w:val="171717"/>
          <w:sz w:val="17"/>
        </w:rPr>
        <w:t>Entry  = ATM PE last traded price (LTP)</w:t>
      </w:r>
    </w:p>
    <w:p>
      <w:pPr>
        <w:spacing w:before="0" w:after="0"/>
        <w:ind w:left="432"/>
        <w:shd w:val="clear" w:color="auto" w:fill="F3F3F3"/>
      </w:pPr>
      <w:r>
        <w:rPr>
          <w:rFonts w:ascii="Courier New" w:hAnsi="Courier New"/>
          <w:color w:val="171717"/>
          <w:sz w:val="17"/>
        </w:rPr>
        <w:t>Target = Entry × 1.4  (40% profit target)</w:t>
      </w:r>
    </w:p>
    <w:p>
      <w:pPr>
        <w:spacing w:before="0" w:after="0"/>
        <w:ind w:left="432"/>
        <w:shd w:val="clear" w:color="auto" w:fill="F3F3F3"/>
      </w:pPr>
      <w:r>
        <w:rPr>
          <w:rFonts w:ascii="Courier New" w:hAnsi="Courier New"/>
          <w:color w:val="171717"/>
          <w:sz w:val="17"/>
        </w:rPr>
        <w:t>SL     = Entry × 0.7  (30% stop-loss)</w:t>
      </w:r>
    </w:p>
    <w:p>
      <w:pPr>
        <w:spacing w:before="0" w:after="0"/>
        <w:ind w:left="432"/>
        <w:shd w:val="clear" w:color="auto" w:fill="F3F3F3"/>
      </w:pPr>
      <w:r>
        <w:rPr>
          <w:rFonts w:ascii="Courier New" w:hAnsi="Courier New"/>
          <w:color w:val="171717"/>
          <w:sz w:val="17"/>
        </w:rPr>
        <w:t>Strike = ATM strike</w:t>
      </w:r>
    </w:p>
    <w:p>
      <w:pPr>
        <w:spacing w:before="0" w:after="80"/>
      </w:pPr>
    </w:p>
    <w:p>
      <w:pPr>
        <w:pStyle w:val="Heading3"/>
      </w:pPr>
      <w:r>
        <w:t>Order Placement</w:t>
      </w:r>
    </w:p>
    <w:p>
      <w:pPr/>
      <w:r>
        <w:t>Clicking BUY/SELL in the Algo tab opens the Order Modal:</w:t>
      </w:r>
    </w:p>
    <w:p>
      <w:pPr>
        <w:pStyle w:val="ListBullet"/>
      </w:pPr>
      <w:r>
        <w:rPr>
          <w:b/>
        </w:rPr>
        <w:t>Lots:</w:t>
      </w:r>
      <w:r>
        <w:t xml:space="preserve"> 1–10 (qty = lots × lot size)</w:t>
      </w:r>
    </w:p>
    <w:p>
      <w:pPr>
        <w:pStyle w:val="ListBullet"/>
      </w:pPr>
      <w:r>
        <w:rPr>
          <w:b/>
        </w:rPr>
        <w:t>Order Type:</w:t>
      </w:r>
      <w:r>
        <w:t xml:space="preserve"> MARKET or LIMIT</w:t>
      </w:r>
    </w:p>
    <w:p>
      <w:pPr>
        <w:pStyle w:val="ListBullet"/>
      </w:pPr>
      <w:r>
        <w:rPr>
          <w:b/>
        </w:rPr>
        <w:t>Product:</w:t>
      </w:r>
      <w:r>
        <w:t xml:space="preserve"> MIS (intraday) or NRML (positional)</w:t>
      </w:r>
    </w:p>
    <w:p>
      <w:pPr>
        <w:pStyle w:val="ListBullet"/>
      </w:pPr>
      <w:r>
        <w:rPr>
          <w:b/>
        </w:rPr>
        <w:t>Exchange:</w:t>
      </w:r>
      <w:r>
        <w:t xml:space="preserve"> NFO (NIFTY) or BFO (SENSEX)</w:t>
      </w:r>
    </w:p>
    <w:p>
      <w:pPr>
        <w:pStyle w:val="ListBullet"/>
      </w:pPr>
      <w:r>
        <w:t xml:space="preserve">POSTs to </w:t>
      </w:r>
      <w:r>
        <w:rPr>
          <w:rFonts w:ascii="Courier New" w:hAnsi="Courier New"/>
          <w:color w:val="C7254E"/>
          <w:sz w:val="18"/>
        </w:rPr>
        <w:t>/api/order</w:t>
      </w:r>
      <w:r>
        <w:t xml:space="preserve"> which calls Zerodha </w:t>
      </w:r>
      <w:r>
        <w:rPr>
          <w:rFonts w:ascii="Courier New" w:hAnsi="Courier New"/>
          <w:color w:val="C7254E"/>
          <w:sz w:val="18"/>
        </w:rPr>
        <w:t>kite.place_order()</w:t>
      </w:r>
    </w:p>
    <w:p>
      <w:pPr>
        <w:pBdr>
          <w:bottom w:val="single" w:sz="6" w:space="1" w:color="2E74B5"/>
        </w:pBdr>
        <w:spacing w:after="120"/>
      </w:pPr>
    </w:p>
    <w:p>
      <w:pPr>
        <w:pStyle w:val="Heading2"/>
      </w:pPr>
      <w:r>
        <w:t>10. Gamma Exposure (GEX)</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/api/gex/{index}</w:t>
      </w:r>
    </w:p>
    <w:p>
      <w:pPr/>
      <w:r>
        <w:rPr>
          <w:b/>
        </w:rPr>
        <w:t>Tab:</w:t>
      </w:r>
      <w:r>
        <w:t xml:space="preserve"> 🔬 Advanced → GEX Map</w:t>
      </w:r>
    </w:p>
    <w:p>
      <w:pPr>
        <w:pStyle w:val="Heading3"/>
      </w:pPr>
      <w:r>
        <w:t>What Is GEX?</w:t>
      </w:r>
    </w:p>
    <w:p>
      <w:pPr/>
      <w:r>
        <w:t xml:space="preserve">Gamma Exposure measures the </w:t>
      </w:r>
      <w:r>
        <w:rPr>
          <w:b/>
        </w:rPr>
        <w:t>total dollar-gamma</w:t>
      </w:r>
      <w:r>
        <w:t xml:space="preserve"> that market makers (dealers) hold across all strikes. It shows where dealers must buy/sell the underlying to hedge their delta, creating </w:t>
      </w:r>
      <w:r>
        <w:rPr>
          <w:b/>
        </w:rPr>
        <w:t>price walls</w:t>
      </w:r>
      <w:r>
        <w:t>.</w:t>
      </w:r>
    </w:p>
    <w:p>
      <w:pPr>
        <w:pStyle w:val="Heading3"/>
      </w:pPr>
      <w:r>
        <w:t>Formula</w:t>
      </w:r>
    </w:p>
    <w:p>
      <w:pPr>
        <w:spacing w:before="0" w:after="0"/>
        <w:ind w:left="432"/>
        <w:shd w:val="clear" w:color="auto" w:fill="F3F3F3"/>
      </w:pPr>
      <w:r>
        <w:rPr>
          <w:rFonts w:ascii="Courier New" w:hAnsi="Courier New"/>
          <w:color w:val="171717"/>
          <w:sz w:val="17"/>
        </w:rPr>
        <w:t>CE GEX per strike = CE_Gamma × CE_OI × Lot_Size × Spot² / 1e9   (in ₹ Crore)</w:t>
      </w:r>
    </w:p>
    <w:p>
      <w:pPr>
        <w:spacing w:before="0" w:after="0"/>
        <w:ind w:left="432"/>
        <w:shd w:val="clear" w:color="auto" w:fill="F3F3F3"/>
      </w:pPr>
      <w:r>
        <w:rPr>
          <w:rFonts w:ascii="Courier New" w:hAnsi="Courier New"/>
          <w:color w:val="171717"/>
          <w:sz w:val="17"/>
        </w:rPr>
        <w:t>PE GEX per strike = PE_Gamma × PE_OI × Lot_Size × Spot² / 1e9   (in ₹ Crore)</w:t>
      </w:r>
    </w:p>
    <w:p>
      <w:pPr>
        <w:spacing w:before="0" w:after="0"/>
        <w:ind w:left="432"/>
        <w:shd w:val="clear" w:color="auto" w:fill="F3F3F3"/>
      </w:pPr>
      <w:r>
        <w:rPr>
          <w:rFonts w:ascii="Courier New" w:hAnsi="Courier New"/>
          <w:color w:val="171717"/>
          <w:sz w:val="17"/>
        </w:rPr>
        <w:t>Net GEX           = CE_GEX - PE_GEX</w:t>
      </w:r>
    </w:p>
    <w:p>
      <w:pPr>
        <w:spacing w:before="0" w:after="80"/>
      </w:pPr>
    </w:p>
    <w:p>
      <w:pPr/>
      <w:r>
        <w:t>Division by 1e9 converts to Crore scale for readability.</w:t>
      </w:r>
    </w:p>
    <w:p>
      <w:pPr>
        <w:pStyle w:val="Heading3"/>
      </w:pPr>
      <w:r>
        <w:t>GEX Regimes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Regime</w:t>
            </w:r>
          </w:p>
        </w:tc>
        <w:tc>
          <w:tcPr>
            <w:tcW w:type="dxa" w:w="3120"/>
            <w:shd w:val="clear" w:color="auto" w:fill="1F497D"/>
          </w:tcPr>
          <w:p>
            <w:pPr>
              <w:jc w:val="center"/>
            </w:pPr>
            <w:r>
              <w:rPr>
                <w:rFonts w:ascii="Calibri" w:hAnsi="Calibri"/>
                <w:b/>
                <w:color w:val="FFFFFF"/>
                <w:sz w:val="18"/>
              </w:rPr>
              <w:t>Condition</w:t>
            </w:r>
          </w:p>
        </w:tc>
        <w:tc>
          <w:tcPr>
            <w:tcW w:type="dxa" w:w="3120"/>
            <w:shd w:val="clear" w:color="auto" w:fill="1F497D"/>
          </w:tcPr>
          <w:p>
            <w:pPr>
              <w:jc w:val="center"/>
            </w:pPr>
            <w:r>
              <w:rPr>
                <w:rFonts w:ascii="Calibri" w:hAnsi="Calibri"/>
                <w:b/>
                <w:color w:val="FFFFFF"/>
                <w:sz w:val="18"/>
              </w:rPr>
              <w:t>Market Behavior</w:t>
            </w:r>
          </w:p>
        </w:tc>
      </w:tr>
      <w:tr>
        <w:tc>
          <w:tcPr>
            <w:tcW w:type="dxa" w:w="3120"/>
            <w:shd w:val="clear" w:color="auto" w:fill="FFFFFF"/>
          </w:tcPr>
          <w:p>
            <w:r>
              <w:rPr>
                <w:rFonts w:ascii="Calibri" w:hAnsi="Calibri"/>
                <w:sz w:val="18"/>
              </w:rPr>
              <w:t>Positive GEX</w:t>
            </w:r>
          </w:p>
        </w:tc>
        <w:tc>
          <w:tcPr>
            <w:tcW w:type="dxa" w:w="3120"/>
            <w:shd w:val="clear" w:color="auto" w:fill="FFFFFF"/>
          </w:tcPr>
          <w:p>
            <w:r>
              <w:rPr>
                <w:rFonts w:ascii="Calibri" w:hAnsi="Calibri"/>
                <w:sz w:val="18"/>
              </w:rPr>
              <w:t>Net GEX &gt; 0</w:t>
            </w:r>
          </w:p>
        </w:tc>
        <w:tc>
          <w:tcPr>
            <w:tcW w:type="dxa" w:w="3120"/>
            <w:shd w:val="clear" w:color="auto" w:fill="FFFFFF"/>
          </w:tcPr>
          <w:p>
            <w:r>
              <w:rPr>
                <w:rFonts w:ascii="Calibri" w:hAnsi="Calibri"/>
                <w:sz w:val="18"/>
              </w:rPr>
              <w:t xml:space="preserve">Dealers long gamma → buy dips, sell rallies → </w:t>
            </w:r>
            <w:r>
              <w:rPr>
                <w:rFonts w:ascii="Calibri" w:hAnsi="Calibri"/>
                <w:b/>
                <w:sz w:val="18"/>
              </w:rPr>
              <w:t>Market stabilizes</w:t>
            </w:r>
          </w:p>
        </w:tc>
      </w:tr>
      <w:tr>
        <w:tc>
          <w:tcPr>
            <w:tcW w:type="dxa" w:w="3120"/>
            <w:shd w:val="clear" w:color="auto" w:fill="EEF3FA"/>
          </w:tcPr>
          <w:p>
            <w:r>
              <w:rPr>
                <w:rFonts w:ascii="Calibri" w:hAnsi="Calibri"/>
                <w:sz w:val="18"/>
              </w:rPr>
              <w:t>Negative GEX</w:t>
            </w:r>
          </w:p>
        </w:tc>
        <w:tc>
          <w:tcPr>
            <w:tcW w:type="dxa" w:w="3120"/>
            <w:shd w:val="clear" w:color="auto" w:fill="EEF3FA"/>
          </w:tcPr>
          <w:p>
            <w:r>
              <w:rPr>
                <w:rFonts w:ascii="Calibri" w:hAnsi="Calibri"/>
                <w:sz w:val="18"/>
              </w:rPr>
              <w:t>Net GEX &lt; 0</w:t>
            </w:r>
          </w:p>
        </w:tc>
        <w:tc>
          <w:tcPr>
            <w:tcW w:type="dxa" w:w="3120"/>
            <w:shd w:val="clear" w:color="auto" w:fill="EEF3FA"/>
          </w:tcPr>
          <w:p>
            <w:r>
              <w:rPr>
                <w:rFonts w:ascii="Calibri" w:hAnsi="Calibri"/>
                <w:sz w:val="18"/>
              </w:rPr>
              <w:t xml:space="preserve">Dealers short gamma → must chase moves → </w:t>
            </w:r>
            <w:r>
              <w:rPr>
                <w:rFonts w:ascii="Calibri" w:hAnsi="Calibri"/>
                <w:b/>
                <w:sz w:val="18"/>
              </w:rPr>
              <w:t>Market accelerates</w:t>
            </w:r>
          </w:p>
        </w:tc>
      </w:tr>
    </w:tbl>
    <w:p/>
    <w:p>
      <w:pPr>
        <w:pStyle w:val="Heading3"/>
      </w:pPr>
      <w:r>
        <w:t>GEX Flip Level</w:t>
      </w:r>
    </w:p>
    <w:p>
      <w:pPr/>
      <w:r>
        <w:t xml:space="preserve">The first strike where </w:t>
      </w:r>
      <w:r>
        <w:rPr>
          <w:rFonts w:ascii="Courier New" w:hAnsi="Courier New"/>
          <w:color w:val="C7254E"/>
          <w:sz w:val="18"/>
        </w:rPr>
        <w:t>net_gex &lt; 0</w:t>
      </w:r>
      <w:r>
        <w:t xml:space="preserve"> is the </w:t>
      </w:r>
      <w:r>
        <w:rPr>
          <w:b/>
        </w:rPr>
        <w:t>GEX Flip</w:t>
      </w:r>
      <w:r>
        <w:t xml:space="preserve"> — the point where the market can transition from stabilizing to accelerating behavior.</w:t>
      </w:r>
    </w:p>
    <w:p>
      <w:pPr>
        <w:pStyle w:val="Heading3"/>
      </w:pPr>
      <w:r>
        <w:t>Chart</w:t>
      </w:r>
    </w:p>
    <w:p>
      <w:pPr/>
      <w:r>
        <w:t>Stacked bar chart: CE GEX shown as positive green bars, PE GEX shown as negative red bars. Taller bars = stronger dealer hedging walls = stronger price resistance/support.</w:t>
      </w:r>
    </w:p>
    <w:p>
      <w:pPr>
        <w:pStyle w:val="Heading3"/>
      </w:pPr>
      <w:r>
        <w:t>Top GEX Walls</w:t>
      </w:r>
    </w:p>
    <w:p>
      <w:pPr/>
      <w:r>
        <w:t>The 5 strikes with the highest absolute net GEX — these are the strongest potential price magnets or barriers.</w:t>
      </w:r>
    </w:p>
    <w:p>
      <w:pPr>
        <w:pBdr>
          <w:bottom w:val="single" w:sz="6" w:space="1" w:color="2E74B5"/>
        </w:pBdr>
        <w:spacing w:after="120"/>
      </w:pPr>
    </w:p>
    <w:p>
      <w:pPr>
        <w:pStyle w:val="Heading2"/>
      </w:pPr>
      <w:r>
        <w:t>11. IV Surface &amp; Skew Analysis</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/api/iv-surface/{index}</w:t>
      </w:r>
    </w:p>
    <w:p>
      <w:pPr/>
      <w:r>
        <w:rPr>
          <w:b/>
        </w:rPr>
        <w:t>Tab:</w:t>
      </w:r>
      <w:r>
        <w:t xml:space="preserve"> 🔬 Advanced → IV Surface</w:t>
      </w:r>
    </w:p>
    <w:p>
      <w:pPr>
        <w:pStyle w:val="Heading3"/>
      </w:pPr>
      <w:r>
        <w:t>IV Smile / Skew</w:t>
      </w:r>
    </w:p>
    <w:p>
      <w:pPr/>
      <w:r>
        <w:t>When plotted across strikes, the implied volatility curve forms a shape:</w:t>
      </w:r>
    </w:p>
    <w:p>
      <w:pPr>
        <w:pStyle w:val="ListBullet"/>
      </w:pPr>
      <w:r>
        <w:rPr>
          <w:b/>
        </w:rPr>
        <w:t>IV Smile:</w:t>
      </w:r>
      <w:r>
        <w:t xml:space="preserve"> Symmetric — OTM options on both sides have higher IV than ATM (common in equity indices after Black Monday 1987)</w:t>
      </w:r>
    </w:p>
    <w:p>
      <w:pPr>
        <w:pStyle w:val="ListBullet"/>
      </w:pPr>
      <w:r>
        <w:rPr>
          <w:b/>
        </w:rPr>
        <w:t>Put Skew:</w:t>
      </w:r>
      <w:r>
        <w:t xml:space="preserve"> PE IV &gt; CE IV at same moneyness — market pricing in downside protection</w:t>
      </w:r>
    </w:p>
    <w:p>
      <w:pPr>
        <w:pStyle w:val="Heading3"/>
      </w:pPr>
      <w:r>
        <w:t>Metrics Computed</w:t>
      </w:r>
    </w:p>
    <w:p>
      <w:pPr>
        <w:pStyle w:val="Heading4"/>
      </w:pPr>
      <w:r>
        <w:t>IV Percentile (IVP)</w:t>
      </w:r>
    </w:p>
    <w:p>
      <w:pPr>
        <w:spacing w:before="0" w:after="0"/>
        <w:ind w:left="432"/>
        <w:shd w:val="clear" w:color="auto" w:fill="F3F3F3"/>
      </w:pPr>
      <w:r>
        <w:rPr>
          <w:rFonts w:ascii="Courier New" w:hAnsi="Courier New"/>
          <w:color w:val="171717"/>
          <w:sz w:val="17"/>
        </w:rPr>
        <w:t>IVP = (ATM_IV - 52W_Low_IV) / (52W_High_IV - 52W_Low_IV) × 100</w:t>
      </w:r>
    </w:p>
    <w:p>
      <w:pPr>
        <w:spacing w:before="0" w:after="80"/>
      </w:pP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IVP</w:t>
            </w:r>
          </w:p>
        </w:tc>
        <w:tc>
          <w:tcPr>
            <w:tcW w:type="dxa" w:w="3120"/>
            <w:shd w:val="clear" w:color="auto" w:fill="1F497D"/>
          </w:tcPr>
          <w:p>
            <w:pPr>
              <w:jc w:val="center"/>
            </w:pPr>
            <w:r>
              <w:rPr>
                <w:rFonts w:ascii="Calibri" w:hAnsi="Calibri"/>
                <w:b/>
                <w:color w:val="FFFFFF"/>
                <w:sz w:val="18"/>
              </w:rPr>
              <w:t>Regime</w:t>
            </w:r>
          </w:p>
        </w:tc>
        <w:tc>
          <w:tcPr>
            <w:tcW w:type="dxa" w:w="3120"/>
            <w:shd w:val="clear" w:color="auto" w:fill="1F497D"/>
          </w:tcPr>
          <w:p>
            <w:pPr>
              <w:jc w:val="center"/>
            </w:pPr>
            <w:r>
              <w:rPr>
                <w:rFonts w:ascii="Calibri" w:hAnsi="Calibri"/>
                <w:b/>
                <w:color w:val="FFFFFF"/>
                <w:sz w:val="18"/>
              </w:rPr>
              <w:t>Strategy</w:t>
            </w:r>
          </w:p>
        </w:tc>
      </w:tr>
      <w:tr>
        <w:tc>
          <w:tcPr>
            <w:tcW w:type="dxa" w:w="3120"/>
            <w:shd w:val="clear" w:color="auto" w:fill="FFFFFF"/>
          </w:tcPr>
          <w:p>
            <w:r>
              <w:rPr>
                <w:rFonts w:ascii="Calibri" w:hAnsi="Calibri"/>
                <w:sz w:val="18"/>
              </w:rPr>
              <w:t>&gt; 60%</w:t>
            </w:r>
          </w:p>
        </w:tc>
        <w:tc>
          <w:tcPr>
            <w:tcW w:type="dxa" w:w="3120"/>
            <w:shd w:val="clear" w:color="auto" w:fill="FFFFFF"/>
          </w:tcPr>
          <w:p>
            <w:r>
              <w:rPr>
                <w:rFonts w:ascii="Calibri" w:hAnsi="Calibri"/>
                <w:sz w:val="18"/>
              </w:rPr>
              <w:t>HIGH IV</w:t>
            </w:r>
          </w:p>
        </w:tc>
        <w:tc>
          <w:tcPr>
            <w:tcW w:type="dxa" w:w="3120"/>
            <w:shd w:val="clear" w:color="auto" w:fill="FFFFFF"/>
          </w:tcPr>
          <w:p>
            <w:r>
              <w:rPr>
                <w:rFonts w:ascii="Calibri" w:hAnsi="Calibri"/>
                <w:sz w:val="18"/>
              </w:rPr>
              <w:t>Sell options (collect premium)</w:t>
            </w:r>
          </w:p>
        </w:tc>
      </w:tr>
      <w:tr>
        <w:tc>
          <w:tcPr>
            <w:tcW w:type="dxa" w:w="3120"/>
            <w:shd w:val="clear" w:color="auto" w:fill="EEF3FA"/>
          </w:tcPr>
          <w:p>
            <w:r>
              <w:rPr>
                <w:rFonts w:ascii="Calibri" w:hAnsi="Calibri"/>
                <w:sz w:val="18"/>
              </w:rPr>
              <w:t>40–60%</w:t>
            </w:r>
          </w:p>
        </w:tc>
        <w:tc>
          <w:tcPr>
            <w:tcW w:type="dxa" w:w="3120"/>
            <w:shd w:val="clear" w:color="auto" w:fill="EEF3FA"/>
          </w:tcPr>
          <w:p>
            <w:r>
              <w:rPr>
                <w:rFonts w:ascii="Calibri" w:hAnsi="Calibri"/>
                <w:sz w:val="18"/>
              </w:rPr>
              <w:t>NORMAL IV</w:t>
            </w:r>
          </w:p>
        </w:tc>
        <w:tc>
          <w:tcPr>
            <w:tcW w:type="dxa" w:w="3120"/>
            <w:shd w:val="clear" w:color="auto" w:fill="EEF3FA"/>
          </w:tcPr>
          <w:p>
            <w:r>
              <w:rPr>
                <w:rFonts w:ascii="Calibri" w:hAnsi="Calibri"/>
                <w:sz w:val="18"/>
              </w:rPr>
              <w:t>Mixed</w:t>
            </w:r>
          </w:p>
        </w:tc>
      </w:tr>
      <w:tr>
        <w:tc>
          <w:tcPr>
            <w:tcW w:type="dxa" w:w="3120"/>
            <w:shd w:val="clear" w:color="auto" w:fill="FFFFFF"/>
          </w:tcPr>
          <w:p>
            <w:r>
              <w:rPr>
                <w:rFonts w:ascii="Calibri" w:hAnsi="Calibri"/>
                <w:sz w:val="18"/>
              </w:rPr>
              <w:t>&lt; 40%</w:t>
            </w:r>
          </w:p>
        </w:tc>
        <w:tc>
          <w:tcPr>
            <w:tcW w:type="dxa" w:w="3120"/>
            <w:shd w:val="clear" w:color="auto" w:fill="FFFFFF"/>
          </w:tcPr>
          <w:p>
            <w:r>
              <w:rPr>
                <w:rFonts w:ascii="Calibri" w:hAnsi="Calibri"/>
                <w:sz w:val="18"/>
              </w:rPr>
              <w:t>LOW IV</w:t>
            </w:r>
          </w:p>
        </w:tc>
        <w:tc>
          <w:tcPr>
            <w:tcW w:type="dxa" w:w="3120"/>
            <w:shd w:val="clear" w:color="auto" w:fill="FFFFFF"/>
          </w:tcPr>
          <w:p>
            <w:r>
              <w:rPr>
                <w:rFonts w:ascii="Calibri" w:hAnsi="Calibri"/>
                <w:sz w:val="18"/>
              </w:rPr>
              <w:t>Buy options (cheap premium)</w:t>
            </w:r>
          </w:p>
        </w:tc>
      </w:tr>
    </w:tbl>
    <w:p/>
    <w:p>
      <w:pPr>
        <w:pStyle w:val="Heading4"/>
      </w:pPr>
      <w:r>
        <w:t>Skew Direction</w:t>
      </w:r>
    </w:p>
    <w:p>
      <w:pPr>
        <w:spacing w:before="0" w:after="0"/>
        <w:ind w:left="432"/>
        <w:shd w:val="clear" w:color="auto" w:fill="F3F3F3"/>
      </w:pPr>
      <w:r>
        <w:rPr>
          <w:rFonts w:ascii="Courier New" w:hAnsi="Courier New"/>
          <w:color w:val="171717"/>
          <w:sz w:val="17"/>
        </w:rPr>
        <w:t>Skew = PE_IV - CE_IV at ATM strike</w:t>
      </w:r>
    </w:p>
    <w:p>
      <w:pPr>
        <w:spacing w:before="0" w:after="0"/>
        <w:ind w:left="432"/>
        <w:shd w:val="clear" w:color="auto" w:fill="F3F3F3"/>
      </w:pPr>
      <w:r>
        <w:rPr>
          <w:rFonts w:ascii="Courier New" w:hAnsi="Courier New"/>
          <w:color w:val="171717"/>
          <w:sz w:val="17"/>
        </w:rPr>
        <w:t>PUT SKEW  : PE IV &gt; CE IV (downside fear premium)</w:t>
      </w:r>
    </w:p>
    <w:p>
      <w:pPr>
        <w:spacing w:before="0" w:after="0"/>
        <w:ind w:left="432"/>
        <w:shd w:val="clear" w:color="auto" w:fill="F3F3F3"/>
      </w:pPr>
      <w:r>
        <w:rPr>
          <w:rFonts w:ascii="Courier New" w:hAnsi="Courier New"/>
          <w:color w:val="171717"/>
          <w:sz w:val="17"/>
        </w:rPr>
        <w:t>CALL SKEW : CE IV &gt; PE IV (upside momentum premium)</w:t>
      </w:r>
    </w:p>
    <w:p>
      <w:pPr>
        <w:spacing w:before="0" w:after="80"/>
      </w:pPr>
    </w:p>
    <w:p>
      <w:pPr>
        <w:pStyle w:val="Heading4"/>
      </w:pPr>
      <w:r>
        <w:t>Per-Strike Moneyness</w:t>
      </w:r>
    </w:p>
    <w:p>
      <w:pPr>
        <w:spacing w:before="0" w:after="0"/>
        <w:ind w:left="432"/>
        <w:shd w:val="clear" w:color="auto" w:fill="F3F3F3"/>
      </w:pPr>
      <w:r>
        <w:rPr>
          <w:rFonts w:ascii="Courier New" w:hAnsi="Courier New"/>
          <w:color w:val="171717"/>
          <w:sz w:val="17"/>
        </w:rPr>
        <w:t>Moneyness = (Strike - Spot) / Spot × 100  (as %)</w:t>
      </w:r>
    </w:p>
    <w:p>
      <w:pPr>
        <w:spacing w:before="0" w:after="80"/>
      </w:pPr>
    </w:p>
    <w:p>
      <w:pPr/>
      <w:r>
        <w:t>Negative % = OTM Put / ITM Call; Positive % = OTM Call / ITM Put</w:t>
      </w:r>
    </w:p>
    <w:p>
      <w:pPr>
        <w:pStyle w:val="Heading3"/>
      </w:pPr>
      <w:r>
        <w:t>Chart</w:t>
      </w:r>
    </w:p>
    <w:p>
      <w:pPr/>
      <w:r>
        <w:t xml:space="preserve">Three lines: </w:t>
      </w:r>
      <w:r>
        <w:rPr>
          <w:b/>
        </w:rPr>
        <w:t>CE IV</w:t>
      </w:r>
      <w:r>
        <w:t xml:space="preserve"> (green), </w:t>
      </w:r>
      <w:r>
        <w:rPr>
          <w:b/>
        </w:rPr>
        <w:t>PE IV</w:t>
      </w:r>
      <w:r>
        <w:t xml:space="preserve"> (red), </w:t>
      </w:r>
      <w:r>
        <w:rPr>
          <w:b/>
        </w:rPr>
        <w:t>IV Skew</w:t>
      </w:r>
      <w:r>
        <w:t xml:space="preserve"> (yellow dashed) — plotted against moneyness (%) on the X-axis.</w:t>
      </w:r>
    </w:p>
    <w:p>
      <w:pPr>
        <w:pBdr>
          <w:bottom w:val="single" w:sz="6" w:space="1" w:color="2E74B5"/>
        </w:pBdr>
        <w:spacing w:after="120"/>
      </w:pPr>
    </w:p>
    <w:p>
      <w:pPr>
        <w:pStyle w:val="Heading2"/>
      </w:pPr>
      <w:r>
        <w:t>12. OI Heatmap</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/api/oi-heatmap/{index}</w:t>
      </w:r>
    </w:p>
    <w:p>
      <w:pPr/>
      <w:r>
        <w:rPr>
          <w:b/>
        </w:rPr>
        <w:t>Tab:</w:t>
      </w:r>
      <w:r>
        <w:t xml:space="preserve"> 🔬 Advanced → OI Heatmap</w:t>
      </w:r>
    </w:p>
    <w:p>
      <w:pPr>
        <w:pStyle w:val="Heading3"/>
      </w:pPr>
      <w:r>
        <w:t>Purpose</w:t>
      </w:r>
    </w:p>
    <w:p>
      <w:pPr/>
      <w:r>
        <w:t>Visualizes the distribution of Open Interest and OI changes across strikes to identify where option writers (institutions) are defending positions — translating to real-world support and resistance.</w:t>
      </w:r>
    </w:p>
    <w:p>
      <w:pPr>
        <w:pStyle w:val="Heading3"/>
      </w:pPr>
      <w:r>
        <w:t>Heat Score</w:t>
      </w:r>
    </w:p>
    <w:p>
      <w:pPr>
        <w:spacing w:before="0" w:after="0"/>
        <w:ind w:left="432"/>
        <w:shd w:val="clear" w:color="auto" w:fill="F3F3F3"/>
      </w:pPr>
      <w:r>
        <w:rPr>
          <w:rFonts w:ascii="Courier New" w:hAnsi="Courier New"/>
          <w:color w:val="171717"/>
          <w:sz w:val="17"/>
        </w:rPr>
        <w:t>CE Heat = |CE_OI_Change| / max(|CE_OI_Changes|) × 100</w:t>
      </w:r>
    </w:p>
    <w:p>
      <w:pPr>
        <w:spacing w:before="0" w:after="0"/>
        <w:ind w:left="432"/>
        <w:shd w:val="clear" w:color="auto" w:fill="F3F3F3"/>
      </w:pPr>
      <w:r>
        <w:rPr>
          <w:rFonts w:ascii="Courier New" w:hAnsi="Courier New"/>
          <w:color w:val="171717"/>
          <w:sz w:val="17"/>
        </w:rPr>
        <w:t>PE Heat = |PE_OI_Change| / max(|PE_OI_Changes|) × 100</w:t>
      </w:r>
    </w:p>
    <w:p>
      <w:pPr>
        <w:spacing w:before="0" w:after="80"/>
      </w:pPr>
    </w:p>
    <w:p>
      <w:pPr/>
      <w:r>
        <w:t>Higher heat = more aggressive option writing at that strike.</w:t>
      </w:r>
    </w:p>
    <w:p>
      <w:pPr>
        <w:pStyle w:val="Heading3"/>
      </w:pPr>
      <w:r>
        <w:t>Strike Tags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Tag</w:t>
            </w:r>
          </w:p>
        </w:tc>
        <w:tc>
          <w:tcPr>
            <w:tcW w:type="dxa" w:w="4680"/>
            <w:shd w:val="clear" w:color="auto" w:fill="1F497D"/>
          </w:tcPr>
          <w:p>
            <w:pPr>
              <w:jc w:val="center"/>
            </w:pPr>
            <w:r>
              <w:rPr>
                <w:rFonts w:ascii="Calibri" w:hAnsi="Calibri"/>
                <w:b/>
                <w:color w:val="FFFFFF"/>
                <w:sz w:val="18"/>
              </w:rPr>
              <w:t>Logic</w:t>
            </w:r>
          </w:p>
        </w:tc>
      </w:tr>
      <w:tr>
        <w:tc>
          <w:tcPr>
            <w:tcW w:type="dxa" w:w="4680"/>
            <w:shd w:val="clear" w:color="auto" w:fill="FFFFFF"/>
          </w:tcPr>
          <w:p>
            <w:r>
              <w:rPr>
                <w:rFonts w:ascii="Calibri" w:hAnsi="Calibri"/>
                <w:sz w:val="18"/>
              </w:rPr>
              <w:t>STRONG SUPPORT</w:t>
            </w:r>
          </w:p>
        </w:tc>
        <w:tc>
          <w:tcPr>
            <w:tcW w:type="dxa" w:w="4680"/>
            <w:shd w:val="clear" w:color="auto" w:fill="FFFFFF"/>
          </w:tcPr>
          <w:p>
            <w:r>
              <w:rPr>
                <w:rFonts w:ascii="Calibri" w:hAnsi="Calibri"/>
                <w:sz w:val="18"/>
              </w:rPr>
              <w:t>PE Heat &gt; 70 AND PE OI increasing AND below spot</w:t>
            </w:r>
          </w:p>
        </w:tc>
      </w:tr>
      <w:tr>
        <w:tc>
          <w:tcPr>
            <w:tcW w:type="dxa" w:w="4680"/>
            <w:shd w:val="clear" w:color="auto" w:fill="EEF3FA"/>
          </w:tcPr>
          <w:p>
            <w:r>
              <w:rPr>
                <w:rFonts w:ascii="Calibri" w:hAnsi="Calibri"/>
                <w:sz w:val="18"/>
              </w:rPr>
              <w:t>STRONG RESISTANCE</w:t>
            </w:r>
          </w:p>
        </w:tc>
        <w:tc>
          <w:tcPr>
            <w:tcW w:type="dxa" w:w="4680"/>
            <w:shd w:val="clear" w:color="auto" w:fill="EEF3FA"/>
          </w:tcPr>
          <w:p>
            <w:r>
              <w:rPr>
                <w:rFonts w:ascii="Calibri" w:hAnsi="Calibri"/>
                <w:sz w:val="18"/>
              </w:rPr>
              <w:t>CE Heat &gt; 70 AND CE OI increasing AND above spot</w:t>
            </w:r>
          </w:p>
        </w:tc>
      </w:tr>
      <w:tr>
        <w:tc>
          <w:tcPr>
            <w:tcW w:type="dxa" w:w="4680"/>
            <w:shd w:val="clear" w:color="auto" w:fill="FFFFFF"/>
          </w:tcPr>
          <w:p>
            <w:r>
              <w:rPr>
                <w:rFonts w:ascii="Calibri" w:hAnsi="Calibri"/>
                <w:sz w:val="18"/>
              </w:rPr>
              <w:t>SUPPORT</w:t>
            </w:r>
          </w:p>
        </w:tc>
        <w:tc>
          <w:tcPr>
            <w:tcW w:type="dxa" w:w="4680"/>
            <w:shd w:val="clear" w:color="auto" w:fill="FFFFFF"/>
          </w:tcPr>
          <w:p>
            <w:r>
              <w:rPr>
                <w:rFonts w:ascii="Calibri" w:hAnsi="Calibri"/>
                <w:sz w:val="18"/>
              </w:rPr>
              <w:t>Below spot AND PE OI increasing</w:t>
            </w:r>
          </w:p>
        </w:tc>
      </w:tr>
      <w:tr>
        <w:tc>
          <w:tcPr>
            <w:tcW w:type="dxa" w:w="4680"/>
            <w:shd w:val="clear" w:color="auto" w:fill="EEF3FA"/>
          </w:tcPr>
          <w:p>
            <w:r>
              <w:rPr>
                <w:rFonts w:ascii="Calibri" w:hAnsi="Calibri"/>
                <w:sz w:val="18"/>
              </w:rPr>
              <w:t>RESISTANCE</w:t>
            </w:r>
          </w:p>
        </w:tc>
        <w:tc>
          <w:tcPr>
            <w:tcW w:type="dxa" w:w="4680"/>
            <w:shd w:val="clear" w:color="auto" w:fill="EEF3FA"/>
          </w:tcPr>
          <w:p>
            <w:r>
              <w:rPr>
                <w:rFonts w:ascii="Calibri" w:hAnsi="Calibri"/>
                <w:sz w:val="18"/>
              </w:rPr>
              <w:t>Above spot AND CE OI increasing</w:t>
            </w:r>
          </w:p>
        </w:tc>
      </w:tr>
    </w:tbl>
    <w:p/>
    <w:p>
      <w:pPr>
        <w:pStyle w:val="Heading3"/>
      </w:pPr>
      <w:r>
        <w:t>Chart</w:t>
      </w:r>
    </w:p>
    <w:p>
      <w:pPr/>
      <w:r>
        <w:t>Horizontal bar chart per strike — CE bars on the left (red), PE bars on the right (green). Bars sized by heat intensity. Color intensity indicates strength of the support/resistance zone.</w:t>
      </w:r>
    </w:p>
    <w:p>
      <w:pPr>
        <w:pBdr>
          <w:bottom w:val="single" w:sz="6" w:space="1" w:color="2E74B5"/>
        </w:pBdr>
        <w:spacing w:after="120"/>
      </w:pPr>
    </w:p>
    <w:p>
      <w:pPr>
        <w:pStyle w:val="Heading2"/>
      </w:pPr>
      <w:r>
        <w:t>13. Multi-Timeframe Signal Alignment (MTF)</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/api/mtf-signals/{index}</w:t>
      </w:r>
    </w:p>
    <w:p>
      <w:pPr/>
      <w:r>
        <w:rPr>
          <w:b/>
        </w:rPr>
        <w:t>Tab:</w:t>
      </w:r>
      <w:r>
        <w:t xml:space="preserve"> 🔬 Advanced → MTF Signals</w:t>
      </w:r>
    </w:p>
    <w:p>
      <w:pPr>
        <w:pStyle w:val="Heading3"/>
      </w:pPr>
      <w:r>
        <w:t>Timeframes Analyzed</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Timeframe</w:t>
            </w:r>
          </w:p>
        </w:tc>
        <w:tc>
          <w:tcPr>
            <w:tcW w:type="dxa" w:w="3120"/>
            <w:shd w:val="clear" w:color="auto" w:fill="1F497D"/>
          </w:tcPr>
          <w:p>
            <w:pPr>
              <w:jc w:val="center"/>
            </w:pPr>
            <w:r>
              <w:rPr>
                <w:rFonts w:ascii="Calibri" w:hAnsi="Calibri"/>
                <w:b/>
                <w:color w:val="FFFFFF"/>
                <w:sz w:val="18"/>
              </w:rPr>
              <w:t>Lookback</w:t>
            </w:r>
          </w:p>
        </w:tc>
        <w:tc>
          <w:tcPr>
            <w:tcW w:type="dxa" w:w="3120"/>
            <w:shd w:val="clear" w:color="auto" w:fill="1F497D"/>
          </w:tcPr>
          <w:p>
            <w:pPr>
              <w:jc w:val="center"/>
            </w:pPr>
            <w:r>
              <w:rPr>
                <w:rFonts w:ascii="Calibri" w:hAnsi="Calibri"/>
                <w:b/>
                <w:color w:val="FFFFFF"/>
                <w:sz w:val="18"/>
              </w:rPr>
              <w:t>Use Case</w:t>
            </w:r>
          </w:p>
        </w:tc>
      </w:tr>
      <w:tr>
        <w:tc>
          <w:tcPr>
            <w:tcW w:type="dxa" w:w="3120"/>
            <w:shd w:val="clear" w:color="auto" w:fill="FFFFFF"/>
          </w:tcPr>
          <w:p>
            <w:r>
              <w:rPr>
                <w:rFonts w:ascii="Calibri" w:hAnsi="Calibri"/>
                <w:sz w:val="18"/>
              </w:rPr>
              <w:t>5 Min</w:t>
            </w:r>
          </w:p>
        </w:tc>
        <w:tc>
          <w:tcPr>
            <w:tcW w:type="dxa" w:w="3120"/>
            <w:shd w:val="clear" w:color="auto" w:fill="FFFFFF"/>
          </w:tcPr>
          <w:p>
            <w:r>
              <w:rPr>
                <w:rFonts w:ascii="Calibri" w:hAnsi="Calibri"/>
                <w:sz w:val="18"/>
              </w:rPr>
              <w:t>3 days</w:t>
            </w:r>
          </w:p>
        </w:tc>
        <w:tc>
          <w:tcPr>
            <w:tcW w:type="dxa" w:w="3120"/>
            <w:shd w:val="clear" w:color="auto" w:fill="FFFFFF"/>
          </w:tcPr>
          <w:p>
            <w:r>
              <w:rPr>
                <w:rFonts w:ascii="Calibri" w:hAnsi="Calibri"/>
                <w:sz w:val="18"/>
              </w:rPr>
              <w:t>Entry timing, intraday scalping</w:t>
            </w:r>
          </w:p>
        </w:tc>
      </w:tr>
      <w:tr>
        <w:tc>
          <w:tcPr>
            <w:tcW w:type="dxa" w:w="3120"/>
            <w:shd w:val="clear" w:color="auto" w:fill="EEF3FA"/>
          </w:tcPr>
          <w:p>
            <w:r>
              <w:rPr>
                <w:rFonts w:ascii="Calibri" w:hAnsi="Calibri"/>
                <w:sz w:val="18"/>
              </w:rPr>
              <w:t>15 Min</w:t>
            </w:r>
          </w:p>
        </w:tc>
        <w:tc>
          <w:tcPr>
            <w:tcW w:type="dxa" w:w="3120"/>
            <w:shd w:val="clear" w:color="auto" w:fill="EEF3FA"/>
          </w:tcPr>
          <w:p>
            <w:r>
              <w:rPr>
                <w:rFonts w:ascii="Calibri" w:hAnsi="Calibri"/>
                <w:sz w:val="18"/>
              </w:rPr>
              <w:t>5 days</w:t>
            </w:r>
          </w:p>
        </w:tc>
        <w:tc>
          <w:tcPr>
            <w:tcW w:type="dxa" w:w="3120"/>
            <w:shd w:val="clear" w:color="auto" w:fill="EEF3FA"/>
          </w:tcPr>
          <w:p>
            <w:r>
              <w:rPr>
                <w:rFonts w:ascii="Calibri" w:hAnsi="Calibri"/>
                <w:sz w:val="18"/>
              </w:rPr>
              <w:t>Intraday swing trades</w:t>
            </w:r>
          </w:p>
        </w:tc>
      </w:tr>
      <w:tr>
        <w:tc>
          <w:tcPr>
            <w:tcW w:type="dxa" w:w="3120"/>
            <w:shd w:val="clear" w:color="auto" w:fill="FFFFFF"/>
          </w:tcPr>
          <w:p>
            <w:r>
              <w:rPr>
                <w:rFonts w:ascii="Calibri" w:hAnsi="Calibri"/>
                <w:sz w:val="18"/>
              </w:rPr>
              <w:t>1 Hour</w:t>
            </w:r>
          </w:p>
        </w:tc>
        <w:tc>
          <w:tcPr>
            <w:tcW w:type="dxa" w:w="3120"/>
            <w:shd w:val="clear" w:color="auto" w:fill="FFFFFF"/>
          </w:tcPr>
          <w:p>
            <w:r>
              <w:rPr>
                <w:rFonts w:ascii="Calibri" w:hAnsi="Calibri"/>
                <w:sz w:val="18"/>
              </w:rPr>
              <w:t>20 days</w:t>
            </w:r>
          </w:p>
        </w:tc>
        <w:tc>
          <w:tcPr>
            <w:tcW w:type="dxa" w:w="3120"/>
            <w:shd w:val="clear" w:color="auto" w:fill="FFFFFF"/>
          </w:tcPr>
          <w:p>
            <w:r>
              <w:rPr>
                <w:rFonts w:ascii="Calibri" w:hAnsi="Calibri"/>
                <w:sz w:val="18"/>
              </w:rPr>
              <w:t>Intraday–positional trade direction</w:t>
            </w:r>
          </w:p>
        </w:tc>
      </w:tr>
      <w:tr>
        <w:tc>
          <w:tcPr>
            <w:tcW w:type="dxa" w:w="3120"/>
            <w:shd w:val="clear" w:color="auto" w:fill="EEF3FA"/>
          </w:tcPr>
          <w:p>
            <w:r>
              <w:rPr>
                <w:rFonts w:ascii="Calibri" w:hAnsi="Calibri"/>
                <w:sz w:val="18"/>
              </w:rPr>
              <w:t>Daily</w:t>
            </w:r>
          </w:p>
        </w:tc>
        <w:tc>
          <w:tcPr>
            <w:tcW w:type="dxa" w:w="3120"/>
            <w:shd w:val="clear" w:color="auto" w:fill="EEF3FA"/>
          </w:tcPr>
          <w:p>
            <w:r>
              <w:rPr>
                <w:rFonts w:ascii="Calibri" w:hAnsi="Calibri"/>
                <w:sz w:val="18"/>
              </w:rPr>
              <w:t>60 days</w:t>
            </w:r>
          </w:p>
        </w:tc>
        <w:tc>
          <w:tcPr>
            <w:tcW w:type="dxa" w:w="3120"/>
            <w:shd w:val="clear" w:color="auto" w:fill="EEF3FA"/>
          </w:tcPr>
          <w:p>
            <w:r>
              <w:rPr>
                <w:rFonts w:ascii="Calibri" w:hAnsi="Calibri"/>
                <w:sz w:val="18"/>
              </w:rPr>
              <w:t>Macro trend confirmation</w:t>
            </w:r>
          </w:p>
        </w:tc>
      </w:tr>
    </w:tbl>
    <w:p/>
    <w:p>
      <w:pPr>
        <w:pStyle w:val="Heading3"/>
      </w:pPr>
      <w:r>
        <w:t>Per-Timeframe Scoring (5 indicators)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val="clear" w:color="auto" w:fill="1F497D"/>
          </w:tcPr>
          <w:p>
            <w:pPr>
              <w:jc w:val="center"/>
            </w:pPr>
            <w:r>
              <w:rPr>
                <w:rFonts w:ascii="Calibri" w:hAnsi="Calibri"/>
                <w:b/>
                <w:color w:val="FFFFFF"/>
                <w:sz w:val="18"/>
              </w:rPr>
              <w:t>Indicator</w:t>
            </w:r>
          </w:p>
        </w:tc>
        <w:tc>
          <w:tcPr>
            <w:tcW w:type="dxa" w:w="1872"/>
            <w:shd w:val="clear" w:color="auto" w:fill="1F497D"/>
          </w:tcPr>
          <w:p>
            <w:pPr>
              <w:jc w:val="center"/>
            </w:pPr>
            <w:r>
              <w:rPr>
                <w:rFonts w:ascii="Calibri" w:hAnsi="Calibri"/>
                <w:b/>
                <w:color w:val="FFFFFF"/>
                <w:sz w:val="18"/>
              </w:rPr>
              <w:t>Bullish</w:t>
            </w:r>
          </w:p>
        </w:tc>
        <w:tc>
          <w:tcPr>
            <w:tcW w:type="dxa" w:w="1872"/>
            <w:shd w:val="clear" w:color="auto" w:fill="1F497D"/>
          </w:tcPr>
          <w:p>
            <w:pPr>
              <w:jc w:val="center"/>
            </w:pPr>
            <w:r>
              <w:rPr>
                <w:rFonts w:ascii="Calibri" w:hAnsi="Calibri"/>
                <w:b/>
                <w:color w:val="FFFFFF"/>
                <w:sz w:val="18"/>
              </w:rPr>
              <w:t>Score</w:t>
            </w:r>
          </w:p>
        </w:tc>
        <w:tc>
          <w:tcPr>
            <w:tcW w:type="dxa" w:w="1872"/>
            <w:shd w:val="clear" w:color="auto" w:fill="1F497D"/>
          </w:tcPr>
          <w:p>
            <w:pPr>
              <w:jc w:val="center"/>
            </w:pPr>
            <w:r>
              <w:rPr>
                <w:rFonts w:ascii="Calibri" w:hAnsi="Calibri"/>
                <w:b/>
                <w:color w:val="FFFFFF"/>
                <w:sz w:val="18"/>
              </w:rPr>
              <w:t>Bearish</w:t>
            </w:r>
          </w:p>
        </w:tc>
        <w:tc>
          <w:tcPr>
            <w:tcW w:type="dxa" w:w="1872"/>
            <w:shd w:val="clear" w:color="auto" w:fill="1F497D"/>
          </w:tcPr>
          <w:p>
            <w:pPr>
              <w:jc w:val="center"/>
            </w:pPr>
            <w:r>
              <w:rPr>
                <w:rFonts w:ascii="Calibri" w:hAnsi="Calibri"/>
                <w:b/>
                <w:color w:val="FFFFFF"/>
                <w:sz w:val="18"/>
              </w:rPr>
              <w:t>Score</w:t>
            </w:r>
          </w:p>
        </w:tc>
      </w:tr>
      <w:tr>
        <w:tc>
          <w:tcPr>
            <w:tcW w:type="dxa" w:w="1872"/>
            <w:shd w:val="clear" w:color="auto" w:fill="FFFFFF"/>
          </w:tcPr>
          <w:p>
            <w:r>
              <w:rPr>
                <w:rFonts w:ascii="Calibri" w:hAnsi="Calibri"/>
                <w:sz w:val="18"/>
              </w:rPr>
              <w:t>EMA Alignment (9/21/50)</w:t>
            </w:r>
          </w:p>
        </w:tc>
        <w:tc>
          <w:tcPr>
            <w:tcW w:type="dxa" w:w="1872"/>
            <w:shd w:val="clear" w:color="auto" w:fill="FFFFFF"/>
          </w:tcPr>
          <w:p>
            <w:r>
              <w:rPr>
                <w:rFonts w:ascii="Calibri" w:hAnsi="Calibri"/>
                <w:sz w:val="18"/>
              </w:rPr>
              <w:t>EMA9 &gt; EMA21 &gt; EMA50</w:t>
            </w:r>
          </w:p>
        </w:tc>
        <w:tc>
          <w:tcPr>
            <w:tcW w:type="dxa" w:w="1872"/>
            <w:shd w:val="clear" w:color="auto" w:fill="FFFFFF"/>
          </w:tcPr>
          <w:p>
            <w:r>
              <w:rPr>
                <w:rFonts w:ascii="Calibri" w:hAnsi="Calibri"/>
                <w:sz w:val="18"/>
              </w:rPr>
              <w:t>+2</w:t>
            </w:r>
          </w:p>
        </w:tc>
        <w:tc>
          <w:tcPr>
            <w:tcW w:type="dxa" w:w="1872"/>
            <w:shd w:val="clear" w:color="auto" w:fill="FFFFFF"/>
          </w:tcPr>
          <w:p>
            <w:r>
              <w:rPr>
                <w:rFonts w:ascii="Calibri" w:hAnsi="Calibri"/>
                <w:sz w:val="18"/>
              </w:rPr>
              <w:t>EMA9 &lt; EMA21 &lt; EMA50</w:t>
            </w:r>
          </w:p>
        </w:tc>
        <w:tc>
          <w:tcPr>
            <w:tcW w:type="dxa" w:w="1872"/>
            <w:shd w:val="clear" w:color="auto" w:fill="FFFFFF"/>
          </w:tcPr>
          <w:p>
            <w:r>
              <w:rPr>
                <w:rFonts w:ascii="Calibri" w:hAnsi="Calibri"/>
                <w:sz w:val="18"/>
              </w:rPr>
              <w:t>-2</w:t>
            </w:r>
          </w:p>
        </w:tc>
      </w:tr>
      <w:tr>
        <w:tc>
          <w:tcPr>
            <w:tcW w:type="dxa" w:w="1872"/>
            <w:shd w:val="clear" w:color="auto" w:fill="EEF3FA"/>
          </w:tcPr>
          <w:p>
            <w:r>
              <w:rPr>
                <w:rFonts w:ascii="Calibri" w:hAnsi="Calibri"/>
                <w:sz w:val="18"/>
              </w:rPr>
              <w:t>MACD Histogram</w:t>
            </w:r>
          </w:p>
        </w:tc>
        <w:tc>
          <w:tcPr>
            <w:tcW w:type="dxa" w:w="1872"/>
            <w:shd w:val="clear" w:color="auto" w:fill="EEF3FA"/>
          </w:tcPr>
          <w:p>
            <w:r>
              <w:rPr>
                <w:rFonts w:ascii="Calibri" w:hAnsi="Calibri"/>
                <w:sz w:val="18"/>
              </w:rPr>
              <w:t>Histogram &gt; 0</w:t>
            </w:r>
          </w:p>
        </w:tc>
        <w:tc>
          <w:tcPr>
            <w:tcW w:type="dxa" w:w="1872"/>
            <w:shd w:val="clear" w:color="auto" w:fill="EEF3FA"/>
          </w:tcPr>
          <w:p>
            <w:r>
              <w:rPr>
                <w:rFonts w:ascii="Calibri" w:hAnsi="Calibri"/>
                <w:sz w:val="18"/>
              </w:rPr>
              <w:t>+1</w:t>
            </w:r>
          </w:p>
        </w:tc>
        <w:tc>
          <w:tcPr>
            <w:tcW w:type="dxa" w:w="1872"/>
            <w:shd w:val="clear" w:color="auto" w:fill="EEF3FA"/>
          </w:tcPr>
          <w:p>
            <w:r>
              <w:rPr>
                <w:rFonts w:ascii="Calibri" w:hAnsi="Calibri"/>
                <w:sz w:val="18"/>
              </w:rPr>
              <w:t>Histogram &lt; 0</w:t>
            </w:r>
          </w:p>
        </w:tc>
        <w:tc>
          <w:tcPr>
            <w:tcW w:type="dxa" w:w="1872"/>
            <w:shd w:val="clear" w:color="auto" w:fill="EEF3FA"/>
          </w:tcPr>
          <w:p>
            <w:r>
              <w:rPr>
                <w:rFonts w:ascii="Calibri" w:hAnsi="Calibri"/>
                <w:sz w:val="18"/>
              </w:rPr>
              <w:t>-1</w:t>
            </w:r>
          </w:p>
        </w:tc>
      </w:tr>
      <w:tr>
        <w:tc>
          <w:tcPr>
            <w:tcW w:type="dxa" w:w="1872"/>
            <w:shd w:val="clear" w:color="auto" w:fill="FFFFFF"/>
          </w:tcPr>
          <w:p>
            <w:r>
              <w:rPr>
                <w:rFonts w:ascii="Calibri" w:hAnsi="Calibri"/>
                <w:sz w:val="18"/>
              </w:rPr>
              <w:t>RSI</w:t>
            </w:r>
          </w:p>
        </w:tc>
        <w:tc>
          <w:tcPr>
            <w:tcW w:type="dxa" w:w="1872"/>
            <w:shd w:val="clear" w:color="auto" w:fill="FFFFFF"/>
          </w:tcPr>
          <w:p>
            <w:r>
              <w:rPr>
                <w:rFonts w:ascii="Calibri" w:hAnsi="Calibri"/>
                <w:sz w:val="18"/>
              </w:rPr>
              <w:t>RSI &gt; 55</w:t>
            </w:r>
          </w:p>
        </w:tc>
        <w:tc>
          <w:tcPr>
            <w:tcW w:type="dxa" w:w="1872"/>
            <w:shd w:val="clear" w:color="auto" w:fill="FFFFFF"/>
          </w:tcPr>
          <w:p>
            <w:r>
              <w:rPr>
                <w:rFonts w:ascii="Calibri" w:hAnsi="Calibri"/>
                <w:sz w:val="18"/>
              </w:rPr>
              <w:t>+1</w:t>
            </w:r>
          </w:p>
        </w:tc>
        <w:tc>
          <w:tcPr>
            <w:tcW w:type="dxa" w:w="1872"/>
            <w:shd w:val="clear" w:color="auto" w:fill="FFFFFF"/>
          </w:tcPr>
          <w:p>
            <w:r>
              <w:rPr>
                <w:rFonts w:ascii="Calibri" w:hAnsi="Calibri"/>
                <w:sz w:val="18"/>
              </w:rPr>
              <w:t>RSI &lt; 45</w:t>
            </w:r>
          </w:p>
        </w:tc>
        <w:tc>
          <w:tcPr>
            <w:tcW w:type="dxa" w:w="1872"/>
            <w:shd w:val="clear" w:color="auto" w:fill="FFFFFF"/>
          </w:tcPr>
          <w:p>
            <w:r>
              <w:rPr>
                <w:rFonts w:ascii="Calibri" w:hAnsi="Calibri"/>
                <w:sz w:val="18"/>
              </w:rPr>
              <w:t>-1</w:t>
            </w:r>
          </w:p>
        </w:tc>
      </w:tr>
      <w:tr>
        <w:tc>
          <w:tcPr>
            <w:tcW w:type="dxa" w:w="1872"/>
            <w:shd w:val="clear" w:color="auto" w:fill="EEF3FA"/>
          </w:tcPr>
          <w:p>
            <w:r>
              <w:rPr>
                <w:rFonts w:ascii="Calibri" w:hAnsi="Calibri"/>
                <w:sz w:val="18"/>
              </w:rPr>
              <w:t>Supertrend</w:t>
            </w:r>
          </w:p>
        </w:tc>
        <w:tc>
          <w:tcPr>
            <w:tcW w:type="dxa" w:w="1872"/>
            <w:shd w:val="clear" w:color="auto" w:fill="EEF3FA"/>
          </w:tcPr>
          <w:p>
            <w:r>
              <w:rPr>
                <w:rFonts w:ascii="Calibri" w:hAnsi="Calibri"/>
                <w:sz w:val="18"/>
              </w:rPr>
              <w:t>Bullish</w:t>
            </w:r>
          </w:p>
        </w:tc>
        <w:tc>
          <w:tcPr>
            <w:tcW w:type="dxa" w:w="1872"/>
            <w:shd w:val="clear" w:color="auto" w:fill="EEF3FA"/>
          </w:tcPr>
          <w:p>
            <w:r>
              <w:rPr>
                <w:rFonts w:ascii="Calibri" w:hAnsi="Calibri"/>
                <w:sz w:val="18"/>
              </w:rPr>
              <w:t>+1</w:t>
            </w:r>
          </w:p>
        </w:tc>
        <w:tc>
          <w:tcPr>
            <w:tcW w:type="dxa" w:w="1872"/>
            <w:shd w:val="clear" w:color="auto" w:fill="EEF3FA"/>
          </w:tcPr>
          <w:p>
            <w:r>
              <w:rPr>
                <w:rFonts w:ascii="Calibri" w:hAnsi="Calibri"/>
                <w:sz w:val="18"/>
              </w:rPr>
              <w:t>Bearish</w:t>
            </w:r>
          </w:p>
        </w:tc>
        <w:tc>
          <w:tcPr>
            <w:tcW w:type="dxa" w:w="1872"/>
            <w:shd w:val="clear" w:color="auto" w:fill="EEF3FA"/>
          </w:tcPr>
          <w:p>
            <w:r>
              <w:rPr>
                <w:rFonts w:ascii="Calibri" w:hAnsi="Calibri"/>
                <w:sz w:val="18"/>
              </w:rPr>
              <w:t>-1</w:t>
            </w:r>
          </w:p>
        </w:tc>
      </w:tr>
      <w:tr>
        <w:tc>
          <w:tcPr>
            <w:tcW w:type="dxa" w:w="1872"/>
            <w:shd w:val="clear" w:color="auto" w:fill="FFFFFF"/>
          </w:tcPr>
          <w:p>
            <w:r>
              <w:rPr>
                <w:rFonts w:ascii="Calibri" w:hAnsi="Calibri"/>
                <w:sz w:val="18"/>
              </w:rPr>
              <w:t>Price vs EMA50</w:t>
            </w:r>
          </w:p>
        </w:tc>
        <w:tc>
          <w:tcPr>
            <w:tcW w:type="dxa" w:w="1872"/>
            <w:shd w:val="clear" w:color="auto" w:fill="FFFFFF"/>
          </w:tcPr>
          <w:p>
            <w:r>
              <w:rPr>
                <w:rFonts w:ascii="Calibri" w:hAnsi="Calibri"/>
                <w:sz w:val="18"/>
              </w:rPr>
              <w:t>Price &gt; EMA50</w:t>
            </w:r>
          </w:p>
        </w:tc>
        <w:tc>
          <w:tcPr>
            <w:tcW w:type="dxa" w:w="1872"/>
            <w:shd w:val="clear" w:color="auto" w:fill="FFFFFF"/>
          </w:tcPr>
          <w:p>
            <w:r>
              <w:rPr>
                <w:rFonts w:ascii="Calibri" w:hAnsi="Calibri"/>
                <w:sz w:val="18"/>
              </w:rPr>
              <w:t>+1</w:t>
            </w:r>
          </w:p>
        </w:tc>
        <w:tc>
          <w:tcPr>
            <w:tcW w:type="dxa" w:w="1872"/>
            <w:shd w:val="clear" w:color="auto" w:fill="FFFFFF"/>
          </w:tcPr>
          <w:p>
            <w:r>
              <w:rPr>
                <w:rFonts w:ascii="Calibri" w:hAnsi="Calibri"/>
                <w:sz w:val="18"/>
              </w:rPr>
              <w:t>Price &lt; EMA50</w:t>
            </w:r>
          </w:p>
        </w:tc>
        <w:tc>
          <w:tcPr>
            <w:tcW w:type="dxa" w:w="1872"/>
            <w:shd w:val="clear" w:color="auto" w:fill="FFFFFF"/>
          </w:tcPr>
          <w:p>
            <w:r>
              <w:rPr>
                <w:rFonts w:ascii="Calibri" w:hAnsi="Calibri"/>
                <w:sz w:val="18"/>
              </w:rPr>
              <w:t>-1</w:t>
            </w:r>
          </w:p>
        </w:tc>
      </w:tr>
    </w:tbl>
    <w:p/>
    <w:p>
      <w:pPr/>
      <w:r>
        <w:rPr>
          <w:b/>
        </w:rPr>
        <w:t>Max score per timeframe:</w:t>
      </w:r>
      <w:r>
        <w:t xml:space="preserve"> +6 (strong bullish) to -6 (strong bearish)</w:t>
      </w:r>
    </w:p>
    <w:p>
      <w:pPr/>
      <w:r>
        <w:rPr>
          <w:b/>
        </w:rPr>
        <w:t>Bias:</w:t>
      </w:r>
      <w:r>
        <w:t xml:space="preserve"> Score ≥ 3 → BULLISH; ≤ -3 → BEARISH; else NEUTRAL</w:t>
      </w:r>
    </w:p>
    <w:p>
      <w:pPr>
        <w:pStyle w:val="Heading3"/>
      </w:pPr>
      <w:r>
        <w:t>Overall Alignment Signal</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Condition</w:t>
            </w:r>
          </w:p>
        </w:tc>
        <w:tc>
          <w:tcPr>
            <w:tcW w:type="dxa" w:w="4680"/>
            <w:shd w:val="clear" w:color="auto" w:fill="1F497D"/>
          </w:tcPr>
          <w:p>
            <w:pPr>
              <w:jc w:val="center"/>
            </w:pPr>
            <w:r>
              <w:rPr>
                <w:rFonts w:ascii="Calibri" w:hAnsi="Calibri"/>
                <w:b/>
                <w:color w:val="FFFFFF"/>
                <w:sz w:val="18"/>
              </w:rPr>
              <w:t>Signal</w:t>
            </w:r>
          </w:p>
        </w:tc>
      </w:tr>
      <w:tr>
        <w:tc>
          <w:tcPr>
            <w:tcW w:type="dxa" w:w="4680"/>
            <w:shd w:val="clear" w:color="auto" w:fill="FFFFFF"/>
          </w:tcPr>
          <w:p>
            <w:r>
              <w:rPr>
                <w:rFonts w:ascii="Calibri" w:hAnsi="Calibri"/>
                <w:sz w:val="18"/>
              </w:rPr>
              <w:t>All 4 TFs bullish</w:t>
            </w:r>
          </w:p>
        </w:tc>
        <w:tc>
          <w:tcPr>
            <w:tcW w:type="dxa" w:w="4680"/>
            <w:shd w:val="clear" w:color="auto" w:fill="FFFFFF"/>
          </w:tcPr>
          <w:p>
            <w:r>
              <w:rPr>
                <w:rFonts w:ascii="Calibri" w:hAnsi="Calibri"/>
                <w:b/>
                <w:sz w:val="18"/>
              </w:rPr>
              <w:t>STRONG BUY — All TFs aligned bullish</w:t>
            </w:r>
          </w:p>
        </w:tc>
      </w:tr>
      <w:tr>
        <w:tc>
          <w:tcPr>
            <w:tcW w:type="dxa" w:w="4680"/>
            <w:shd w:val="clear" w:color="auto" w:fill="EEF3FA"/>
          </w:tcPr>
          <w:p>
            <w:r>
              <w:rPr>
                <w:rFonts w:ascii="Calibri" w:hAnsi="Calibri"/>
                <w:sz w:val="18"/>
              </w:rPr>
              <w:t>All 4 TFs bearish</w:t>
            </w:r>
          </w:p>
        </w:tc>
        <w:tc>
          <w:tcPr>
            <w:tcW w:type="dxa" w:w="4680"/>
            <w:shd w:val="clear" w:color="auto" w:fill="EEF3FA"/>
          </w:tcPr>
          <w:p>
            <w:r>
              <w:rPr>
                <w:rFonts w:ascii="Calibri" w:hAnsi="Calibri"/>
                <w:b/>
                <w:sz w:val="18"/>
              </w:rPr>
              <w:t>STRONG SELL — All TFs aligned bearish</w:t>
            </w:r>
          </w:p>
        </w:tc>
      </w:tr>
      <w:tr>
        <w:tc>
          <w:tcPr>
            <w:tcW w:type="dxa" w:w="4680"/>
            <w:shd w:val="clear" w:color="auto" w:fill="FFFFFF"/>
          </w:tcPr>
          <w:p>
            <w:r>
              <w:rPr>
                <w:rFonts w:ascii="Calibri" w:hAnsi="Calibri"/>
                <w:sz w:val="18"/>
              </w:rPr>
              <w:t>Total score &gt; 4</w:t>
            </w:r>
          </w:p>
        </w:tc>
        <w:tc>
          <w:tcPr>
            <w:tcW w:type="dxa" w:w="4680"/>
            <w:shd w:val="clear" w:color="auto" w:fill="FFFFFF"/>
          </w:tcPr>
          <w:p>
            <w:r>
              <w:rPr>
                <w:rFonts w:ascii="Calibri" w:hAnsi="Calibri"/>
                <w:sz w:val="18"/>
              </w:rPr>
              <w:t>MILD BUY — Majority bullish</w:t>
            </w:r>
          </w:p>
        </w:tc>
      </w:tr>
      <w:tr>
        <w:tc>
          <w:tcPr>
            <w:tcW w:type="dxa" w:w="4680"/>
            <w:shd w:val="clear" w:color="auto" w:fill="EEF3FA"/>
          </w:tcPr>
          <w:p>
            <w:r>
              <w:rPr>
                <w:rFonts w:ascii="Calibri" w:hAnsi="Calibri"/>
                <w:sz w:val="18"/>
              </w:rPr>
              <w:t>Total score &lt; -4</w:t>
            </w:r>
          </w:p>
        </w:tc>
        <w:tc>
          <w:tcPr>
            <w:tcW w:type="dxa" w:w="4680"/>
            <w:shd w:val="clear" w:color="auto" w:fill="EEF3FA"/>
          </w:tcPr>
          <w:p>
            <w:r>
              <w:rPr>
                <w:rFonts w:ascii="Calibri" w:hAnsi="Calibri"/>
                <w:sz w:val="18"/>
              </w:rPr>
              <w:t>MILD SELL — Majority bearish</w:t>
            </w:r>
          </w:p>
        </w:tc>
      </w:tr>
      <w:tr>
        <w:tc>
          <w:tcPr>
            <w:tcW w:type="dxa" w:w="4680"/>
            <w:shd w:val="clear" w:color="auto" w:fill="FFFFFF"/>
          </w:tcPr>
          <w:p>
            <w:r>
              <w:rPr>
                <w:rFonts w:ascii="Calibri" w:hAnsi="Calibri"/>
                <w:sz w:val="18"/>
              </w:rPr>
              <w:t>Otherwise</w:t>
            </w:r>
          </w:p>
        </w:tc>
        <w:tc>
          <w:tcPr>
            <w:tcW w:type="dxa" w:w="4680"/>
            <w:shd w:val="clear" w:color="auto" w:fill="FFFFFF"/>
          </w:tcPr>
          <w:p>
            <w:r>
              <w:rPr>
                <w:rFonts w:ascii="Calibri" w:hAnsi="Calibri"/>
                <w:sz w:val="18"/>
              </w:rPr>
              <w:t>MIXED — Wait for alignment</w:t>
            </w:r>
          </w:p>
        </w:tc>
      </w:tr>
    </w:tbl>
    <w:p/>
    <w:p>
      <w:pPr>
        <w:pStyle w:val="Heading3"/>
      </w:pPr>
      <w:r>
        <w:t>Trading Principle</w:t>
      </w:r>
    </w:p>
    <w:p>
      <w:pPr/>
      <w:r>
        <w:rPr>
          <w:b/>
        </w:rPr>
        <w:t>Timeframe alignment</w:t>
      </w:r>
      <w:r>
        <w:t xml:space="preserve"> = highest probability setups. A trade signal aligned on 5min, 15min, 1hr, AND Daily is far stronger than one on a single timeframe.</w:t>
      </w:r>
    </w:p>
    <w:p>
      <w:pPr>
        <w:pBdr>
          <w:bottom w:val="single" w:sz="6" w:space="1" w:color="2E74B5"/>
        </w:pBdr>
        <w:spacing w:after="120"/>
      </w:pPr>
    </w:p>
    <w:p>
      <w:pPr>
        <w:pStyle w:val="Heading2"/>
      </w:pPr>
      <w:r>
        <w:t>14. Strategy Payoff Analysis</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/api/strategy-payoff/{index}</w:t>
      </w:r>
    </w:p>
    <w:p>
      <w:pPr/>
      <w:r>
        <w:rPr>
          <w:b/>
        </w:rPr>
        <w:t>Tab:</w:t>
      </w:r>
      <w:r>
        <w:t xml:space="preserve"> 🔬 Advanced → Strategy P&amp;L</w:t>
      </w:r>
    </w:p>
    <w:p>
      <w:pPr/>
      <w:r>
        <w:t xml:space="preserve">Computes theoretical </w:t>
      </w:r>
      <w:r>
        <w:rPr>
          <w:b/>
        </w:rPr>
        <w:t>profit and loss at expiry</w:t>
      </w:r>
      <w:r>
        <w:t xml:space="preserve"> across a range of spot prices (±10% from current) for 6 standard option strategies.</w:t>
      </w:r>
    </w:p>
    <w:p>
      <w:pPr>
        <w:pStyle w:val="Heading3"/>
      </w:pPr>
      <w:r>
        <w:t>Strategies Available</w:t>
      </w:r>
    </w:p>
    <w:p>
      <w:pPr>
        <w:pStyle w:val="Heading4"/>
      </w:pPr>
      <w:r>
        <w:t>1. Iron Condor</w:t>
      </w:r>
    </w:p>
    <w:p>
      <w:pPr/>
      <w:r>
        <w:rPr>
          <w:b/>
        </w:rPr>
        <w:t>Type:</w:t>
      </w:r>
      <w:r>
        <w:t xml:space="preserve"> Credit Spread | </w:t>
      </w:r>
      <w:r>
        <w:rPr>
          <w:b/>
        </w:rPr>
        <w:t>Direction:</w:t>
      </w:r>
      <w:r>
        <w:t xml:space="preserve"> Neutral</w:t>
      </w:r>
    </w:p>
    <w:p>
      <w:pPr/>
      <w:r>
        <w:rPr>
          <w:b/>
        </w:rPr>
        <w:t>Legs:</w:t>
      </w:r>
    </w:p>
    <w:p>
      <w:pPr>
        <w:spacing w:before="0" w:after="0"/>
        <w:ind w:left="432"/>
        <w:shd w:val="clear" w:color="auto" w:fill="F3F3F3"/>
      </w:pPr>
      <w:r>
        <w:rPr>
          <w:rFonts w:ascii="Courier New" w:hAnsi="Courier New"/>
          <w:color w:val="171717"/>
          <w:sz w:val="17"/>
        </w:rPr>
        <w:t>SELL CE at ATM + 2×gap (collect premium)</w:t>
      </w:r>
    </w:p>
    <w:p>
      <w:pPr>
        <w:spacing w:before="0" w:after="0"/>
        <w:ind w:left="432"/>
        <w:shd w:val="clear" w:color="auto" w:fill="F3F3F3"/>
      </w:pPr>
      <w:r>
        <w:rPr>
          <w:rFonts w:ascii="Courier New" w:hAnsi="Courier New"/>
          <w:color w:val="171717"/>
          <w:sz w:val="17"/>
        </w:rPr>
        <w:t>SELL PE at ATM - 2×gap (collect premium)</w:t>
      </w:r>
    </w:p>
    <w:p>
      <w:pPr>
        <w:spacing w:before="0" w:after="0"/>
        <w:ind w:left="432"/>
        <w:shd w:val="clear" w:color="auto" w:fill="F3F3F3"/>
      </w:pPr>
      <w:r>
        <w:rPr>
          <w:rFonts w:ascii="Courier New" w:hAnsi="Courier New"/>
          <w:color w:val="171717"/>
          <w:sz w:val="17"/>
        </w:rPr>
        <w:t>BUY  CE at ATM + 4×gap (limit upside loss)</w:t>
      </w:r>
    </w:p>
    <w:p>
      <w:pPr>
        <w:spacing w:before="0" w:after="0"/>
        <w:ind w:left="432"/>
        <w:shd w:val="clear" w:color="auto" w:fill="F3F3F3"/>
      </w:pPr>
      <w:r>
        <w:rPr>
          <w:rFonts w:ascii="Courier New" w:hAnsi="Courier New"/>
          <w:color w:val="171717"/>
          <w:sz w:val="17"/>
        </w:rPr>
        <w:t>BUY  PE at ATM - 4×gap (limit downside loss)</w:t>
      </w:r>
    </w:p>
    <w:p>
      <w:pPr>
        <w:spacing w:before="0" w:after="80"/>
      </w:pPr>
    </w:p>
    <w:p>
      <w:pPr/>
      <w:r>
        <w:rPr>
          <w:b/>
        </w:rPr>
        <w:t>Max Profit:</w:t>
      </w:r>
      <w:r>
        <w:t xml:space="preserve"> Net premium collected (all options expire worthless)</w:t>
      </w:r>
    </w:p>
    <w:p>
      <w:pPr/>
      <w:r>
        <w:rPr>
          <w:b/>
        </w:rPr>
        <w:t>Max Loss:</w:t>
      </w:r>
      <w:r>
        <w:t xml:space="preserve"> Wing spread - net premium (if market breaks far OTM)</w:t>
      </w:r>
    </w:p>
    <w:p>
      <w:pPr/>
      <w:r>
        <w:rPr>
          <w:b/>
        </w:rPr>
        <w:t>Best For:</w:t>
      </w:r>
      <w:r>
        <w:t xml:space="preserve"> High IV, range-bound market; IV Rank &gt; 70%</w:t>
      </w:r>
    </w:p>
    <w:p>
      <w:pPr>
        <w:pStyle w:val="Heading4"/>
      </w:pPr>
      <w:r>
        <w:t>2. Short Straddle</w:t>
      </w:r>
    </w:p>
    <w:p>
      <w:pPr/>
      <w:r>
        <w:rPr>
          <w:b/>
        </w:rPr>
        <w:t>Type:</w:t>
      </w:r>
      <w:r>
        <w:t xml:space="preserve"> Credit Spread | </w:t>
      </w:r>
      <w:r>
        <w:rPr>
          <w:b/>
        </w:rPr>
        <w:t>Direction:</w:t>
      </w:r>
      <w:r>
        <w:t xml:space="preserve"> Neutral</w:t>
      </w:r>
    </w:p>
    <w:p>
      <w:pPr/>
      <w:r>
        <w:rPr>
          <w:b/>
        </w:rPr>
        <w:t>Legs:</w:t>
      </w:r>
    </w:p>
    <w:p>
      <w:pPr>
        <w:spacing w:before="0" w:after="0"/>
        <w:ind w:left="432"/>
        <w:shd w:val="clear" w:color="auto" w:fill="F3F3F3"/>
      </w:pPr>
      <w:r>
        <w:rPr>
          <w:rFonts w:ascii="Courier New" w:hAnsi="Courier New"/>
          <w:color w:val="171717"/>
          <w:sz w:val="17"/>
        </w:rPr>
        <w:t>SELL ATM CE + SELL ATM PE</w:t>
      </w:r>
    </w:p>
    <w:p>
      <w:pPr>
        <w:spacing w:before="0" w:after="80"/>
      </w:pPr>
    </w:p>
    <w:p>
      <w:pPr/>
      <w:r>
        <w:rPr>
          <w:b/>
        </w:rPr>
        <w:t>Max Profit:</w:t>
      </w:r>
      <w:r>
        <w:t xml:space="preserve"> Total premium collected</w:t>
      </w:r>
    </w:p>
    <w:p>
      <w:pPr/>
      <w:r>
        <w:rPr>
          <w:b/>
        </w:rPr>
        <w:t>Max Loss:</w:t>
      </w:r>
      <w:r>
        <w:t xml:space="preserve"> Unlimited (both sides)</w:t>
      </w:r>
    </w:p>
    <w:p>
      <w:pPr/>
      <w:r>
        <w:rPr>
          <w:b/>
        </w:rPr>
        <w:t>Breakeven:</w:t>
      </w:r>
      <w:r>
        <w:t xml:space="preserve"> ATM ± total premium</w:t>
      </w:r>
    </w:p>
    <w:p>
      <w:pPr/>
      <w:r>
        <w:rPr>
          <w:b/>
        </w:rPr>
        <w:t>Best For:</w:t>
      </w:r>
      <w:r>
        <w:t xml:space="preserve"> High IV, low expected volatility; very near expiry</w:t>
      </w:r>
    </w:p>
    <w:p>
      <w:pPr>
        <w:pStyle w:val="Heading4"/>
      </w:pPr>
      <w:r>
        <w:t>3. Short Strangle</w:t>
      </w:r>
    </w:p>
    <w:p>
      <w:pPr/>
      <w:r>
        <w:rPr>
          <w:b/>
        </w:rPr>
        <w:t>Type:</w:t>
      </w:r>
      <w:r>
        <w:t xml:space="preserve"> Credit Spread | </w:t>
      </w:r>
      <w:r>
        <w:rPr>
          <w:b/>
        </w:rPr>
        <w:t>Direction:</w:t>
      </w:r>
      <w:r>
        <w:t xml:space="preserve"> Neutral</w:t>
      </w:r>
    </w:p>
    <w:p>
      <w:pPr/>
      <w:r>
        <w:rPr>
          <w:b/>
        </w:rPr>
        <w:t>Legs:</w:t>
      </w:r>
    </w:p>
    <w:p>
      <w:pPr>
        <w:spacing w:before="0" w:after="0"/>
        <w:ind w:left="432"/>
        <w:shd w:val="clear" w:color="auto" w:fill="F3F3F3"/>
      </w:pPr>
      <w:r>
        <w:rPr>
          <w:rFonts w:ascii="Courier New" w:hAnsi="Courier New"/>
          <w:color w:val="171717"/>
          <w:sz w:val="17"/>
        </w:rPr>
        <w:t>SELL OTM CE (ATM + 2×gap) + SELL OTM PE (ATM - 2×gap)</w:t>
      </w:r>
    </w:p>
    <w:p>
      <w:pPr>
        <w:spacing w:before="0" w:after="80"/>
      </w:pPr>
    </w:p>
    <w:p>
      <w:pPr/>
      <w:r>
        <w:rPr>
          <w:b/>
        </w:rPr>
        <w:t>Max Profit:</w:t>
      </w:r>
      <w:r>
        <w:t xml:space="preserve"> Net premium collected</w:t>
      </w:r>
    </w:p>
    <w:p>
      <w:pPr/>
      <w:r>
        <w:rPr>
          <w:b/>
        </w:rPr>
        <w:t>Max Loss:</w:t>
      </w:r>
      <w:r>
        <w:t xml:space="preserve"> Unlimited (both sides)</w:t>
      </w:r>
    </w:p>
    <w:p>
      <w:pPr/>
      <w:r>
        <w:rPr>
          <w:b/>
        </w:rPr>
        <w:t>Best For:</w:t>
      </w:r>
      <w:r>
        <w:t xml:space="preserve"> High IV, wider range expected vs straddle</w:t>
      </w:r>
    </w:p>
    <w:p>
      <w:pPr>
        <w:pStyle w:val="Heading4"/>
      </w:pPr>
      <w:r>
        <w:t>4. Bull Call Spread</w:t>
      </w:r>
    </w:p>
    <w:p>
      <w:pPr/>
      <w:r>
        <w:rPr>
          <w:b/>
        </w:rPr>
        <w:t>Type:</w:t>
      </w:r>
      <w:r>
        <w:t xml:space="preserve"> Debit Spread | </w:t>
      </w:r>
      <w:r>
        <w:rPr>
          <w:b/>
        </w:rPr>
        <w:t>Direction:</w:t>
      </w:r>
      <w:r>
        <w:t xml:space="preserve"> Bullish</w:t>
      </w:r>
    </w:p>
    <w:p>
      <w:pPr/>
      <w:r>
        <w:rPr>
          <w:b/>
        </w:rPr>
        <w:t>Legs:</w:t>
      </w:r>
    </w:p>
    <w:p>
      <w:pPr>
        <w:spacing w:before="0" w:after="0"/>
        <w:ind w:left="432"/>
        <w:shd w:val="clear" w:color="auto" w:fill="F3F3F3"/>
      </w:pPr>
      <w:r>
        <w:rPr>
          <w:rFonts w:ascii="Courier New" w:hAnsi="Courier New"/>
          <w:color w:val="171717"/>
          <w:sz w:val="17"/>
        </w:rPr>
        <w:t>BUY  ATM CE</w:t>
      </w:r>
    </w:p>
    <w:p>
      <w:pPr>
        <w:spacing w:before="0" w:after="0"/>
        <w:ind w:left="432"/>
        <w:shd w:val="clear" w:color="auto" w:fill="F3F3F3"/>
      </w:pPr>
      <w:r>
        <w:rPr>
          <w:rFonts w:ascii="Courier New" w:hAnsi="Courier New"/>
          <w:color w:val="171717"/>
          <w:sz w:val="17"/>
        </w:rPr>
        <w:t>SELL OTM CE (ATM + 2×gap)</w:t>
      </w:r>
    </w:p>
    <w:p>
      <w:pPr>
        <w:spacing w:before="0" w:after="80"/>
      </w:pPr>
    </w:p>
    <w:p>
      <w:pPr/>
      <w:r>
        <w:rPr>
          <w:b/>
        </w:rPr>
        <w:t>Max Profit:</w:t>
      </w:r>
      <w:r>
        <w:t xml:space="preserve"> Spread width - net premium</w:t>
      </w:r>
    </w:p>
    <w:p>
      <w:pPr/>
      <w:r>
        <w:rPr>
          <w:b/>
        </w:rPr>
        <w:t>Max Loss:</w:t>
      </w:r>
      <w:r>
        <w:t xml:space="preserve"> Net premium paid</w:t>
      </w:r>
    </w:p>
    <w:p>
      <w:pPr/>
      <w:r>
        <w:rPr>
          <w:b/>
        </w:rPr>
        <w:t>Breakeven:</w:t>
      </w:r>
      <w:r>
        <w:t xml:space="preserve"> Buy strike + net premium</w:t>
      </w:r>
    </w:p>
    <w:p>
      <w:pPr/>
      <w:r>
        <w:rPr>
          <w:b/>
        </w:rPr>
        <w:t>Best For:</w:t>
      </w:r>
      <w:r>
        <w:t xml:space="preserve"> Moderately bullish view, lower cost than naked CE buy</w:t>
      </w:r>
    </w:p>
    <w:p>
      <w:pPr>
        <w:pStyle w:val="Heading4"/>
      </w:pPr>
      <w:r>
        <w:t>5. Bear Put Spread</w:t>
      </w:r>
    </w:p>
    <w:p>
      <w:pPr/>
      <w:r>
        <w:rPr>
          <w:b/>
        </w:rPr>
        <w:t>Type:</w:t>
      </w:r>
      <w:r>
        <w:t xml:space="preserve"> Debit Spread | </w:t>
      </w:r>
      <w:r>
        <w:rPr>
          <w:b/>
        </w:rPr>
        <w:t>Direction:</w:t>
      </w:r>
      <w:r>
        <w:t xml:space="preserve"> Bearish</w:t>
      </w:r>
    </w:p>
    <w:p>
      <w:pPr/>
      <w:r>
        <w:rPr>
          <w:b/>
        </w:rPr>
        <w:t>Legs:</w:t>
      </w:r>
    </w:p>
    <w:p>
      <w:pPr>
        <w:spacing w:before="0" w:after="0"/>
        <w:ind w:left="432"/>
        <w:shd w:val="clear" w:color="auto" w:fill="F3F3F3"/>
      </w:pPr>
      <w:r>
        <w:rPr>
          <w:rFonts w:ascii="Courier New" w:hAnsi="Courier New"/>
          <w:color w:val="171717"/>
          <w:sz w:val="17"/>
        </w:rPr>
        <w:t>BUY  ATM PE</w:t>
      </w:r>
    </w:p>
    <w:p>
      <w:pPr>
        <w:spacing w:before="0" w:after="0"/>
        <w:ind w:left="432"/>
        <w:shd w:val="clear" w:color="auto" w:fill="F3F3F3"/>
      </w:pPr>
      <w:r>
        <w:rPr>
          <w:rFonts w:ascii="Courier New" w:hAnsi="Courier New"/>
          <w:color w:val="171717"/>
          <w:sz w:val="17"/>
        </w:rPr>
        <w:t>SELL OTM PE (ATM - 2×gap)</w:t>
      </w:r>
    </w:p>
    <w:p>
      <w:pPr>
        <w:spacing w:before="0" w:after="80"/>
      </w:pPr>
    </w:p>
    <w:p>
      <w:pPr/>
      <w:r>
        <w:rPr>
          <w:b/>
        </w:rPr>
        <w:t>Max Profit:</w:t>
      </w:r>
      <w:r>
        <w:t xml:space="preserve"> Spread width - net premium</w:t>
      </w:r>
    </w:p>
    <w:p>
      <w:pPr/>
      <w:r>
        <w:rPr>
          <w:b/>
        </w:rPr>
        <w:t>Max Loss:</w:t>
      </w:r>
      <w:r>
        <w:t xml:space="preserve"> Net premium paid</w:t>
      </w:r>
    </w:p>
    <w:p>
      <w:pPr/>
      <w:r>
        <w:rPr>
          <w:b/>
        </w:rPr>
        <w:t>Breakeven:</w:t>
      </w:r>
      <w:r>
        <w:t xml:space="preserve"> Buy strike - net premium</w:t>
      </w:r>
    </w:p>
    <w:p>
      <w:pPr/>
      <w:r>
        <w:rPr>
          <w:b/>
        </w:rPr>
        <w:t>Best For:</w:t>
      </w:r>
      <w:r>
        <w:t xml:space="preserve"> Moderately bearish view, lower cost than naked PE buy</w:t>
      </w:r>
    </w:p>
    <w:p>
      <w:pPr>
        <w:pStyle w:val="Heading4"/>
      </w:pPr>
      <w:r>
        <w:t>6. Long Butterfly</w:t>
      </w:r>
    </w:p>
    <w:p>
      <w:pPr/>
      <w:r>
        <w:rPr>
          <w:b/>
        </w:rPr>
        <w:t>Type:</w:t>
      </w:r>
      <w:r>
        <w:t xml:space="preserve"> Debit Spread | </w:t>
      </w:r>
      <w:r>
        <w:rPr>
          <w:b/>
        </w:rPr>
        <w:t>Direction:</w:t>
      </w:r>
      <w:r>
        <w:t xml:space="preserve"> Neutral (low volatility)</w:t>
      </w:r>
    </w:p>
    <w:p>
      <w:pPr/>
      <w:r>
        <w:rPr>
          <w:b/>
        </w:rPr>
        <w:t>Legs:</w:t>
      </w:r>
    </w:p>
    <w:p>
      <w:pPr>
        <w:spacing w:before="0" w:after="0"/>
        <w:ind w:left="432"/>
        <w:shd w:val="clear" w:color="auto" w:fill="F3F3F3"/>
      </w:pPr>
      <w:r>
        <w:rPr>
          <w:rFonts w:ascii="Courier New" w:hAnsi="Courier New"/>
          <w:color w:val="171717"/>
          <w:sz w:val="17"/>
        </w:rPr>
        <w:t>BUY  1 ITM CE (ATM - 2×gap)</w:t>
      </w:r>
    </w:p>
    <w:p>
      <w:pPr>
        <w:spacing w:before="0" w:after="0"/>
        <w:ind w:left="432"/>
        <w:shd w:val="clear" w:color="auto" w:fill="F3F3F3"/>
      </w:pPr>
      <w:r>
        <w:rPr>
          <w:rFonts w:ascii="Courier New" w:hAnsi="Courier New"/>
          <w:color w:val="171717"/>
          <w:sz w:val="17"/>
        </w:rPr>
        <w:t>SELL 2 ATM CE</w:t>
      </w:r>
    </w:p>
    <w:p>
      <w:pPr>
        <w:spacing w:before="0" w:after="0"/>
        <w:ind w:left="432"/>
        <w:shd w:val="clear" w:color="auto" w:fill="F3F3F3"/>
      </w:pPr>
      <w:r>
        <w:rPr>
          <w:rFonts w:ascii="Courier New" w:hAnsi="Courier New"/>
          <w:color w:val="171717"/>
          <w:sz w:val="17"/>
        </w:rPr>
        <w:t>BUY  1 OTM CE (ATM + 2×gap)</w:t>
      </w:r>
    </w:p>
    <w:p>
      <w:pPr>
        <w:spacing w:before="0" w:after="80"/>
      </w:pPr>
    </w:p>
    <w:p>
      <w:pPr/>
      <w:r>
        <w:rPr>
          <w:b/>
        </w:rPr>
        <w:t>Max Profit:</w:t>
      </w:r>
      <w:r>
        <w:t xml:space="preserve"> At ATM on expiry (maximum when spot = middle strike)</w:t>
      </w:r>
    </w:p>
    <w:p>
      <w:pPr/>
      <w:r>
        <w:rPr>
          <w:b/>
        </w:rPr>
        <w:t>Max Loss:</w:t>
      </w:r>
      <w:r>
        <w:t xml:space="preserve"> Net debit paid (very low cost strategy)</w:t>
      </w:r>
    </w:p>
    <w:p>
      <w:pPr/>
      <w:r>
        <w:rPr>
          <w:b/>
        </w:rPr>
        <w:t>Best For:</w:t>
      </w:r>
      <w:r>
        <w:t xml:space="preserve"> Low IV, expect spot to close near ATM on expiry</w:t>
      </w:r>
    </w:p>
    <w:p>
      <w:pPr>
        <w:pStyle w:val="Heading3"/>
      </w:pPr>
      <w:r>
        <w:t>Payoff Calculation</w:t>
      </w:r>
    </w:p>
    <w:p>
      <w:pPr>
        <w:spacing w:before="0" w:after="0"/>
        <w:ind w:left="432"/>
        <w:shd w:val="clear" w:color="auto" w:fill="F3F3F3"/>
      </w:pPr>
      <w:r>
        <w:rPr>
          <w:rFonts w:ascii="Courier New" w:hAnsi="Courier New"/>
          <w:color w:val="171717"/>
          <w:sz w:val="17"/>
        </w:rPr>
        <w:t>For each spot price in range [spot-10%, spot+10%]:</w:t>
      </w:r>
    </w:p>
    <w:p>
      <w:pPr>
        <w:spacing w:before="0" w:after="0"/>
        <w:ind w:left="432"/>
        <w:shd w:val="clear" w:color="auto" w:fill="F3F3F3"/>
      </w:pPr>
      <w:r>
        <w:rPr>
          <w:rFonts w:ascii="Courier New" w:hAnsi="Courier New"/>
          <w:color w:val="171717"/>
          <w:sz w:val="17"/>
        </w:rPr>
        <w:t xml:space="preserve">  P&amp;L = Σ [ mult × (intrinsic - premium) × qty × lot_size ]</w:t>
      </w:r>
    </w:p>
    <w:p>
      <w:pPr>
        <w:spacing w:before="0" w:after="0"/>
        <w:ind w:left="432"/>
        <w:shd w:val="clear" w:color="auto" w:fill="F3F3F3"/>
      </w:pPr>
      <w:r>
        <w:rPr>
          <w:rFonts w:ascii="Courier New" w:hAnsi="Courier New"/>
          <w:color w:val="171717"/>
          <w:sz w:val="17"/>
        </w:rPr>
        <w:t xml:space="preserve">  Where:</w:t>
      </w:r>
    </w:p>
    <w:p>
      <w:pPr>
        <w:spacing w:before="0" w:after="0"/>
        <w:ind w:left="432"/>
        <w:shd w:val="clear" w:color="auto" w:fill="F3F3F3"/>
      </w:pPr>
      <w:r>
        <w:rPr>
          <w:rFonts w:ascii="Courier New" w:hAnsi="Courier New"/>
          <w:color w:val="171717"/>
          <w:sz w:val="17"/>
        </w:rPr>
        <w:t xml:space="preserve">    mult = +1 (BUY legs) or -1 (SELL legs)</w:t>
      </w:r>
    </w:p>
    <w:p>
      <w:pPr>
        <w:spacing w:before="0" w:after="0"/>
        <w:ind w:left="432"/>
        <w:shd w:val="clear" w:color="auto" w:fill="F3F3F3"/>
      </w:pPr>
      <w:r>
        <w:rPr>
          <w:rFonts w:ascii="Courier New" w:hAnsi="Courier New"/>
          <w:color w:val="171717"/>
          <w:sz w:val="17"/>
        </w:rPr>
        <w:t xml:space="preserve">    intrinsic = max(spot-K, 0) for CE; max(K-spot, 0) for PE</w:t>
      </w:r>
    </w:p>
    <w:p>
      <w:pPr>
        <w:spacing w:before="0" w:after="80"/>
      </w:pPr>
    </w:p>
    <w:p>
      <w:pPr>
        <w:pStyle w:val="Heading3"/>
      </w:pPr>
      <w:r>
        <w:t>Key Metrics Computed</w:t>
      </w:r>
    </w:p>
    <w:p>
      <w:pPr>
        <w:pStyle w:val="ListBullet"/>
      </w:pPr>
      <w:r>
        <w:rPr>
          <w:b/>
        </w:rPr>
        <w:t>Max Profit:</w:t>
      </w:r>
      <w:r>
        <w:t xml:space="preserve"> Maximum P&amp;L achievable across all scenarios</w:t>
      </w:r>
    </w:p>
    <w:p>
      <w:pPr>
        <w:pStyle w:val="ListBullet"/>
      </w:pPr>
      <w:r>
        <w:rPr>
          <w:b/>
        </w:rPr>
        <w:t>Max Loss:</w:t>
      </w:r>
      <w:r>
        <w:t xml:space="preserve"> Worst-case P&amp;L</w:t>
      </w:r>
    </w:p>
    <w:p>
      <w:pPr>
        <w:pStyle w:val="ListBullet"/>
      </w:pPr>
      <w:r>
        <w:rPr>
          <w:b/>
        </w:rPr>
        <w:t>Breakeven Points:</w:t>
      </w:r>
      <w:r>
        <w:t xml:space="preserve"> Prices where P&amp;L crosses zero (detected by sign change)</w:t>
      </w:r>
    </w:p>
    <w:p>
      <w:pPr>
        <w:pStyle w:val="ListBullet"/>
      </w:pPr>
      <w:r>
        <w:rPr>
          <w:b/>
        </w:rPr>
        <w:t>Net Premium:</w:t>
      </w:r>
      <w:r>
        <w:t xml:space="preserve"> Total cash flow from all legs × lot size</w:t>
      </w:r>
    </w:p>
    <w:p>
      <w:pPr>
        <w:pBdr>
          <w:bottom w:val="single" w:sz="6" w:space="1" w:color="2E74B5"/>
        </w:pBdr>
        <w:spacing w:after="120"/>
      </w:pPr>
    </w:p>
    <w:p>
      <w:pPr>
        <w:pStyle w:val="Heading2"/>
      </w:pPr>
      <w:r>
        <w:t>15. Signal Backtesting Engine</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/api/backtest/{index}</w:t>
      </w:r>
    </w:p>
    <w:p>
      <w:pPr/>
      <w:r>
        <w:rPr>
          <w:b/>
        </w:rPr>
        <w:t>Tab:</w:t>
      </w:r>
      <w:r>
        <w:t xml:space="preserve"> 🔬 Advanced → Backtest</w:t>
      </w:r>
    </w:p>
    <w:p>
      <w:pPr>
        <w:pStyle w:val="Heading3"/>
      </w:pPr>
      <w:r>
        <w:t>Purpose</w:t>
      </w:r>
    </w:p>
    <w:p>
      <w:pPr/>
      <w:r>
        <w:t xml:space="preserve">Tests the 7-indicator Algo signal strategy on </w:t>
      </w:r>
      <w:r>
        <w:rPr>
          <w:b/>
        </w:rPr>
        <w:t>historical daily candle data</w:t>
      </w:r>
      <w:r>
        <w:t xml:space="preserve"> (last 30–90 days) to evaluate statistical performance before live trading.</w:t>
      </w:r>
    </w:p>
    <w:p>
      <w:pPr>
        <w:pStyle w:val="Heading3"/>
      </w:pPr>
      <w:r>
        <w:t>Signal Generation (Per Historical Bar)</w:t>
      </w:r>
    </w:p>
    <w:p>
      <w:pPr/>
      <w:r>
        <w:t>Signals are generated using 6 indicators: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Indicator</w:t>
            </w:r>
          </w:p>
        </w:tc>
        <w:tc>
          <w:tcPr>
            <w:tcW w:type="dxa" w:w="3120"/>
            <w:shd w:val="clear" w:color="auto" w:fill="1F497D"/>
          </w:tcPr>
          <w:p>
            <w:pPr>
              <w:jc w:val="center"/>
            </w:pPr>
            <w:r>
              <w:rPr>
                <w:rFonts w:ascii="Calibri" w:hAnsi="Calibri"/>
                <w:b/>
                <w:color w:val="FFFFFF"/>
                <w:sz w:val="18"/>
              </w:rPr>
              <w:t>BUY score</w:t>
            </w:r>
          </w:p>
        </w:tc>
        <w:tc>
          <w:tcPr>
            <w:tcW w:type="dxa" w:w="3120"/>
            <w:shd w:val="clear" w:color="auto" w:fill="1F497D"/>
          </w:tcPr>
          <w:p>
            <w:pPr>
              <w:jc w:val="center"/>
            </w:pPr>
            <w:r>
              <w:rPr>
                <w:rFonts w:ascii="Calibri" w:hAnsi="Calibri"/>
                <w:b/>
                <w:color w:val="FFFFFF"/>
                <w:sz w:val="18"/>
              </w:rPr>
              <w:t>SELL score</w:t>
            </w:r>
          </w:p>
        </w:tc>
      </w:tr>
      <w:tr>
        <w:tc>
          <w:tcPr>
            <w:tcW w:type="dxa" w:w="3120"/>
            <w:shd w:val="clear" w:color="auto" w:fill="FFFFFF"/>
          </w:tcPr>
          <w:p>
            <w:r>
              <w:rPr>
                <w:rFonts w:ascii="Calibri" w:hAnsi="Calibri"/>
                <w:sz w:val="18"/>
              </w:rPr>
              <w:t>EMA9 &gt; EMA21 &gt; EMA50</w:t>
            </w:r>
          </w:p>
        </w:tc>
        <w:tc>
          <w:tcPr>
            <w:tcW w:type="dxa" w:w="3120"/>
            <w:shd w:val="clear" w:color="auto" w:fill="FFFFFF"/>
          </w:tcPr>
          <w:p>
            <w:r>
              <w:rPr>
                <w:rFonts w:ascii="Calibri" w:hAnsi="Calibri"/>
                <w:sz w:val="18"/>
              </w:rPr>
              <w:t>+2</w:t>
            </w:r>
          </w:p>
        </w:tc>
        <w:tc>
          <w:tcPr>
            <w:tcW w:type="dxa" w:w="3120"/>
            <w:shd w:val="clear" w:color="auto" w:fill="FFFFFF"/>
          </w:tcPr>
          <w:p>
            <w:r>
              <w:rPr>
                <w:rFonts w:ascii="Calibri" w:hAnsi="Calibri"/>
                <w:sz w:val="18"/>
              </w:rPr>
              <w:t>-2 (reverse)</w:t>
            </w:r>
          </w:p>
        </w:tc>
      </w:tr>
      <w:tr>
        <w:tc>
          <w:tcPr>
            <w:tcW w:type="dxa" w:w="3120"/>
            <w:shd w:val="clear" w:color="auto" w:fill="EEF3FA"/>
          </w:tcPr>
          <w:p>
            <w:r>
              <w:rPr>
                <w:rFonts w:ascii="Calibri" w:hAnsi="Calibri"/>
                <w:sz w:val="18"/>
              </w:rPr>
              <w:t>Price &gt; EMA200</w:t>
            </w:r>
          </w:p>
        </w:tc>
        <w:tc>
          <w:tcPr>
            <w:tcW w:type="dxa" w:w="3120"/>
            <w:shd w:val="clear" w:color="auto" w:fill="EEF3FA"/>
          </w:tcPr>
          <w:p>
            <w:r>
              <w:rPr>
                <w:rFonts w:ascii="Calibri" w:hAnsi="Calibri"/>
                <w:sz w:val="18"/>
              </w:rPr>
              <w:t>+1</w:t>
            </w:r>
          </w:p>
        </w:tc>
        <w:tc>
          <w:tcPr>
            <w:tcW w:type="dxa" w:w="3120"/>
            <w:shd w:val="clear" w:color="auto" w:fill="EEF3FA"/>
          </w:tcPr>
          <w:p>
            <w:r>
              <w:rPr>
                <w:rFonts w:ascii="Calibri" w:hAnsi="Calibri"/>
                <w:sz w:val="18"/>
              </w:rPr>
              <w:t>-1</w:t>
            </w:r>
          </w:p>
        </w:tc>
      </w:tr>
      <w:tr>
        <w:tc>
          <w:tcPr>
            <w:tcW w:type="dxa" w:w="3120"/>
            <w:shd w:val="clear" w:color="auto" w:fill="FFFFFF"/>
          </w:tcPr>
          <w:p>
            <w:r>
              <w:rPr>
                <w:rFonts w:ascii="Calibri" w:hAnsi="Calibri"/>
                <w:sz w:val="18"/>
              </w:rPr>
              <w:t>MACD line &gt; Signal AND Histogram &gt; 0</w:t>
            </w:r>
          </w:p>
        </w:tc>
        <w:tc>
          <w:tcPr>
            <w:tcW w:type="dxa" w:w="3120"/>
            <w:shd w:val="clear" w:color="auto" w:fill="FFFFFF"/>
          </w:tcPr>
          <w:p>
            <w:r>
              <w:rPr>
                <w:rFonts w:ascii="Calibri" w:hAnsi="Calibri"/>
                <w:sz w:val="18"/>
              </w:rPr>
              <w:t>+2</w:t>
            </w:r>
          </w:p>
        </w:tc>
        <w:tc>
          <w:tcPr>
            <w:tcW w:type="dxa" w:w="3120"/>
            <w:shd w:val="clear" w:color="auto" w:fill="FFFFFF"/>
          </w:tcPr>
          <w:p>
            <w:r>
              <w:rPr>
                <w:rFonts w:ascii="Calibri" w:hAnsi="Calibri"/>
                <w:sz w:val="18"/>
              </w:rPr>
              <w:t>-2 (reverse)</w:t>
            </w:r>
          </w:p>
        </w:tc>
      </w:tr>
      <w:tr>
        <w:tc>
          <w:tcPr>
            <w:tcW w:type="dxa" w:w="3120"/>
            <w:shd w:val="clear" w:color="auto" w:fill="EEF3FA"/>
          </w:tcPr>
          <w:p>
            <w:r>
              <w:rPr>
                <w:rFonts w:ascii="Calibri" w:hAnsi="Calibri"/>
                <w:sz w:val="18"/>
              </w:rPr>
              <w:t>RSI 50–70</w:t>
            </w:r>
          </w:p>
        </w:tc>
        <w:tc>
          <w:tcPr>
            <w:tcW w:type="dxa" w:w="3120"/>
            <w:shd w:val="clear" w:color="auto" w:fill="EEF3FA"/>
          </w:tcPr>
          <w:p>
            <w:r>
              <w:rPr>
                <w:rFonts w:ascii="Calibri" w:hAnsi="Calibri"/>
                <w:sz w:val="18"/>
              </w:rPr>
              <w:t>+2</w:t>
            </w:r>
          </w:p>
        </w:tc>
        <w:tc>
          <w:tcPr>
            <w:tcW w:type="dxa" w:w="3120"/>
            <w:shd w:val="clear" w:color="auto" w:fill="EEF3FA"/>
          </w:tcPr>
          <w:p>
            <w:r>
              <w:rPr>
                <w:rFonts w:ascii="Calibri" w:hAnsi="Calibri"/>
                <w:sz w:val="18"/>
              </w:rPr>
              <w:t>—</w:t>
            </w:r>
          </w:p>
        </w:tc>
      </w:tr>
      <w:tr>
        <w:tc>
          <w:tcPr>
            <w:tcW w:type="dxa" w:w="3120"/>
            <w:shd w:val="clear" w:color="auto" w:fill="FFFFFF"/>
          </w:tcPr>
          <w:p>
            <w:r>
              <w:rPr>
                <w:rFonts w:ascii="Calibri" w:hAnsi="Calibri"/>
                <w:sz w:val="18"/>
              </w:rPr>
              <w:t>RSI 30–50</w:t>
            </w:r>
          </w:p>
        </w:tc>
        <w:tc>
          <w:tcPr>
            <w:tcW w:type="dxa" w:w="3120"/>
            <w:shd w:val="clear" w:color="auto" w:fill="FFFFFF"/>
          </w:tcPr>
          <w:p>
            <w:r>
              <w:rPr>
                <w:rFonts w:ascii="Calibri" w:hAnsi="Calibri"/>
                <w:sz w:val="18"/>
              </w:rPr>
              <w:t>—</w:t>
            </w:r>
          </w:p>
        </w:tc>
        <w:tc>
          <w:tcPr>
            <w:tcW w:type="dxa" w:w="3120"/>
            <w:shd w:val="clear" w:color="auto" w:fill="FFFFFF"/>
          </w:tcPr>
          <w:p>
            <w:r>
              <w:rPr>
                <w:rFonts w:ascii="Calibri" w:hAnsi="Calibri"/>
                <w:sz w:val="18"/>
              </w:rPr>
              <w:t>+2</w:t>
            </w:r>
          </w:p>
        </w:tc>
      </w:tr>
      <w:tr>
        <w:tc>
          <w:tcPr>
            <w:tcW w:type="dxa" w:w="3120"/>
            <w:shd w:val="clear" w:color="auto" w:fill="EEF3FA"/>
          </w:tcPr>
          <w:p>
            <w:r>
              <w:rPr>
                <w:rFonts w:ascii="Calibri" w:hAnsi="Calibri"/>
                <w:sz w:val="18"/>
              </w:rPr>
              <w:t>Supertrend Bullish</w:t>
            </w:r>
          </w:p>
        </w:tc>
        <w:tc>
          <w:tcPr>
            <w:tcW w:type="dxa" w:w="3120"/>
            <w:shd w:val="clear" w:color="auto" w:fill="EEF3FA"/>
          </w:tcPr>
          <w:p>
            <w:r>
              <w:rPr>
                <w:rFonts w:ascii="Calibri" w:hAnsi="Calibri"/>
                <w:sz w:val="18"/>
              </w:rPr>
              <w:t>+2</w:t>
            </w:r>
          </w:p>
        </w:tc>
        <w:tc>
          <w:tcPr>
            <w:tcW w:type="dxa" w:w="3120"/>
            <w:shd w:val="clear" w:color="auto" w:fill="EEF3FA"/>
          </w:tcPr>
          <w:p>
            <w:r>
              <w:rPr>
                <w:rFonts w:ascii="Calibri" w:hAnsi="Calibri"/>
                <w:sz w:val="18"/>
              </w:rPr>
              <w:t>-2</w:t>
            </w:r>
          </w:p>
        </w:tc>
      </w:tr>
      <w:tr>
        <w:tc>
          <w:tcPr>
            <w:tcW w:type="dxa" w:w="3120"/>
            <w:shd w:val="clear" w:color="auto" w:fill="FFFFFF"/>
          </w:tcPr>
          <w:p>
            <w:r>
              <w:rPr>
                <w:rFonts w:ascii="Calibri" w:hAnsi="Calibri"/>
                <w:sz w:val="18"/>
              </w:rPr>
              <w:t>Bollinger: Close &gt; Upper</w:t>
            </w:r>
          </w:p>
        </w:tc>
        <w:tc>
          <w:tcPr>
            <w:tcW w:type="dxa" w:w="3120"/>
            <w:shd w:val="clear" w:color="auto" w:fill="FFFFFF"/>
          </w:tcPr>
          <w:p>
            <w:r>
              <w:rPr>
                <w:rFonts w:ascii="Calibri" w:hAnsi="Calibri"/>
                <w:sz w:val="18"/>
              </w:rPr>
              <w:t>—</w:t>
            </w:r>
          </w:p>
        </w:tc>
        <w:tc>
          <w:tcPr>
            <w:tcW w:type="dxa" w:w="3120"/>
            <w:shd w:val="clear" w:color="auto" w:fill="FFFFFF"/>
          </w:tcPr>
          <w:p>
            <w:r>
              <w:rPr>
                <w:rFonts w:ascii="Calibri" w:hAnsi="Calibri"/>
                <w:sz w:val="18"/>
              </w:rPr>
              <w:t>+2</w:t>
            </w:r>
          </w:p>
        </w:tc>
      </w:tr>
      <w:tr>
        <w:tc>
          <w:tcPr>
            <w:tcW w:type="dxa" w:w="3120"/>
            <w:shd w:val="clear" w:color="auto" w:fill="EEF3FA"/>
          </w:tcPr>
          <w:p>
            <w:r>
              <w:rPr>
                <w:rFonts w:ascii="Calibri" w:hAnsi="Calibri"/>
                <w:sz w:val="18"/>
              </w:rPr>
              <w:t>Bollinger: Close &lt; Lower</w:t>
            </w:r>
          </w:p>
        </w:tc>
        <w:tc>
          <w:tcPr>
            <w:tcW w:type="dxa" w:w="3120"/>
            <w:shd w:val="clear" w:color="auto" w:fill="EEF3FA"/>
          </w:tcPr>
          <w:p>
            <w:r>
              <w:rPr>
                <w:rFonts w:ascii="Calibri" w:hAnsi="Calibri"/>
                <w:sz w:val="18"/>
              </w:rPr>
              <w:t>+2</w:t>
            </w:r>
          </w:p>
        </w:tc>
        <w:tc>
          <w:tcPr>
            <w:tcW w:type="dxa" w:w="3120"/>
            <w:shd w:val="clear" w:color="auto" w:fill="EEF3FA"/>
          </w:tcPr>
          <w:p>
            <w:r>
              <w:rPr>
                <w:rFonts w:ascii="Calibri" w:hAnsi="Calibri"/>
                <w:sz w:val="18"/>
              </w:rPr>
              <w:t>—</w:t>
            </w:r>
          </w:p>
        </w:tc>
      </w:tr>
    </w:tbl>
    <w:p/>
    <w:p>
      <w:pPr/>
      <w:r>
        <w:rPr>
          <w:b/>
        </w:rPr>
        <w:t>Entry threshold:</w:t>
      </w:r>
      <w:r>
        <w:t xml:space="preserve"> Buy if score ≥ 5; Sell if score ≤ -5</w:t>
      </w:r>
    </w:p>
    <w:p>
      <w:pPr>
        <w:pStyle w:val="Heading3"/>
      </w:pPr>
      <w:r>
        <w:t>Trade Execution Rules</w:t>
      </w:r>
    </w:p>
    <w:p>
      <w:pPr>
        <w:spacing w:before="0" w:after="0"/>
        <w:ind w:left="432"/>
        <w:shd w:val="clear" w:color="auto" w:fill="F3F3F3"/>
      </w:pPr>
      <w:r>
        <w:rPr>
          <w:rFonts w:ascii="Courier New" w:hAnsi="Courier New"/>
          <w:color w:val="171717"/>
          <w:sz w:val="17"/>
        </w:rPr>
        <w:t>Entry: Close price of signal bar</w:t>
      </w:r>
    </w:p>
    <w:p>
      <w:pPr>
        <w:spacing w:before="0" w:after="0"/>
        <w:ind w:left="432"/>
        <w:shd w:val="clear" w:color="auto" w:fill="F3F3F3"/>
      </w:pPr>
      <w:r>
        <w:rPr>
          <w:rFonts w:ascii="Courier New" w:hAnsi="Courier New"/>
          <w:color w:val="171717"/>
          <w:sz w:val="17"/>
        </w:rPr>
        <w:t>Target: Entry × (1 + 2×ATR/Entry)   [~2 ATR profit target]</w:t>
      </w:r>
    </w:p>
    <w:p>
      <w:pPr>
        <w:spacing w:before="0" w:after="0"/>
        <w:ind w:left="432"/>
        <w:shd w:val="clear" w:color="auto" w:fill="F3F3F3"/>
      </w:pPr>
      <w:r>
        <w:rPr>
          <w:rFonts w:ascii="Courier New" w:hAnsi="Courier New"/>
          <w:color w:val="171717"/>
          <w:sz w:val="17"/>
        </w:rPr>
        <w:t>Stop-Loss: Entry × (1 - 1.5×ATR/Entry) [~1.5 ATR stop-loss]</w:t>
      </w:r>
    </w:p>
    <w:p>
      <w:pPr>
        <w:spacing w:before="0" w:after="0"/>
        <w:ind w:left="432"/>
        <w:shd w:val="clear" w:color="auto" w:fill="F3F3F3"/>
      </w:pPr>
      <w:r>
        <w:rPr>
          <w:rFonts w:ascii="Courier New" w:hAnsi="Courier New"/>
          <w:color w:val="171717"/>
          <w:sz w:val="17"/>
        </w:rPr>
        <w:t>Exit: Next day open (simplified; no intrabar exit)</w:t>
      </w:r>
    </w:p>
    <w:p>
      <w:pPr>
        <w:spacing w:before="0" w:after="80"/>
      </w:pPr>
    </w:p>
    <w:p>
      <w:pPr>
        <w:pStyle w:val="Heading3"/>
      </w:pPr>
      <w:r>
        <w:t>Performance Metrics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Metric</w:t>
            </w:r>
          </w:p>
        </w:tc>
        <w:tc>
          <w:tcPr>
            <w:tcW w:type="dxa" w:w="4680"/>
            <w:shd w:val="clear" w:color="auto" w:fill="1F497D"/>
          </w:tcPr>
          <w:p>
            <w:pPr>
              <w:jc w:val="center"/>
            </w:pPr>
            <w:r>
              <w:rPr>
                <w:rFonts w:ascii="Calibri" w:hAnsi="Calibri"/>
                <w:b/>
                <w:color w:val="FFFFFF"/>
                <w:sz w:val="18"/>
              </w:rPr>
              <w:t>Formula</w:t>
            </w:r>
          </w:p>
        </w:tc>
      </w:tr>
      <w:tr>
        <w:tc>
          <w:tcPr>
            <w:tcW w:type="dxa" w:w="4680"/>
            <w:shd w:val="clear" w:color="auto" w:fill="FFFFFF"/>
          </w:tcPr>
          <w:p>
            <w:r>
              <w:rPr>
                <w:rFonts w:ascii="Calibri" w:hAnsi="Calibri"/>
                <w:sz w:val="18"/>
              </w:rPr>
              <w:t>Total Trades</w:t>
            </w:r>
          </w:p>
        </w:tc>
        <w:tc>
          <w:tcPr>
            <w:tcW w:type="dxa" w:w="4680"/>
            <w:shd w:val="clear" w:color="auto" w:fill="FFFFFF"/>
          </w:tcPr>
          <w:p>
            <w:r>
              <w:rPr>
                <w:rFonts w:ascii="Calibri" w:hAnsi="Calibri"/>
                <w:sz w:val="18"/>
              </w:rPr>
              <w:t>Count of all signals fired</w:t>
            </w:r>
          </w:p>
        </w:tc>
      </w:tr>
      <w:tr>
        <w:tc>
          <w:tcPr>
            <w:tcW w:type="dxa" w:w="4680"/>
            <w:shd w:val="clear" w:color="auto" w:fill="EEF3FA"/>
          </w:tcPr>
          <w:p>
            <w:r>
              <w:rPr>
                <w:rFonts w:ascii="Calibri" w:hAnsi="Calibri"/>
                <w:sz w:val="18"/>
              </w:rPr>
              <w:t>Win Rate</w:t>
            </w:r>
          </w:p>
        </w:tc>
        <w:tc>
          <w:tcPr>
            <w:tcW w:type="dxa" w:w="4680"/>
            <w:shd w:val="clear" w:color="auto" w:fill="EEF3FA"/>
          </w:tcPr>
          <w:p>
            <w:r>
              <w:rPr>
                <w:rFonts w:ascii="Calibri" w:hAnsi="Calibri"/>
                <w:sz w:val="18"/>
              </w:rPr>
              <w:t>Winning trades / Total trades × 100%</w:t>
            </w:r>
          </w:p>
        </w:tc>
      </w:tr>
      <w:tr>
        <w:tc>
          <w:tcPr>
            <w:tcW w:type="dxa" w:w="4680"/>
            <w:shd w:val="clear" w:color="auto" w:fill="FFFFFF"/>
          </w:tcPr>
          <w:p>
            <w:r>
              <w:rPr>
                <w:rFonts w:ascii="Calibri" w:hAnsi="Calibri"/>
                <w:sz w:val="18"/>
              </w:rPr>
              <w:t>Avg P&amp;L per Trade</w:t>
            </w:r>
          </w:p>
        </w:tc>
        <w:tc>
          <w:tcPr>
            <w:tcW w:type="dxa" w:w="4680"/>
            <w:shd w:val="clear" w:color="auto" w:fill="FFFFFF"/>
          </w:tcPr>
          <w:p>
            <w:r>
              <w:rPr>
                <w:rFonts w:ascii="Calibri" w:hAnsi="Calibri"/>
                <w:sz w:val="18"/>
              </w:rPr>
              <w:t>Total P&amp;L / Total trades</w:t>
            </w:r>
          </w:p>
        </w:tc>
      </w:tr>
      <w:tr>
        <w:tc>
          <w:tcPr>
            <w:tcW w:type="dxa" w:w="4680"/>
            <w:shd w:val="clear" w:color="auto" w:fill="EEF3FA"/>
          </w:tcPr>
          <w:p>
            <w:r>
              <w:rPr>
                <w:rFonts w:ascii="Calibri" w:hAnsi="Calibri"/>
                <w:sz w:val="18"/>
              </w:rPr>
              <w:t>Max Profit</w:t>
            </w:r>
          </w:p>
        </w:tc>
        <w:tc>
          <w:tcPr>
            <w:tcW w:type="dxa" w:w="4680"/>
            <w:shd w:val="clear" w:color="auto" w:fill="EEF3FA"/>
          </w:tcPr>
          <w:p>
            <w:r>
              <w:rPr>
                <w:rFonts w:ascii="Calibri" w:hAnsi="Calibri"/>
                <w:sz w:val="18"/>
              </w:rPr>
              <w:t>Best single trade</w:t>
            </w:r>
          </w:p>
        </w:tc>
      </w:tr>
      <w:tr>
        <w:tc>
          <w:tcPr>
            <w:tcW w:type="dxa" w:w="4680"/>
            <w:shd w:val="clear" w:color="auto" w:fill="FFFFFF"/>
          </w:tcPr>
          <w:p>
            <w:r>
              <w:rPr>
                <w:rFonts w:ascii="Calibri" w:hAnsi="Calibri"/>
                <w:sz w:val="18"/>
              </w:rPr>
              <w:t>Max Loss</w:t>
            </w:r>
          </w:p>
        </w:tc>
        <w:tc>
          <w:tcPr>
            <w:tcW w:type="dxa" w:w="4680"/>
            <w:shd w:val="clear" w:color="auto" w:fill="FFFFFF"/>
          </w:tcPr>
          <w:p>
            <w:r>
              <w:rPr>
                <w:rFonts w:ascii="Calibri" w:hAnsi="Calibri"/>
                <w:sz w:val="18"/>
              </w:rPr>
              <w:t>Worst single trade</w:t>
            </w:r>
          </w:p>
        </w:tc>
      </w:tr>
      <w:tr>
        <w:tc>
          <w:tcPr>
            <w:tcW w:type="dxa" w:w="4680"/>
            <w:shd w:val="clear" w:color="auto" w:fill="EEF3FA"/>
          </w:tcPr>
          <w:p>
            <w:r>
              <w:rPr>
                <w:rFonts w:ascii="Calibri" w:hAnsi="Calibri"/>
                <w:sz w:val="18"/>
              </w:rPr>
              <w:t>Profit Factor</w:t>
            </w:r>
          </w:p>
        </w:tc>
        <w:tc>
          <w:tcPr>
            <w:tcW w:type="dxa" w:w="4680"/>
            <w:shd w:val="clear" w:color="auto" w:fill="EEF3FA"/>
          </w:tcPr>
          <w:p>
            <w:r>
              <w:rPr>
                <w:rFonts w:ascii="Calibri" w:hAnsi="Calibri"/>
                <w:sz w:val="18"/>
              </w:rPr>
              <w:t>Total Gains / Total Losses</w:t>
            </w:r>
          </w:p>
        </w:tc>
      </w:tr>
    </w:tbl>
    <w:p/>
    <w:p>
      <w:pPr>
        <w:pStyle w:val="Heading3"/>
      </w:pPr>
      <w:r>
        <w:t>Profit Factor Interpretation</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Profit Factor</w:t>
            </w:r>
          </w:p>
        </w:tc>
        <w:tc>
          <w:tcPr>
            <w:tcW w:type="dxa" w:w="4680"/>
            <w:shd w:val="clear" w:color="auto" w:fill="1F497D"/>
          </w:tcPr>
          <w:p>
            <w:pPr>
              <w:jc w:val="center"/>
            </w:pPr>
            <w:r>
              <w:rPr>
                <w:rFonts w:ascii="Calibri" w:hAnsi="Calibri"/>
                <w:b/>
                <w:color w:val="FFFFFF"/>
                <w:sz w:val="18"/>
              </w:rPr>
              <w:t>Quality</w:t>
            </w:r>
          </w:p>
        </w:tc>
      </w:tr>
      <w:tr>
        <w:tc>
          <w:tcPr>
            <w:tcW w:type="dxa" w:w="4680"/>
            <w:shd w:val="clear" w:color="auto" w:fill="FFFFFF"/>
          </w:tcPr>
          <w:p>
            <w:r>
              <w:rPr>
                <w:rFonts w:ascii="Calibri" w:hAnsi="Calibri"/>
                <w:sz w:val="18"/>
              </w:rPr>
              <w:t>&gt; 2.0</w:t>
            </w:r>
          </w:p>
        </w:tc>
        <w:tc>
          <w:tcPr>
            <w:tcW w:type="dxa" w:w="4680"/>
            <w:shd w:val="clear" w:color="auto" w:fill="FFFFFF"/>
          </w:tcPr>
          <w:p>
            <w:r>
              <w:rPr>
                <w:rFonts w:ascii="Calibri" w:hAnsi="Calibri"/>
                <w:sz w:val="18"/>
              </w:rPr>
              <w:t>Excellent</w:t>
            </w:r>
          </w:p>
        </w:tc>
      </w:tr>
      <w:tr>
        <w:tc>
          <w:tcPr>
            <w:tcW w:type="dxa" w:w="4680"/>
            <w:shd w:val="clear" w:color="auto" w:fill="EEF3FA"/>
          </w:tcPr>
          <w:p>
            <w:r>
              <w:rPr>
                <w:rFonts w:ascii="Calibri" w:hAnsi="Calibri"/>
                <w:sz w:val="18"/>
              </w:rPr>
              <w:t>1.5 – 2.0</w:t>
            </w:r>
          </w:p>
        </w:tc>
        <w:tc>
          <w:tcPr>
            <w:tcW w:type="dxa" w:w="4680"/>
            <w:shd w:val="clear" w:color="auto" w:fill="EEF3FA"/>
          </w:tcPr>
          <w:p>
            <w:r>
              <w:rPr>
                <w:rFonts w:ascii="Calibri" w:hAnsi="Calibri"/>
                <w:sz w:val="18"/>
              </w:rPr>
              <w:t>Good</w:t>
            </w:r>
          </w:p>
        </w:tc>
      </w:tr>
      <w:tr>
        <w:tc>
          <w:tcPr>
            <w:tcW w:type="dxa" w:w="4680"/>
            <w:shd w:val="clear" w:color="auto" w:fill="FFFFFF"/>
          </w:tcPr>
          <w:p>
            <w:r>
              <w:rPr>
                <w:rFonts w:ascii="Calibri" w:hAnsi="Calibri"/>
                <w:sz w:val="18"/>
              </w:rPr>
              <w:t>1.0 – 1.5</w:t>
            </w:r>
          </w:p>
        </w:tc>
        <w:tc>
          <w:tcPr>
            <w:tcW w:type="dxa" w:w="4680"/>
            <w:shd w:val="clear" w:color="auto" w:fill="FFFFFF"/>
          </w:tcPr>
          <w:p>
            <w:r>
              <w:rPr>
                <w:rFonts w:ascii="Calibri" w:hAnsi="Calibri"/>
                <w:sz w:val="18"/>
              </w:rPr>
              <w:t>Marginal</w:t>
            </w:r>
          </w:p>
        </w:tc>
      </w:tr>
      <w:tr>
        <w:tc>
          <w:tcPr>
            <w:tcW w:type="dxa" w:w="4680"/>
            <w:shd w:val="clear" w:color="auto" w:fill="EEF3FA"/>
          </w:tcPr>
          <w:p>
            <w:r>
              <w:rPr>
                <w:rFonts w:ascii="Calibri" w:hAnsi="Calibri"/>
                <w:sz w:val="18"/>
              </w:rPr>
              <w:t>&lt; 1.0</w:t>
            </w:r>
          </w:p>
        </w:tc>
        <w:tc>
          <w:tcPr>
            <w:tcW w:type="dxa" w:w="4680"/>
            <w:shd w:val="clear" w:color="auto" w:fill="EEF3FA"/>
          </w:tcPr>
          <w:p>
            <w:r>
              <w:rPr>
                <w:rFonts w:ascii="Calibri" w:hAnsi="Calibri"/>
                <w:sz w:val="18"/>
              </w:rPr>
              <w:t>System losing money</w:t>
            </w:r>
          </w:p>
        </w:tc>
      </w:tr>
    </w:tbl>
    <w:p/>
    <w:p>
      <w:pPr>
        <w:pStyle w:val="Heading3"/>
      </w:pPr>
      <w:r>
        <w:t>Trade Log</w:t>
      </w:r>
    </w:p>
    <w:p>
      <w:pPr/>
      <w:r>
        <w:t>Each backtest trade includes: date, action (BUY/SELL), entry price, target, stop-loss, actual exit, P&amp;L, result (WIN/LOSS), and score.</w:t>
      </w:r>
    </w:p>
    <w:p>
      <w:pPr>
        <w:pBdr>
          <w:bottom w:val="single" w:sz="6" w:space="1" w:color="2E74B5"/>
        </w:pBdr>
        <w:spacing w:after="120"/>
      </w:pPr>
    </w:p>
    <w:p>
      <w:pPr>
        <w:pStyle w:val="Heading2"/>
      </w:pPr>
      <w:r>
        <w:t>16. Economic Calendar</w:t>
      </w:r>
    </w:p>
    <w:p>
      <w:pPr/>
      <w:r>
        <w:rPr>
          <w:b/>
        </w:rPr>
        <w:t>File:</w:t>
      </w:r>
      <w:r>
        <w:t xml:space="preserve"> </w:t>
      </w:r>
      <w:r>
        <w:rPr>
          <w:rFonts w:ascii="Courier New" w:hAnsi="Courier New"/>
          <w:color w:val="C7254E"/>
          <w:sz w:val="18"/>
        </w:rPr>
        <w:t>main.py</w:t>
      </w:r>
      <w:r>
        <w:t xml:space="preserve"> → </w:t>
      </w:r>
      <w:r>
        <w:rPr>
          <w:rFonts w:ascii="Courier New" w:hAnsi="Courier New"/>
          <w:color w:val="C7254E"/>
          <w:sz w:val="18"/>
        </w:rPr>
        <w:t>/api/economic-calendar</w:t>
      </w:r>
    </w:p>
    <w:p>
      <w:pPr/>
      <w:r>
        <w:rPr>
          <w:b/>
        </w:rPr>
        <w:t>Tab:</w:t>
      </w:r>
      <w:r>
        <w:t xml:space="preserve"> 🔬 Advanced → Calendar</w:t>
      </w:r>
    </w:p>
    <w:p>
      <w:pPr/>
      <w:r>
        <w:t>Tracks upcoming high-impact events that can cause sudden market moves (impacting both index direction and IV expansion).</w:t>
      </w:r>
    </w:p>
    <w:p>
      <w:pPr>
        <w:pStyle w:val="Heading3"/>
      </w:pPr>
      <w:r>
        <w:t>Event Categories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Type</w:t>
            </w:r>
          </w:p>
        </w:tc>
        <w:tc>
          <w:tcPr>
            <w:tcW w:type="dxa" w:w="3120"/>
            <w:shd w:val="clear" w:color="auto" w:fill="1F497D"/>
          </w:tcPr>
          <w:p>
            <w:pPr>
              <w:jc w:val="center"/>
            </w:pPr>
            <w:r>
              <w:rPr>
                <w:rFonts w:ascii="Calibri" w:hAnsi="Calibri"/>
                <w:b/>
                <w:color w:val="FFFFFF"/>
                <w:sz w:val="18"/>
              </w:rPr>
              <w:t>Color</w:t>
            </w:r>
          </w:p>
        </w:tc>
        <w:tc>
          <w:tcPr>
            <w:tcW w:type="dxa" w:w="3120"/>
            <w:shd w:val="clear" w:color="auto" w:fill="1F497D"/>
          </w:tcPr>
          <w:p>
            <w:pPr>
              <w:jc w:val="center"/>
            </w:pPr>
            <w:r>
              <w:rPr>
                <w:rFonts w:ascii="Calibri" w:hAnsi="Calibri"/>
                <w:b/>
                <w:color w:val="FFFFFF"/>
                <w:sz w:val="18"/>
              </w:rPr>
              <w:t>Examples</w:t>
            </w:r>
          </w:p>
        </w:tc>
      </w:tr>
      <w:tr>
        <w:tc>
          <w:tcPr>
            <w:tcW w:type="dxa" w:w="3120"/>
            <w:shd w:val="clear" w:color="auto" w:fill="FFFFFF"/>
          </w:tcPr>
          <w:p>
            <w:r>
              <w:rPr>
                <w:rFonts w:ascii="Calibri" w:hAnsi="Calibri"/>
                <w:sz w:val="18"/>
              </w:rPr>
              <w:t>expiry</w:t>
            </w:r>
          </w:p>
        </w:tc>
        <w:tc>
          <w:tcPr>
            <w:tcW w:type="dxa" w:w="3120"/>
            <w:shd w:val="clear" w:color="auto" w:fill="FFFFFF"/>
          </w:tcPr>
          <w:p>
            <w:r>
              <w:rPr>
                <w:rFonts w:ascii="Calibri" w:hAnsi="Calibri"/>
                <w:sz w:val="18"/>
              </w:rPr>
              <w:t>Purple</w:t>
            </w:r>
          </w:p>
        </w:tc>
        <w:tc>
          <w:tcPr>
            <w:tcW w:type="dxa" w:w="3120"/>
            <w:shd w:val="clear" w:color="auto" w:fill="FFFFFF"/>
          </w:tcPr>
          <w:p>
            <w:r>
              <w:rPr>
                <w:rFonts w:ascii="Calibri" w:hAnsi="Calibri"/>
                <w:sz w:val="18"/>
              </w:rPr>
              <w:t>NIFTY Thursday, SENSEX Friday weekly expiry</w:t>
            </w:r>
          </w:p>
        </w:tc>
      </w:tr>
      <w:tr>
        <w:tc>
          <w:tcPr>
            <w:tcW w:type="dxa" w:w="3120"/>
            <w:shd w:val="clear" w:color="auto" w:fill="EEF3FA"/>
          </w:tcPr>
          <w:p>
            <w:r>
              <w:rPr>
                <w:rFonts w:ascii="Calibri" w:hAnsi="Calibri"/>
                <w:sz w:val="18"/>
              </w:rPr>
              <w:t>rbi</w:t>
            </w:r>
          </w:p>
        </w:tc>
        <w:tc>
          <w:tcPr>
            <w:tcW w:type="dxa" w:w="3120"/>
            <w:shd w:val="clear" w:color="auto" w:fill="EEF3FA"/>
          </w:tcPr>
          <w:p>
            <w:r>
              <w:rPr>
                <w:rFonts w:ascii="Calibri" w:hAnsi="Calibri"/>
                <w:sz w:val="18"/>
              </w:rPr>
              <w:t>Blue</w:t>
            </w:r>
          </w:p>
        </w:tc>
        <w:tc>
          <w:tcPr>
            <w:tcW w:type="dxa" w:w="3120"/>
            <w:shd w:val="clear" w:color="auto" w:fill="EEF3FA"/>
          </w:tcPr>
          <w:p>
            <w:r>
              <w:rPr>
                <w:rFonts w:ascii="Calibri" w:hAnsi="Calibri"/>
                <w:sz w:val="18"/>
              </w:rPr>
              <w:t>RBI MPC Meeting, Policy Decision</w:t>
            </w:r>
          </w:p>
        </w:tc>
      </w:tr>
      <w:tr>
        <w:tc>
          <w:tcPr>
            <w:tcW w:type="dxa" w:w="3120"/>
            <w:shd w:val="clear" w:color="auto" w:fill="FFFFFF"/>
          </w:tcPr>
          <w:p>
            <w:r>
              <w:rPr>
                <w:rFonts w:ascii="Calibri" w:hAnsi="Calibri"/>
                <w:sz w:val="18"/>
              </w:rPr>
              <w:t>macro</w:t>
            </w:r>
          </w:p>
        </w:tc>
        <w:tc>
          <w:tcPr>
            <w:tcW w:type="dxa" w:w="3120"/>
            <w:shd w:val="clear" w:color="auto" w:fill="FFFFFF"/>
          </w:tcPr>
          <w:p>
            <w:r>
              <w:rPr>
                <w:rFonts w:ascii="Calibri" w:hAnsi="Calibri"/>
                <w:sz w:val="18"/>
              </w:rPr>
              <w:t>Orange</w:t>
            </w:r>
          </w:p>
        </w:tc>
        <w:tc>
          <w:tcPr>
            <w:tcW w:type="dxa" w:w="3120"/>
            <w:shd w:val="clear" w:color="auto" w:fill="FFFFFF"/>
          </w:tcPr>
          <w:p>
            <w:r>
              <w:rPr>
                <w:rFonts w:ascii="Calibri" w:hAnsi="Calibri"/>
                <w:sz w:val="18"/>
              </w:rPr>
              <w:t>CPI, IIP, GDP data releases</w:t>
            </w:r>
          </w:p>
        </w:tc>
      </w:tr>
      <w:tr>
        <w:tc>
          <w:tcPr>
            <w:tcW w:type="dxa" w:w="3120"/>
            <w:shd w:val="clear" w:color="auto" w:fill="EEF3FA"/>
          </w:tcPr>
          <w:p>
            <w:r>
              <w:rPr>
                <w:rFonts w:ascii="Calibri" w:hAnsi="Calibri"/>
                <w:sz w:val="18"/>
              </w:rPr>
              <w:t>global</w:t>
            </w:r>
          </w:p>
        </w:tc>
        <w:tc>
          <w:tcPr>
            <w:tcW w:type="dxa" w:w="3120"/>
            <w:shd w:val="clear" w:color="auto" w:fill="EEF3FA"/>
          </w:tcPr>
          <w:p>
            <w:r>
              <w:rPr>
                <w:rFonts w:ascii="Calibri" w:hAnsi="Calibri"/>
                <w:sz w:val="18"/>
              </w:rPr>
              <w:t>Red</w:t>
            </w:r>
          </w:p>
        </w:tc>
        <w:tc>
          <w:tcPr>
            <w:tcW w:type="dxa" w:w="3120"/>
            <w:shd w:val="clear" w:color="auto" w:fill="EEF3FA"/>
          </w:tcPr>
          <w:p>
            <w:r>
              <w:rPr>
                <w:rFonts w:ascii="Calibri" w:hAnsi="Calibri"/>
                <w:sz w:val="18"/>
              </w:rPr>
              <w:t>US FOMC, US CPI</w:t>
            </w:r>
          </w:p>
        </w:tc>
      </w:tr>
    </w:tbl>
    <w:p/>
    <w:p>
      <w:pPr>
        <w:pStyle w:val="Heading3"/>
      </w:pPr>
      <w:r>
        <w:t>Impact Levels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Impact</w:t>
            </w:r>
          </w:p>
        </w:tc>
        <w:tc>
          <w:tcPr>
            <w:tcW w:type="dxa" w:w="4680"/>
            <w:shd w:val="clear" w:color="auto" w:fill="1F497D"/>
          </w:tcPr>
          <w:p>
            <w:pPr>
              <w:jc w:val="center"/>
            </w:pPr>
            <w:r>
              <w:rPr>
                <w:rFonts w:ascii="Calibri" w:hAnsi="Calibri"/>
                <w:b/>
                <w:color w:val="FFFFFF"/>
                <w:sz w:val="18"/>
              </w:rPr>
              <w:t>Trading Implication</w:t>
            </w:r>
          </w:p>
        </w:tc>
      </w:tr>
      <w:tr>
        <w:tc>
          <w:tcPr>
            <w:tcW w:type="dxa" w:w="4680"/>
            <w:shd w:val="clear" w:color="auto" w:fill="FFFFFF"/>
          </w:tcPr>
          <w:p>
            <w:r>
              <w:rPr>
                <w:rFonts w:ascii="Calibri" w:hAnsi="Calibri"/>
                <w:sz w:val="18"/>
              </w:rPr>
              <w:t>EXTREME</w:t>
            </w:r>
          </w:p>
        </w:tc>
        <w:tc>
          <w:tcPr>
            <w:tcW w:type="dxa" w:w="4680"/>
            <w:shd w:val="clear" w:color="auto" w:fill="FFFFFF"/>
          </w:tcPr>
          <w:p>
            <w:r>
              <w:rPr>
                <w:rFonts w:ascii="Calibri" w:hAnsi="Calibri"/>
                <w:sz w:val="18"/>
              </w:rPr>
              <w:t>Union Budget — expect 2-3% market move; IV spikes days before</w:t>
            </w:r>
          </w:p>
        </w:tc>
      </w:tr>
      <w:tr>
        <w:tc>
          <w:tcPr>
            <w:tcW w:type="dxa" w:w="4680"/>
            <w:shd w:val="clear" w:color="auto" w:fill="EEF3FA"/>
          </w:tcPr>
          <w:p>
            <w:r>
              <w:rPr>
                <w:rFonts w:ascii="Calibri" w:hAnsi="Calibri"/>
                <w:sz w:val="18"/>
              </w:rPr>
              <w:t>HIGH</w:t>
            </w:r>
          </w:p>
        </w:tc>
        <w:tc>
          <w:tcPr>
            <w:tcW w:type="dxa" w:w="4680"/>
            <w:shd w:val="clear" w:color="auto" w:fill="EEF3FA"/>
          </w:tcPr>
          <w:p>
            <w:r>
              <w:rPr>
                <w:rFonts w:ascii="Calibri" w:hAnsi="Calibri"/>
                <w:sz w:val="18"/>
              </w:rPr>
              <w:t>RBI Policy, US Fed — avoid short-premium strategies day before</w:t>
            </w:r>
          </w:p>
        </w:tc>
      </w:tr>
      <w:tr>
        <w:tc>
          <w:tcPr>
            <w:tcW w:type="dxa" w:w="4680"/>
            <w:shd w:val="clear" w:color="auto" w:fill="FFFFFF"/>
          </w:tcPr>
          <w:p>
            <w:r>
              <w:rPr>
                <w:rFonts w:ascii="Calibri" w:hAnsi="Calibri"/>
                <w:sz w:val="18"/>
              </w:rPr>
              <w:t>MEDIUM</w:t>
            </w:r>
          </w:p>
        </w:tc>
        <w:tc>
          <w:tcPr>
            <w:tcW w:type="dxa" w:w="4680"/>
            <w:shd w:val="clear" w:color="auto" w:fill="FFFFFF"/>
          </w:tcPr>
          <w:p>
            <w:r>
              <w:rPr>
                <w:rFonts w:ascii="Calibri" w:hAnsi="Calibri"/>
                <w:sz w:val="18"/>
              </w:rPr>
              <w:t>Sector-specific; moderate IV impact</w:t>
            </w:r>
          </w:p>
        </w:tc>
      </w:tr>
    </w:tbl>
    <w:p/>
    <w:p>
      <w:pPr>
        <w:pStyle w:val="Heading3"/>
      </w:pPr>
      <w:r>
        <w:t>Auto-Expiry Generation</w:t>
      </w:r>
    </w:p>
    <w:p>
      <w:pPr/>
      <w:r>
        <w:t>All NIFTY (Thursday) and SENSEX (Friday) expiry dates within the next 28 days are automatically computed and listed.</w:t>
      </w:r>
    </w:p>
    <w:p>
      <w:pPr>
        <w:pStyle w:val="Heading3"/>
      </w:pPr>
      <w:r>
        <w:t>Why This Matters for F&amp;O</w:t>
      </w:r>
    </w:p>
    <w:p>
      <w:pPr>
        <w:pStyle w:val="ListBullet"/>
      </w:pPr>
      <w:r>
        <w:rPr>
          <w:b/>
        </w:rPr>
        <w:t>Before events:</w:t>
      </w:r>
      <w:r>
        <w:t xml:space="preserve"> IV rises → option premiums inflate → avoid buying</w:t>
      </w:r>
    </w:p>
    <w:p>
      <w:pPr>
        <w:pStyle w:val="ListBullet"/>
      </w:pPr>
      <w:r>
        <w:rPr>
          <w:b/>
        </w:rPr>
        <w:t>After events:</w:t>
      </w:r>
      <w:r>
        <w:t xml:space="preserve"> IV crashes (IV crush) → option sellers profit</w:t>
      </w:r>
    </w:p>
    <w:p>
      <w:pPr>
        <w:pStyle w:val="ListBullet"/>
      </w:pPr>
      <w:r>
        <w:rPr>
          <w:b/>
        </w:rPr>
        <w:t>On expiry day:</w:t>
      </w:r>
      <w:r>
        <w:t xml:space="preserve"> OI zeroes out; Max Pain becomes strongest magnet</w:t>
      </w:r>
    </w:p>
    <w:p>
      <w:pPr>
        <w:pBdr>
          <w:bottom w:val="single" w:sz="6" w:space="1" w:color="2E74B5"/>
        </w:pBdr>
        <w:spacing w:after="120"/>
      </w:pPr>
    </w:p>
    <w:p>
      <w:pPr>
        <w:pStyle w:val="Heading2"/>
      </w:pPr>
      <w:r>
        <w:t>17. Market Breadth &amp; Sentiment</w:t>
      </w:r>
    </w:p>
    <w:p>
      <w:pPr/>
      <w:r>
        <w:rPr>
          <w:b/>
        </w:rPr>
        <w:t>File:</w:t>
      </w:r>
      <w:r>
        <w:t xml:space="preserve"> </w:t>
      </w:r>
      <w:r>
        <w:rPr>
          <w:rFonts w:ascii="Courier New" w:hAnsi="Courier New"/>
          <w:color w:val="C7254E"/>
          <w:sz w:val="18"/>
        </w:rPr>
        <w:t>analysis/market_breadth.py</w:t>
      </w:r>
    </w:p>
    <w:p>
      <w:pPr/>
      <w:r>
        <w:rPr>
          <w:b/>
        </w:rPr>
        <w:t>API:</w:t>
      </w:r>
      <w:r>
        <w:t xml:space="preserve"> embedded in </w:t>
      </w:r>
      <w:r>
        <w:rPr>
          <w:rFonts w:ascii="Courier New" w:hAnsi="Courier New"/>
          <w:color w:val="C7254E"/>
          <w:sz w:val="18"/>
        </w:rPr>
        <w:t>/api/signals/{index}</w:t>
      </w:r>
    </w:p>
    <w:p>
      <w:pPr>
        <w:pStyle w:val="Heading3"/>
      </w:pPr>
      <w:r>
        <w:t>17.1 FII/DII Activity</w:t>
      </w:r>
    </w:p>
    <w:p>
      <w:pPr/>
      <w:r>
        <w:t>Tracks institutional buying/selling pressure in the cash market:</w:t>
      </w:r>
    </w:p>
    <w:p>
      <w:pPr>
        <w:spacing w:before="0" w:after="0"/>
        <w:ind w:left="432"/>
        <w:shd w:val="clear" w:color="auto" w:fill="F3F3F3"/>
      </w:pPr>
      <w:r>
        <w:rPr>
          <w:rFonts w:ascii="Courier New" w:hAnsi="Courier New"/>
          <w:color w:val="171717"/>
          <w:sz w:val="17"/>
        </w:rPr>
        <w:t>FII Net = FII Buy Value - FII Sell Value  (₹ Crore)</w:t>
      </w:r>
    </w:p>
    <w:p>
      <w:pPr>
        <w:spacing w:before="0" w:after="0"/>
        <w:ind w:left="432"/>
        <w:shd w:val="clear" w:color="auto" w:fill="F3F3F3"/>
      </w:pPr>
      <w:r>
        <w:rPr>
          <w:rFonts w:ascii="Courier New" w:hAnsi="Courier New"/>
          <w:color w:val="171717"/>
          <w:sz w:val="17"/>
        </w:rPr>
        <w:t>DII Net = DII Buy Value - DII Sell Value  (₹ Crore)</w:t>
      </w:r>
    </w:p>
    <w:p>
      <w:pPr>
        <w:spacing w:before="0" w:after="80"/>
      </w:pP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FII Net</w:t>
            </w:r>
          </w:p>
        </w:tc>
        <w:tc>
          <w:tcPr>
            <w:tcW w:type="dxa" w:w="4680"/>
            <w:shd w:val="clear" w:color="auto" w:fill="1F497D"/>
          </w:tcPr>
          <w:p>
            <w:pPr>
              <w:jc w:val="center"/>
            </w:pPr>
            <w:r>
              <w:rPr>
                <w:rFonts w:ascii="Calibri" w:hAnsi="Calibri"/>
                <w:b/>
                <w:color w:val="FFFFFF"/>
                <w:sz w:val="18"/>
              </w:rPr>
              <w:t>Sentiment</w:t>
            </w:r>
          </w:p>
        </w:tc>
      </w:tr>
      <w:tr>
        <w:tc>
          <w:tcPr>
            <w:tcW w:type="dxa" w:w="4680"/>
            <w:shd w:val="clear" w:color="auto" w:fill="FFFFFF"/>
          </w:tcPr>
          <w:p>
            <w:r>
              <w:rPr>
                <w:rFonts w:ascii="Calibri" w:hAnsi="Calibri"/>
                <w:sz w:val="18"/>
              </w:rPr>
              <w:t>&gt; ₹500 Cr</w:t>
            </w:r>
          </w:p>
        </w:tc>
        <w:tc>
          <w:tcPr>
            <w:tcW w:type="dxa" w:w="4680"/>
            <w:shd w:val="clear" w:color="auto" w:fill="FFFFFF"/>
          </w:tcPr>
          <w:p>
            <w:r>
              <w:rPr>
                <w:rFonts w:ascii="Calibri" w:hAnsi="Calibri"/>
                <w:sz w:val="18"/>
              </w:rPr>
              <w:t>STRONG_BUYING</w:t>
            </w:r>
          </w:p>
        </w:tc>
      </w:tr>
      <w:tr>
        <w:tc>
          <w:tcPr>
            <w:tcW w:type="dxa" w:w="4680"/>
            <w:shd w:val="clear" w:color="auto" w:fill="EEF3FA"/>
          </w:tcPr>
          <w:p>
            <w:r>
              <w:rPr>
                <w:rFonts w:ascii="Calibri" w:hAnsi="Calibri"/>
                <w:sz w:val="18"/>
              </w:rPr>
              <w:t>0 – 500 Cr</w:t>
            </w:r>
          </w:p>
        </w:tc>
        <w:tc>
          <w:tcPr>
            <w:tcW w:type="dxa" w:w="4680"/>
            <w:shd w:val="clear" w:color="auto" w:fill="EEF3FA"/>
          </w:tcPr>
          <w:p>
            <w:r>
              <w:rPr>
                <w:rFonts w:ascii="Calibri" w:hAnsi="Calibri"/>
                <w:sz w:val="18"/>
              </w:rPr>
              <w:t>BUYING</w:t>
            </w:r>
          </w:p>
        </w:tc>
      </w:tr>
      <w:tr>
        <w:tc>
          <w:tcPr>
            <w:tcW w:type="dxa" w:w="4680"/>
            <w:shd w:val="clear" w:color="auto" w:fill="FFFFFF"/>
          </w:tcPr>
          <w:p>
            <w:r>
              <w:rPr>
                <w:rFonts w:ascii="Calibri" w:hAnsi="Calibri"/>
                <w:sz w:val="18"/>
              </w:rPr>
              <w:t>-500 – 0 Cr</w:t>
            </w:r>
          </w:p>
        </w:tc>
        <w:tc>
          <w:tcPr>
            <w:tcW w:type="dxa" w:w="4680"/>
            <w:shd w:val="clear" w:color="auto" w:fill="FFFFFF"/>
          </w:tcPr>
          <w:p>
            <w:r>
              <w:rPr>
                <w:rFonts w:ascii="Calibri" w:hAnsi="Calibri"/>
                <w:sz w:val="18"/>
              </w:rPr>
              <w:t>SELLING</w:t>
            </w:r>
          </w:p>
        </w:tc>
      </w:tr>
      <w:tr>
        <w:tc>
          <w:tcPr>
            <w:tcW w:type="dxa" w:w="4680"/>
            <w:shd w:val="clear" w:color="auto" w:fill="EEF3FA"/>
          </w:tcPr>
          <w:p>
            <w:r>
              <w:rPr>
                <w:rFonts w:ascii="Calibri" w:hAnsi="Calibri"/>
                <w:sz w:val="18"/>
              </w:rPr>
              <w:t>&lt; -₹500 Cr</w:t>
            </w:r>
          </w:p>
        </w:tc>
        <w:tc>
          <w:tcPr>
            <w:tcW w:type="dxa" w:w="4680"/>
            <w:shd w:val="clear" w:color="auto" w:fill="EEF3FA"/>
          </w:tcPr>
          <w:p>
            <w:r>
              <w:rPr>
                <w:rFonts w:ascii="Calibri" w:hAnsi="Calibri"/>
                <w:sz w:val="18"/>
              </w:rPr>
              <w:t>STRONG_SELLING</w:t>
            </w:r>
          </w:p>
        </w:tc>
      </w:tr>
    </w:tbl>
    <w:p/>
    <w:p>
      <w:pPr/>
      <w:r>
        <w:t>5-day rolling net shows recent trend vs historical positioning.</w:t>
      </w:r>
    </w:p>
    <w:p>
      <w:pPr>
        <w:pStyle w:val="Heading3"/>
      </w:pPr>
      <w:r>
        <w:t>17.2 Advance-Decline Ratio</w:t>
      </w:r>
    </w:p>
    <w:p>
      <w:pPr>
        <w:spacing w:before="0" w:after="0"/>
        <w:ind w:left="432"/>
        <w:shd w:val="clear" w:color="auto" w:fill="F3F3F3"/>
      </w:pPr>
      <w:r>
        <w:rPr>
          <w:rFonts w:ascii="Courier New" w:hAnsi="Courier New"/>
          <w:color w:val="171717"/>
          <w:sz w:val="17"/>
        </w:rPr>
        <w:t>A/D Ratio = Advancing stocks / Declining stocks</w:t>
      </w:r>
    </w:p>
    <w:p>
      <w:pPr>
        <w:spacing w:before="0" w:after="0"/>
        <w:ind w:left="432"/>
        <w:shd w:val="clear" w:color="auto" w:fill="F3F3F3"/>
      </w:pPr>
      <w:r>
        <w:rPr>
          <w:rFonts w:ascii="Courier New" w:hAnsi="Courier New"/>
          <w:color w:val="171717"/>
          <w:sz w:val="17"/>
        </w:rPr>
        <w:t>Net Advances = Advancing - Declining</w:t>
      </w:r>
    </w:p>
    <w:p>
      <w:pPr>
        <w:spacing w:before="0" w:after="0"/>
        <w:ind w:left="432"/>
        <w:shd w:val="clear" w:color="auto" w:fill="F3F3F3"/>
      </w:pPr>
      <w:r>
        <w:rPr>
          <w:rFonts w:ascii="Courier New" w:hAnsi="Courier New"/>
          <w:color w:val="171717"/>
          <w:sz w:val="17"/>
        </w:rPr>
        <w:t>% Advancing = Advancing / Total × 100</w:t>
      </w:r>
    </w:p>
    <w:p>
      <w:pPr>
        <w:spacing w:before="0" w:after="80"/>
      </w:pP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497D"/>
          </w:tcPr>
          <w:p>
            <w:pPr>
              <w:jc w:val="center"/>
            </w:pPr>
            <w:r>
              <w:rPr>
                <w:rFonts w:ascii="Calibri" w:hAnsi="Calibri"/>
                <w:b/>
                <w:color w:val="FFFFFF"/>
                <w:sz w:val="18"/>
              </w:rPr>
              <w:t>A/D Ratio</w:t>
            </w:r>
          </w:p>
        </w:tc>
        <w:tc>
          <w:tcPr>
            <w:tcW w:type="dxa" w:w="4680"/>
            <w:shd w:val="clear" w:color="auto" w:fill="1F497D"/>
          </w:tcPr>
          <w:p>
            <w:pPr>
              <w:jc w:val="center"/>
            </w:pPr>
            <w:r>
              <w:rPr>
                <w:rFonts w:ascii="Calibri" w:hAnsi="Calibri"/>
                <w:b/>
                <w:color w:val="FFFFFF"/>
                <w:sz w:val="18"/>
              </w:rPr>
              <w:t>Breadth</w:t>
            </w:r>
          </w:p>
        </w:tc>
      </w:tr>
      <w:tr>
        <w:tc>
          <w:tcPr>
            <w:tcW w:type="dxa" w:w="4680"/>
            <w:shd w:val="clear" w:color="auto" w:fill="FFFFFF"/>
          </w:tcPr>
          <w:p>
            <w:r>
              <w:rPr>
                <w:rFonts w:ascii="Calibri" w:hAnsi="Calibri"/>
                <w:sz w:val="18"/>
              </w:rPr>
              <w:t>&gt; 2.0</w:t>
            </w:r>
          </w:p>
        </w:tc>
        <w:tc>
          <w:tcPr>
            <w:tcW w:type="dxa" w:w="4680"/>
            <w:shd w:val="clear" w:color="auto" w:fill="FFFFFF"/>
          </w:tcPr>
          <w:p>
            <w:r>
              <w:rPr>
                <w:rFonts w:ascii="Calibri" w:hAnsi="Calibri"/>
                <w:sz w:val="18"/>
              </w:rPr>
              <w:t>STRONGLY_POSITIVE</w:t>
            </w:r>
          </w:p>
        </w:tc>
      </w:tr>
      <w:tr>
        <w:tc>
          <w:tcPr>
            <w:tcW w:type="dxa" w:w="4680"/>
            <w:shd w:val="clear" w:color="auto" w:fill="EEF3FA"/>
          </w:tcPr>
          <w:p>
            <w:r>
              <w:rPr>
                <w:rFonts w:ascii="Calibri" w:hAnsi="Calibri"/>
                <w:sz w:val="18"/>
              </w:rPr>
              <w:t>1.5 – 2.0</w:t>
            </w:r>
          </w:p>
        </w:tc>
        <w:tc>
          <w:tcPr>
            <w:tcW w:type="dxa" w:w="4680"/>
            <w:shd w:val="clear" w:color="auto" w:fill="EEF3FA"/>
          </w:tcPr>
          <w:p>
            <w:r>
              <w:rPr>
                <w:rFonts w:ascii="Calibri" w:hAnsi="Calibri"/>
                <w:sz w:val="18"/>
              </w:rPr>
              <w:t>POSITIVE</w:t>
            </w:r>
          </w:p>
        </w:tc>
      </w:tr>
      <w:tr>
        <w:tc>
          <w:tcPr>
            <w:tcW w:type="dxa" w:w="4680"/>
            <w:shd w:val="clear" w:color="auto" w:fill="FFFFFF"/>
          </w:tcPr>
          <w:p>
            <w:r>
              <w:rPr>
                <w:rFonts w:ascii="Calibri" w:hAnsi="Calibri"/>
                <w:sz w:val="18"/>
              </w:rPr>
              <w:t>1.0 – 1.5</w:t>
            </w:r>
          </w:p>
        </w:tc>
        <w:tc>
          <w:tcPr>
            <w:tcW w:type="dxa" w:w="4680"/>
            <w:shd w:val="clear" w:color="auto" w:fill="FFFFFF"/>
          </w:tcPr>
          <w:p>
            <w:r>
              <w:rPr>
                <w:rFonts w:ascii="Calibri" w:hAnsi="Calibri"/>
                <w:sz w:val="18"/>
              </w:rPr>
              <w:t>SLIGHTLY_POSITIVE</w:t>
            </w:r>
          </w:p>
        </w:tc>
      </w:tr>
      <w:tr>
        <w:tc>
          <w:tcPr>
            <w:tcW w:type="dxa" w:w="4680"/>
            <w:shd w:val="clear" w:color="auto" w:fill="EEF3FA"/>
          </w:tcPr>
          <w:p>
            <w:r>
              <w:rPr>
                <w:rFonts w:ascii="Calibri" w:hAnsi="Calibri"/>
                <w:sz w:val="18"/>
              </w:rPr>
              <w:t>0.67 – 1.0</w:t>
            </w:r>
          </w:p>
        </w:tc>
        <w:tc>
          <w:tcPr>
            <w:tcW w:type="dxa" w:w="4680"/>
            <w:shd w:val="clear" w:color="auto" w:fill="EEF3FA"/>
          </w:tcPr>
          <w:p>
            <w:r>
              <w:rPr>
                <w:rFonts w:ascii="Calibri" w:hAnsi="Calibri"/>
                <w:sz w:val="18"/>
              </w:rPr>
              <w:t>SLIGHTLY_NEGATIVE</w:t>
            </w:r>
          </w:p>
        </w:tc>
      </w:tr>
      <w:tr>
        <w:tc>
          <w:tcPr>
            <w:tcW w:type="dxa" w:w="4680"/>
            <w:shd w:val="clear" w:color="auto" w:fill="FFFFFF"/>
          </w:tcPr>
          <w:p>
            <w:r>
              <w:rPr>
                <w:rFonts w:ascii="Calibri" w:hAnsi="Calibri"/>
                <w:sz w:val="18"/>
              </w:rPr>
              <w:t>&lt; 0.5</w:t>
            </w:r>
          </w:p>
        </w:tc>
        <w:tc>
          <w:tcPr>
            <w:tcW w:type="dxa" w:w="4680"/>
            <w:shd w:val="clear" w:color="auto" w:fill="FFFFFF"/>
          </w:tcPr>
          <w:p>
            <w:r>
              <w:rPr>
                <w:rFonts w:ascii="Calibri" w:hAnsi="Calibri"/>
                <w:sz w:val="18"/>
              </w:rPr>
              <w:t>STRONGLY_NEGATIVE</w:t>
            </w:r>
          </w:p>
        </w:tc>
      </w:tr>
    </w:tbl>
    <w:p/>
    <w:p>
      <w:pPr>
        <w:pStyle w:val="Heading3"/>
      </w:pPr>
      <w:r>
        <w:t>17.3 Composite Market Sentiment Score</w:t>
      </w:r>
    </w:p>
    <w:p>
      <w:pPr/>
      <w:r>
        <w:t>Aggregates all sentiment signals: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497D"/>
          </w:tcPr>
          <w:p>
            <w:pPr>
              <w:jc w:val="center"/>
            </w:pPr>
            <w:r>
              <w:rPr>
                <w:rFonts w:ascii="Calibri" w:hAnsi="Calibri"/>
                <w:b/>
                <w:color w:val="FFFFFF"/>
                <w:sz w:val="18"/>
              </w:rPr>
              <w:t>Component</w:t>
            </w:r>
          </w:p>
        </w:tc>
        <w:tc>
          <w:tcPr>
            <w:tcW w:type="dxa" w:w="2340"/>
            <w:shd w:val="clear" w:color="auto" w:fill="1F497D"/>
          </w:tcPr>
          <w:p>
            <w:pPr>
              <w:jc w:val="center"/>
            </w:pPr>
            <w:r>
              <w:rPr>
                <w:rFonts w:ascii="Calibri" w:hAnsi="Calibri"/>
                <w:b/>
                <w:color w:val="FFFFFF"/>
                <w:sz w:val="18"/>
              </w:rPr>
              <w:t>Weight</w:t>
            </w:r>
          </w:p>
        </w:tc>
        <w:tc>
          <w:tcPr>
            <w:tcW w:type="dxa" w:w="2340"/>
            <w:shd w:val="clear" w:color="auto" w:fill="1F497D"/>
          </w:tcPr>
          <w:p>
            <w:pPr>
              <w:jc w:val="center"/>
            </w:pPr>
            <w:r>
              <w:rPr>
                <w:rFonts w:ascii="Calibri" w:hAnsi="Calibri"/>
                <w:b/>
                <w:color w:val="FFFFFF"/>
                <w:sz w:val="18"/>
              </w:rPr>
              <w:t>Bullish</w:t>
            </w:r>
          </w:p>
        </w:tc>
        <w:tc>
          <w:tcPr>
            <w:tcW w:type="dxa" w:w="2340"/>
            <w:shd w:val="clear" w:color="auto" w:fill="1F497D"/>
          </w:tcPr>
          <w:p>
            <w:pPr>
              <w:jc w:val="center"/>
            </w:pPr>
            <w:r>
              <w:rPr>
                <w:rFonts w:ascii="Calibri" w:hAnsi="Calibri"/>
                <w:b/>
                <w:color w:val="FFFFFF"/>
                <w:sz w:val="18"/>
              </w:rPr>
              <w:t>Bearish</w:t>
            </w:r>
          </w:p>
        </w:tc>
      </w:tr>
      <w:tr>
        <w:tc>
          <w:tcPr>
            <w:tcW w:type="dxa" w:w="2340"/>
            <w:shd w:val="clear" w:color="auto" w:fill="FFFFFF"/>
          </w:tcPr>
          <w:p>
            <w:r>
              <w:rPr>
                <w:rFonts w:ascii="Calibri" w:hAnsi="Calibri"/>
                <w:sz w:val="18"/>
              </w:rPr>
              <w:t>FII Flow</w:t>
            </w:r>
          </w:p>
        </w:tc>
        <w:tc>
          <w:tcPr>
            <w:tcW w:type="dxa" w:w="2340"/>
            <w:shd w:val="clear" w:color="auto" w:fill="FFFFFF"/>
          </w:tcPr>
          <w:p>
            <w:r>
              <w:rPr>
                <w:rFonts w:ascii="Calibri" w:hAnsi="Calibri"/>
                <w:sz w:val="18"/>
              </w:rPr>
              <w:t>30%</w:t>
            </w:r>
          </w:p>
        </w:tc>
        <w:tc>
          <w:tcPr>
            <w:tcW w:type="dxa" w:w="2340"/>
            <w:shd w:val="clear" w:color="auto" w:fill="FFFFFF"/>
          </w:tcPr>
          <w:p>
            <w:r>
              <w:rPr>
                <w:rFonts w:ascii="Calibri" w:hAnsi="Calibri"/>
                <w:sz w:val="18"/>
              </w:rPr>
              <w:t>Net buying</w:t>
            </w:r>
          </w:p>
        </w:tc>
        <w:tc>
          <w:tcPr>
            <w:tcW w:type="dxa" w:w="2340"/>
            <w:shd w:val="clear" w:color="auto" w:fill="FFFFFF"/>
          </w:tcPr>
          <w:p>
            <w:r>
              <w:rPr>
                <w:rFonts w:ascii="Calibri" w:hAnsi="Calibri"/>
                <w:sz w:val="18"/>
              </w:rPr>
              <w:t>Net selling</w:t>
            </w:r>
          </w:p>
        </w:tc>
      </w:tr>
      <w:tr>
        <w:tc>
          <w:tcPr>
            <w:tcW w:type="dxa" w:w="2340"/>
            <w:shd w:val="clear" w:color="auto" w:fill="EEF3FA"/>
          </w:tcPr>
          <w:p>
            <w:r>
              <w:rPr>
                <w:rFonts w:ascii="Calibri" w:hAnsi="Calibri"/>
                <w:sz w:val="18"/>
              </w:rPr>
              <w:t>DII Flow</w:t>
            </w:r>
          </w:p>
        </w:tc>
        <w:tc>
          <w:tcPr>
            <w:tcW w:type="dxa" w:w="2340"/>
            <w:shd w:val="clear" w:color="auto" w:fill="EEF3FA"/>
          </w:tcPr>
          <w:p>
            <w:r>
              <w:rPr>
                <w:rFonts w:ascii="Calibri" w:hAnsi="Calibri"/>
                <w:sz w:val="18"/>
              </w:rPr>
              <w:t>20%</w:t>
            </w:r>
          </w:p>
        </w:tc>
        <w:tc>
          <w:tcPr>
            <w:tcW w:type="dxa" w:w="2340"/>
            <w:shd w:val="clear" w:color="auto" w:fill="EEF3FA"/>
          </w:tcPr>
          <w:p>
            <w:r>
              <w:rPr>
                <w:rFonts w:ascii="Calibri" w:hAnsi="Calibri"/>
                <w:sz w:val="18"/>
              </w:rPr>
              <w:t>Net buying</w:t>
            </w:r>
          </w:p>
        </w:tc>
        <w:tc>
          <w:tcPr>
            <w:tcW w:type="dxa" w:w="2340"/>
            <w:shd w:val="clear" w:color="auto" w:fill="EEF3FA"/>
          </w:tcPr>
          <w:p>
            <w:r>
              <w:rPr>
                <w:rFonts w:ascii="Calibri" w:hAnsi="Calibri"/>
                <w:sz w:val="18"/>
              </w:rPr>
              <w:t>Net selling</w:t>
            </w:r>
          </w:p>
        </w:tc>
      </w:tr>
      <w:tr>
        <w:tc>
          <w:tcPr>
            <w:tcW w:type="dxa" w:w="2340"/>
            <w:shd w:val="clear" w:color="auto" w:fill="FFFFFF"/>
          </w:tcPr>
          <w:p>
            <w:r>
              <w:rPr>
                <w:rFonts w:ascii="Calibri" w:hAnsi="Calibri"/>
                <w:sz w:val="18"/>
              </w:rPr>
              <w:t>Advance/Decline</w:t>
            </w:r>
          </w:p>
        </w:tc>
        <w:tc>
          <w:tcPr>
            <w:tcW w:type="dxa" w:w="2340"/>
            <w:shd w:val="clear" w:color="auto" w:fill="FFFFFF"/>
          </w:tcPr>
          <w:p>
            <w:r>
              <w:rPr>
                <w:rFonts w:ascii="Calibri" w:hAnsi="Calibri"/>
                <w:sz w:val="18"/>
              </w:rPr>
              <w:t>25%</w:t>
            </w:r>
          </w:p>
        </w:tc>
        <w:tc>
          <w:tcPr>
            <w:tcW w:type="dxa" w:w="2340"/>
            <w:shd w:val="clear" w:color="auto" w:fill="FFFFFF"/>
          </w:tcPr>
          <w:p>
            <w:r>
              <w:rPr>
                <w:rFonts w:ascii="Calibri" w:hAnsi="Calibri"/>
                <w:sz w:val="18"/>
              </w:rPr>
              <w:t>A/D &gt; 1.5</w:t>
            </w:r>
          </w:p>
        </w:tc>
        <w:tc>
          <w:tcPr>
            <w:tcW w:type="dxa" w:w="2340"/>
            <w:shd w:val="clear" w:color="auto" w:fill="FFFFFF"/>
          </w:tcPr>
          <w:p>
            <w:r>
              <w:rPr>
                <w:rFonts w:ascii="Calibri" w:hAnsi="Calibri"/>
                <w:sz w:val="18"/>
              </w:rPr>
              <w:t>A/D &lt; 0.7</w:t>
            </w:r>
          </w:p>
        </w:tc>
      </w:tr>
      <w:tr>
        <w:tc>
          <w:tcPr>
            <w:tcW w:type="dxa" w:w="2340"/>
            <w:shd w:val="clear" w:color="auto" w:fill="EEF3FA"/>
          </w:tcPr>
          <w:p>
            <w:r>
              <w:rPr>
                <w:rFonts w:ascii="Calibri" w:hAnsi="Calibri"/>
                <w:sz w:val="18"/>
              </w:rPr>
              <w:t>VIX Level</w:t>
            </w:r>
          </w:p>
        </w:tc>
        <w:tc>
          <w:tcPr>
            <w:tcW w:type="dxa" w:w="2340"/>
            <w:shd w:val="clear" w:color="auto" w:fill="EEF3FA"/>
          </w:tcPr>
          <w:p>
            <w:r>
              <w:rPr>
                <w:rFonts w:ascii="Calibri" w:hAnsi="Calibri"/>
                <w:sz w:val="18"/>
              </w:rPr>
              <w:t>25%</w:t>
            </w:r>
          </w:p>
        </w:tc>
        <w:tc>
          <w:tcPr>
            <w:tcW w:type="dxa" w:w="2340"/>
            <w:shd w:val="clear" w:color="auto" w:fill="EEF3FA"/>
          </w:tcPr>
          <w:p>
            <w:r>
              <w:rPr>
                <w:rFonts w:ascii="Calibri" w:hAnsi="Calibri"/>
                <w:sz w:val="18"/>
              </w:rPr>
              <w:t>Low VIX</w:t>
            </w:r>
          </w:p>
        </w:tc>
        <w:tc>
          <w:tcPr>
            <w:tcW w:type="dxa" w:w="2340"/>
            <w:shd w:val="clear" w:color="auto" w:fill="EEF3FA"/>
          </w:tcPr>
          <w:p>
            <w:r>
              <w:rPr>
                <w:rFonts w:ascii="Calibri" w:hAnsi="Calibri"/>
                <w:sz w:val="18"/>
              </w:rPr>
              <w:t>High VIX</w:t>
            </w:r>
          </w:p>
        </w:tc>
      </w:tr>
    </w:tbl>
    <w:p/>
    <w:p>
      <w:pPr/>
      <w:r>
        <w:rPr>
          <w:b/>
        </w:rPr>
        <w:t>Output:</w:t>
      </w:r>
      <w:r>
        <w:t xml:space="preserve"> Composite score with label (BULLISH / BEARISH / NEUTRAL)</w:t>
      </w:r>
    </w:p>
    <w:p>
      <w:pPr>
        <w:pBdr>
          <w:bottom w:val="single" w:sz="6" w:space="1" w:color="2E74B5"/>
        </w:pBdr>
        <w:spacing w:after="120"/>
      </w:pPr>
    </w:p>
    <w:p>
      <w:pPr>
        <w:pStyle w:val="Heading2"/>
      </w:pPr>
      <w:r>
        <w:t>18. Expected Move Calculator</w:t>
      </w:r>
    </w:p>
    <w:p>
      <w:pPr/>
      <w:r>
        <w:rPr>
          <w:b/>
        </w:rPr>
        <w:t>File:</w:t>
      </w:r>
      <w:r>
        <w:t xml:space="preserve"> </w:t>
      </w:r>
      <w:r>
        <w:rPr>
          <w:rFonts w:ascii="Courier New" w:hAnsi="Courier New"/>
          <w:color w:val="C7254E"/>
          <w:sz w:val="18"/>
        </w:rPr>
        <w:t>analysis/options.py</w:t>
      </w:r>
      <w:r>
        <w:t xml:space="preserve"> → </w:t>
      </w:r>
      <w:r>
        <w:rPr>
          <w:rFonts w:ascii="Courier New" w:hAnsi="Courier New"/>
          <w:color w:val="C7254E"/>
          <w:sz w:val="18"/>
        </w:rPr>
        <w:t>calculate_expected_move()</w:t>
      </w:r>
    </w:p>
    <w:p>
      <w:pPr>
        <w:pStyle w:val="Heading3"/>
      </w:pPr>
      <w:r>
        <w:t>Formula (1 Standard Deviation Move)</w:t>
      </w:r>
    </w:p>
    <w:p>
      <w:pPr>
        <w:spacing w:before="0" w:after="0"/>
        <w:ind w:left="432"/>
        <w:shd w:val="clear" w:color="auto" w:fill="F3F3F3"/>
      </w:pPr>
      <w:r>
        <w:rPr>
          <w:rFonts w:ascii="Courier New" w:hAnsi="Courier New"/>
          <w:color w:val="171717"/>
          <w:sz w:val="17"/>
        </w:rPr>
        <w:t>Expected Move = Spot × ATM_IV × √(DTE / 365)</w:t>
      </w:r>
    </w:p>
    <w:p>
      <w:pPr>
        <w:spacing w:before="0" w:after="0"/>
        <w:ind w:left="432"/>
        <w:shd w:val="clear" w:color="auto" w:fill="F3F3F3"/>
      </w:pPr>
      <w:r>
        <w:rPr>
          <w:rFonts w:ascii="Courier New" w:hAnsi="Courier New"/>
          <w:color w:val="171717"/>
          <w:sz w:val="17"/>
        </w:rPr>
        <w:t>Upper Band = Spot + Expected Move</w:t>
      </w:r>
    </w:p>
    <w:p>
      <w:pPr>
        <w:spacing w:before="0" w:after="0"/>
        <w:ind w:left="432"/>
        <w:shd w:val="clear" w:color="auto" w:fill="F3F3F3"/>
      </w:pPr>
      <w:r>
        <w:rPr>
          <w:rFonts w:ascii="Courier New" w:hAnsi="Courier New"/>
          <w:color w:val="171717"/>
          <w:sz w:val="17"/>
        </w:rPr>
        <w:t>Lower Band = Spot - Expected Move</w:t>
      </w:r>
    </w:p>
    <w:p>
      <w:pPr>
        <w:spacing w:before="0" w:after="80"/>
      </w:pPr>
    </w:p>
    <w:p>
      <w:pPr>
        <w:pStyle w:val="Heading3"/>
      </w:pPr>
      <w:r>
        <w:t>Interpretation</w:t>
      </w:r>
    </w:p>
    <w:p>
      <w:pPr/>
      <w:r>
        <w:t xml:space="preserve">There is a </w:t>
      </w:r>
      <w:r>
        <w:rPr>
          <w:b/>
        </w:rPr>
        <w:t>68% statistical probability</w:t>
      </w:r>
      <w:r>
        <w:t xml:space="preserve"> that the index will stay within the expected move range on expiry (1 standard deviation = 68% confidence in normal distribution).</w:t>
      </w:r>
    </w:p>
    <w:p>
      <w:pPr/>
      <w:r>
        <w:rPr>
          <w:b/>
        </w:rPr>
        <w:t>Example:</w:t>
      </w:r>
    </w:p>
    <w:p>
      <w:pPr>
        <w:pStyle w:val="ListBullet"/>
      </w:pPr>
      <w:r>
        <w:t>Spot = 23,000; ATM IV = 15%; DTE = 7 days</w:t>
      </w:r>
    </w:p>
    <w:p>
      <w:pPr>
        <w:pStyle w:val="ListBullet"/>
      </w:pPr>
      <w:r>
        <w:t>Expected Move = 23,000 × 0.15 × √(7/365) = ±342 points</w:t>
      </w:r>
    </w:p>
    <w:p>
      <w:pPr>
        <w:pStyle w:val="ListBullet"/>
      </w:pPr>
      <w:r>
        <w:t>68% chance Nifty stays between 22,658 and 23,342</w:t>
      </w:r>
    </w:p>
    <w:p>
      <w:pPr>
        <w:pStyle w:val="Heading3"/>
      </w:pPr>
      <w:r>
        <w:t>Trading Use</w:t>
      </w:r>
    </w:p>
    <w:p>
      <w:pPr>
        <w:pStyle w:val="ListBullet"/>
      </w:pPr>
      <w:r>
        <w:rPr>
          <w:b/>
        </w:rPr>
        <w:t>Iron Condor wings:</w:t>
      </w:r>
      <w:r>
        <w:t xml:space="preserve"> Place beyond 1 SD move to have 68%+ probability of full profit</w:t>
      </w:r>
    </w:p>
    <w:p>
      <w:pPr>
        <w:pStyle w:val="ListBullet"/>
      </w:pPr>
      <w:r>
        <w:rPr>
          <w:b/>
        </w:rPr>
        <w:t>Long Straddle:</w:t>
      </w:r>
      <w:r>
        <w:t xml:space="preserve"> Profitable only if spot moves more than the expected move</w:t>
      </w:r>
    </w:p>
    <w:p>
      <w:pPr>
        <w:pBdr>
          <w:bottom w:val="single" w:sz="6" w:space="1" w:color="2E74B5"/>
        </w:pBdr>
        <w:spacing w:after="120"/>
      </w:pPr>
    </w:p>
    <w:p>
      <w:pPr>
        <w:pStyle w:val="Heading2"/>
      </w:pPr>
      <w:r>
        <w:t>19. Strategy Suggester</w:t>
      </w:r>
    </w:p>
    <w:p>
      <w:pPr/>
      <w:r>
        <w:rPr>
          <w:b/>
        </w:rPr>
        <w:t>File:</w:t>
      </w:r>
      <w:r>
        <w:t xml:space="preserve"> </w:t>
      </w:r>
      <w:r>
        <w:rPr>
          <w:rFonts w:ascii="Courier New" w:hAnsi="Courier New"/>
          <w:color w:val="C7254E"/>
          <w:sz w:val="18"/>
        </w:rPr>
        <w:t>analysis/options.py</w:t>
      </w:r>
      <w:r>
        <w:t xml:space="preserve"> → </w:t>
      </w:r>
      <w:r>
        <w:rPr>
          <w:rFonts w:ascii="Courier New" w:hAnsi="Courier New"/>
          <w:color w:val="C7254E"/>
          <w:sz w:val="18"/>
        </w:rPr>
        <w:t>suggest_strategies()</w:t>
      </w:r>
    </w:p>
    <w:p>
      <w:pPr/>
      <w:r>
        <w:rPr>
          <w:b/>
        </w:rPr>
        <w:t>API:</w:t>
      </w:r>
      <w:r>
        <w:t xml:space="preserve"> embedded in </w:t>
      </w:r>
      <w:r>
        <w:rPr>
          <w:rFonts w:ascii="Courier New" w:hAnsi="Courier New"/>
          <w:color w:val="C7254E"/>
          <w:sz w:val="18"/>
        </w:rPr>
        <w:t>/api/signals/{index}</w:t>
      </w:r>
    </w:p>
    <w:p>
      <w:pPr>
        <w:pStyle w:val="Heading3"/>
      </w:pPr>
      <w:r>
        <w:t>Market Condition Matrix</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IV Rank</w:t>
            </w:r>
          </w:p>
        </w:tc>
        <w:tc>
          <w:tcPr>
            <w:tcW w:type="dxa" w:w="3120"/>
            <w:shd w:val="clear" w:color="auto" w:fill="1F497D"/>
          </w:tcPr>
          <w:p>
            <w:pPr>
              <w:jc w:val="center"/>
            </w:pPr>
            <w:r>
              <w:rPr>
                <w:rFonts w:ascii="Calibri" w:hAnsi="Calibri"/>
                <w:b/>
                <w:color w:val="FFFFFF"/>
                <w:sz w:val="18"/>
              </w:rPr>
              <w:t>Trend</w:t>
            </w:r>
          </w:p>
        </w:tc>
        <w:tc>
          <w:tcPr>
            <w:tcW w:type="dxa" w:w="3120"/>
            <w:shd w:val="clear" w:color="auto" w:fill="1F497D"/>
          </w:tcPr>
          <w:p>
            <w:pPr>
              <w:jc w:val="center"/>
            </w:pPr>
            <w:r>
              <w:rPr>
                <w:rFonts w:ascii="Calibri" w:hAnsi="Calibri"/>
                <w:b/>
                <w:color w:val="FFFFFF"/>
                <w:sz w:val="18"/>
              </w:rPr>
              <w:t>Strategy Suggested</w:t>
            </w:r>
          </w:p>
        </w:tc>
      </w:tr>
      <w:tr>
        <w:tc>
          <w:tcPr>
            <w:tcW w:type="dxa" w:w="3120"/>
            <w:shd w:val="clear" w:color="auto" w:fill="FFFFFF"/>
          </w:tcPr>
          <w:p>
            <w:r>
              <w:rPr>
                <w:rFonts w:ascii="Calibri" w:hAnsi="Calibri"/>
                <w:sz w:val="18"/>
              </w:rPr>
              <w:t>&lt; 40% (Low)</w:t>
            </w:r>
          </w:p>
        </w:tc>
        <w:tc>
          <w:tcPr>
            <w:tcW w:type="dxa" w:w="3120"/>
            <w:shd w:val="clear" w:color="auto" w:fill="FFFFFF"/>
          </w:tcPr>
          <w:p>
            <w:r>
              <w:rPr>
                <w:rFonts w:ascii="Calibri" w:hAnsi="Calibri"/>
                <w:sz w:val="18"/>
              </w:rPr>
              <w:t>BULLISH</w:t>
            </w:r>
          </w:p>
        </w:tc>
        <w:tc>
          <w:tcPr>
            <w:tcW w:type="dxa" w:w="3120"/>
            <w:shd w:val="clear" w:color="auto" w:fill="FFFFFF"/>
          </w:tcPr>
          <w:p>
            <w:r>
              <w:rPr>
                <w:rFonts w:ascii="Calibri" w:hAnsi="Calibri"/>
                <w:sz w:val="18"/>
              </w:rPr>
              <w:t>ATM Call Buy, Bull Call Spread</w:t>
            </w:r>
          </w:p>
        </w:tc>
      </w:tr>
      <w:tr>
        <w:tc>
          <w:tcPr>
            <w:tcW w:type="dxa" w:w="3120"/>
            <w:shd w:val="clear" w:color="auto" w:fill="EEF3FA"/>
          </w:tcPr>
          <w:p>
            <w:r>
              <w:rPr>
                <w:rFonts w:ascii="Calibri" w:hAnsi="Calibri"/>
                <w:sz w:val="18"/>
              </w:rPr>
              <w:t>&lt; 40% (Low)</w:t>
            </w:r>
          </w:p>
        </w:tc>
        <w:tc>
          <w:tcPr>
            <w:tcW w:type="dxa" w:w="3120"/>
            <w:shd w:val="clear" w:color="auto" w:fill="EEF3FA"/>
          </w:tcPr>
          <w:p>
            <w:r>
              <w:rPr>
                <w:rFonts w:ascii="Calibri" w:hAnsi="Calibri"/>
                <w:sz w:val="18"/>
              </w:rPr>
              <w:t>NEUTRAL</w:t>
            </w:r>
          </w:p>
        </w:tc>
        <w:tc>
          <w:tcPr>
            <w:tcW w:type="dxa" w:w="3120"/>
            <w:shd w:val="clear" w:color="auto" w:fill="EEF3FA"/>
          </w:tcPr>
          <w:p>
            <w:r>
              <w:rPr>
                <w:rFonts w:ascii="Calibri" w:hAnsi="Calibri"/>
                <w:sz w:val="18"/>
              </w:rPr>
              <w:t>Long Straddle</w:t>
            </w:r>
          </w:p>
        </w:tc>
      </w:tr>
      <w:tr>
        <w:tc>
          <w:tcPr>
            <w:tcW w:type="dxa" w:w="3120"/>
            <w:shd w:val="clear" w:color="auto" w:fill="FFFFFF"/>
          </w:tcPr>
          <w:p>
            <w:r>
              <w:rPr>
                <w:rFonts w:ascii="Calibri" w:hAnsi="Calibri"/>
                <w:sz w:val="18"/>
              </w:rPr>
              <w:t>&gt; 60% (High)</w:t>
            </w:r>
          </w:p>
        </w:tc>
        <w:tc>
          <w:tcPr>
            <w:tcW w:type="dxa" w:w="3120"/>
            <w:shd w:val="clear" w:color="auto" w:fill="FFFFFF"/>
          </w:tcPr>
          <w:p>
            <w:r>
              <w:rPr>
                <w:rFonts w:ascii="Calibri" w:hAnsi="Calibri"/>
                <w:sz w:val="18"/>
              </w:rPr>
              <w:t>BULLISH</w:t>
            </w:r>
          </w:p>
        </w:tc>
        <w:tc>
          <w:tcPr>
            <w:tcW w:type="dxa" w:w="3120"/>
            <w:shd w:val="clear" w:color="auto" w:fill="FFFFFF"/>
          </w:tcPr>
          <w:p>
            <w:r>
              <w:rPr>
                <w:rFonts w:ascii="Calibri" w:hAnsi="Calibri"/>
                <w:sz w:val="18"/>
              </w:rPr>
              <w:t>Bull Put Spread (credit), ATM Call Buy</w:t>
            </w:r>
          </w:p>
        </w:tc>
      </w:tr>
      <w:tr>
        <w:tc>
          <w:tcPr>
            <w:tcW w:type="dxa" w:w="3120"/>
            <w:shd w:val="clear" w:color="auto" w:fill="EEF3FA"/>
          </w:tcPr>
          <w:p>
            <w:r>
              <w:rPr>
                <w:rFonts w:ascii="Calibri" w:hAnsi="Calibri"/>
                <w:sz w:val="18"/>
              </w:rPr>
              <w:t>&gt; 60% (High)</w:t>
            </w:r>
          </w:p>
        </w:tc>
        <w:tc>
          <w:tcPr>
            <w:tcW w:type="dxa" w:w="3120"/>
            <w:shd w:val="clear" w:color="auto" w:fill="EEF3FA"/>
          </w:tcPr>
          <w:p>
            <w:r>
              <w:rPr>
                <w:rFonts w:ascii="Calibri" w:hAnsi="Calibri"/>
                <w:sz w:val="18"/>
              </w:rPr>
              <w:t>BEARISH</w:t>
            </w:r>
          </w:p>
        </w:tc>
        <w:tc>
          <w:tcPr>
            <w:tcW w:type="dxa" w:w="3120"/>
            <w:shd w:val="clear" w:color="auto" w:fill="EEF3FA"/>
          </w:tcPr>
          <w:p>
            <w:r>
              <w:rPr>
                <w:rFonts w:ascii="Calibri" w:hAnsi="Calibri"/>
                <w:sz w:val="18"/>
              </w:rPr>
              <w:t>Bear Call Spread (credit), ATM Put Buy</w:t>
            </w:r>
          </w:p>
        </w:tc>
      </w:tr>
      <w:tr>
        <w:tc>
          <w:tcPr>
            <w:tcW w:type="dxa" w:w="3120"/>
            <w:shd w:val="clear" w:color="auto" w:fill="FFFFFF"/>
          </w:tcPr>
          <w:p>
            <w:r>
              <w:rPr>
                <w:rFonts w:ascii="Calibri" w:hAnsi="Calibri"/>
                <w:sz w:val="18"/>
              </w:rPr>
              <w:t>&gt; 60% (High)</w:t>
            </w:r>
          </w:p>
        </w:tc>
        <w:tc>
          <w:tcPr>
            <w:tcW w:type="dxa" w:w="3120"/>
            <w:shd w:val="clear" w:color="auto" w:fill="FFFFFF"/>
          </w:tcPr>
          <w:p>
            <w:r>
              <w:rPr>
                <w:rFonts w:ascii="Calibri" w:hAnsi="Calibri"/>
                <w:sz w:val="18"/>
              </w:rPr>
              <w:t>NEUTRAL</w:t>
            </w:r>
          </w:p>
        </w:tc>
        <w:tc>
          <w:tcPr>
            <w:tcW w:type="dxa" w:w="3120"/>
            <w:shd w:val="clear" w:color="auto" w:fill="FFFFFF"/>
          </w:tcPr>
          <w:p>
            <w:r>
              <w:rPr>
                <w:rFonts w:ascii="Calibri" w:hAnsi="Calibri"/>
                <w:sz w:val="18"/>
              </w:rPr>
              <w:t>Short Straddle, Iron Condor</w:t>
            </w:r>
          </w:p>
        </w:tc>
      </w:tr>
      <w:tr>
        <w:tc>
          <w:tcPr>
            <w:tcW w:type="dxa" w:w="3120"/>
            <w:shd w:val="clear" w:color="auto" w:fill="EEF3FA"/>
          </w:tcPr>
          <w:p>
            <w:r>
              <w:rPr>
                <w:rFonts w:ascii="Calibri" w:hAnsi="Calibri"/>
                <w:sz w:val="18"/>
              </w:rPr>
              <w:t>Any</w:t>
            </w:r>
          </w:p>
        </w:tc>
        <w:tc>
          <w:tcPr>
            <w:tcW w:type="dxa" w:w="3120"/>
            <w:shd w:val="clear" w:color="auto" w:fill="EEF3FA"/>
          </w:tcPr>
          <w:p>
            <w:r>
              <w:rPr>
                <w:rFonts w:ascii="Calibri" w:hAnsi="Calibri"/>
                <w:sz w:val="18"/>
              </w:rPr>
              <w:t>Unclear</w:t>
            </w:r>
          </w:p>
        </w:tc>
        <w:tc>
          <w:tcPr>
            <w:tcW w:type="dxa" w:w="3120"/>
            <w:shd w:val="clear" w:color="auto" w:fill="EEF3FA"/>
          </w:tcPr>
          <w:p>
            <w:r>
              <w:rPr>
                <w:rFonts w:ascii="Calibri" w:hAnsi="Calibri"/>
                <w:sz w:val="18"/>
              </w:rPr>
              <w:t>Wait &amp; Watch</w:t>
            </w:r>
          </w:p>
        </w:tc>
      </w:tr>
    </w:tbl>
    <w:p/>
    <w:p>
      <w:pPr>
        <w:pStyle w:val="Heading3"/>
      </w:pPr>
      <w:r>
        <w:t>Strategy Leg Details</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Strategy</w:t>
            </w:r>
          </w:p>
        </w:tc>
        <w:tc>
          <w:tcPr>
            <w:tcW w:type="dxa" w:w="3120"/>
            <w:shd w:val="clear" w:color="auto" w:fill="1F497D"/>
          </w:tcPr>
          <w:p>
            <w:pPr>
              <w:jc w:val="center"/>
            </w:pPr>
            <w:r>
              <w:rPr>
                <w:rFonts w:ascii="Calibri" w:hAnsi="Calibri"/>
                <w:b/>
                <w:color w:val="FFFFFF"/>
                <w:sz w:val="18"/>
              </w:rPr>
              <w:t>Legs</w:t>
            </w:r>
          </w:p>
        </w:tc>
        <w:tc>
          <w:tcPr>
            <w:tcW w:type="dxa" w:w="3120"/>
            <w:shd w:val="clear" w:color="auto" w:fill="1F497D"/>
          </w:tcPr>
          <w:p>
            <w:pPr>
              <w:jc w:val="center"/>
            </w:pPr>
            <w:r>
              <w:rPr>
                <w:rFonts w:ascii="Calibri" w:hAnsi="Calibri"/>
                <w:b/>
                <w:color w:val="FFFFFF"/>
                <w:sz w:val="18"/>
              </w:rPr>
              <w:t>Type</w:t>
            </w:r>
          </w:p>
        </w:tc>
      </w:tr>
      <w:tr>
        <w:tc>
          <w:tcPr>
            <w:tcW w:type="dxa" w:w="3120"/>
            <w:shd w:val="clear" w:color="auto" w:fill="FFFFFF"/>
          </w:tcPr>
          <w:p>
            <w:r>
              <w:rPr>
                <w:rFonts w:ascii="Calibri" w:hAnsi="Calibri"/>
                <w:sz w:val="18"/>
              </w:rPr>
              <w:t>Bull Call Spread</w:t>
            </w:r>
          </w:p>
        </w:tc>
        <w:tc>
          <w:tcPr>
            <w:tcW w:type="dxa" w:w="3120"/>
            <w:shd w:val="clear" w:color="auto" w:fill="FFFFFF"/>
          </w:tcPr>
          <w:p>
            <w:r>
              <w:rPr>
                <w:rFonts w:ascii="Calibri" w:hAnsi="Calibri"/>
                <w:sz w:val="18"/>
              </w:rPr>
              <w:t>BUY ATM CE + SELL ATM+100 CE</w:t>
            </w:r>
          </w:p>
        </w:tc>
        <w:tc>
          <w:tcPr>
            <w:tcW w:type="dxa" w:w="3120"/>
            <w:shd w:val="clear" w:color="auto" w:fill="FFFFFF"/>
          </w:tcPr>
          <w:p>
            <w:r>
              <w:rPr>
                <w:rFonts w:ascii="Calibri" w:hAnsi="Calibri"/>
                <w:sz w:val="18"/>
              </w:rPr>
              <w:t>DEBIT</w:t>
            </w:r>
          </w:p>
        </w:tc>
      </w:tr>
      <w:tr>
        <w:tc>
          <w:tcPr>
            <w:tcW w:type="dxa" w:w="3120"/>
            <w:shd w:val="clear" w:color="auto" w:fill="EEF3FA"/>
          </w:tcPr>
          <w:p>
            <w:r>
              <w:rPr>
                <w:rFonts w:ascii="Calibri" w:hAnsi="Calibri"/>
                <w:sz w:val="18"/>
              </w:rPr>
              <w:t>Bear Put Spread</w:t>
            </w:r>
          </w:p>
        </w:tc>
        <w:tc>
          <w:tcPr>
            <w:tcW w:type="dxa" w:w="3120"/>
            <w:shd w:val="clear" w:color="auto" w:fill="EEF3FA"/>
          </w:tcPr>
          <w:p>
            <w:r>
              <w:rPr>
                <w:rFonts w:ascii="Calibri" w:hAnsi="Calibri"/>
                <w:sz w:val="18"/>
              </w:rPr>
              <w:t>BUY ATM PE + SELL ATM-100 PE</w:t>
            </w:r>
          </w:p>
        </w:tc>
        <w:tc>
          <w:tcPr>
            <w:tcW w:type="dxa" w:w="3120"/>
            <w:shd w:val="clear" w:color="auto" w:fill="EEF3FA"/>
          </w:tcPr>
          <w:p>
            <w:r>
              <w:rPr>
                <w:rFonts w:ascii="Calibri" w:hAnsi="Calibri"/>
                <w:sz w:val="18"/>
              </w:rPr>
              <w:t>DEBIT</w:t>
            </w:r>
          </w:p>
        </w:tc>
      </w:tr>
      <w:tr>
        <w:tc>
          <w:tcPr>
            <w:tcW w:type="dxa" w:w="3120"/>
            <w:shd w:val="clear" w:color="auto" w:fill="FFFFFF"/>
          </w:tcPr>
          <w:p>
            <w:r>
              <w:rPr>
                <w:rFonts w:ascii="Calibri" w:hAnsi="Calibri"/>
                <w:sz w:val="18"/>
              </w:rPr>
              <w:t>ATM Call Buy</w:t>
            </w:r>
          </w:p>
        </w:tc>
        <w:tc>
          <w:tcPr>
            <w:tcW w:type="dxa" w:w="3120"/>
            <w:shd w:val="clear" w:color="auto" w:fill="FFFFFF"/>
          </w:tcPr>
          <w:p>
            <w:r>
              <w:rPr>
                <w:rFonts w:ascii="Calibri" w:hAnsi="Calibri"/>
                <w:sz w:val="18"/>
              </w:rPr>
              <w:t>BUY ATM CE</w:t>
            </w:r>
          </w:p>
        </w:tc>
        <w:tc>
          <w:tcPr>
            <w:tcW w:type="dxa" w:w="3120"/>
            <w:shd w:val="clear" w:color="auto" w:fill="FFFFFF"/>
          </w:tcPr>
          <w:p>
            <w:r>
              <w:rPr>
                <w:rFonts w:ascii="Calibri" w:hAnsi="Calibri"/>
                <w:sz w:val="18"/>
              </w:rPr>
              <w:t>NAKED_BUY</w:t>
            </w:r>
          </w:p>
        </w:tc>
      </w:tr>
      <w:tr>
        <w:tc>
          <w:tcPr>
            <w:tcW w:type="dxa" w:w="3120"/>
            <w:shd w:val="clear" w:color="auto" w:fill="EEF3FA"/>
          </w:tcPr>
          <w:p>
            <w:r>
              <w:rPr>
                <w:rFonts w:ascii="Calibri" w:hAnsi="Calibri"/>
                <w:sz w:val="18"/>
              </w:rPr>
              <w:t>ATM Put Buy</w:t>
            </w:r>
          </w:p>
        </w:tc>
        <w:tc>
          <w:tcPr>
            <w:tcW w:type="dxa" w:w="3120"/>
            <w:shd w:val="clear" w:color="auto" w:fill="EEF3FA"/>
          </w:tcPr>
          <w:p>
            <w:r>
              <w:rPr>
                <w:rFonts w:ascii="Calibri" w:hAnsi="Calibri"/>
                <w:sz w:val="18"/>
              </w:rPr>
              <w:t>BUY ATM PE</w:t>
            </w:r>
          </w:p>
        </w:tc>
        <w:tc>
          <w:tcPr>
            <w:tcW w:type="dxa" w:w="3120"/>
            <w:shd w:val="clear" w:color="auto" w:fill="EEF3FA"/>
          </w:tcPr>
          <w:p>
            <w:r>
              <w:rPr>
                <w:rFonts w:ascii="Calibri" w:hAnsi="Calibri"/>
                <w:sz w:val="18"/>
              </w:rPr>
              <w:t>NAKED_BUY</w:t>
            </w:r>
          </w:p>
        </w:tc>
      </w:tr>
      <w:tr>
        <w:tc>
          <w:tcPr>
            <w:tcW w:type="dxa" w:w="3120"/>
            <w:shd w:val="clear" w:color="auto" w:fill="FFFFFF"/>
          </w:tcPr>
          <w:p>
            <w:r>
              <w:rPr>
                <w:rFonts w:ascii="Calibri" w:hAnsi="Calibri"/>
                <w:sz w:val="18"/>
              </w:rPr>
              <w:t>Short Straddle</w:t>
            </w:r>
          </w:p>
        </w:tc>
        <w:tc>
          <w:tcPr>
            <w:tcW w:type="dxa" w:w="3120"/>
            <w:shd w:val="clear" w:color="auto" w:fill="FFFFFF"/>
          </w:tcPr>
          <w:p>
            <w:r>
              <w:rPr>
                <w:rFonts w:ascii="Calibri" w:hAnsi="Calibri"/>
                <w:sz w:val="18"/>
              </w:rPr>
              <w:t>SELL ATM CE + SELL ATM PE</w:t>
            </w:r>
          </w:p>
        </w:tc>
        <w:tc>
          <w:tcPr>
            <w:tcW w:type="dxa" w:w="3120"/>
            <w:shd w:val="clear" w:color="auto" w:fill="FFFFFF"/>
          </w:tcPr>
          <w:p>
            <w:r>
              <w:rPr>
                <w:rFonts w:ascii="Calibri" w:hAnsi="Calibri"/>
                <w:sz w:val="18"/>
              </w:rPr>
              <w:t>CREDIT</w:t>
            </w:r>
          </w:p>
        </w:tc>
      </w:tr>
      <w:tr>
        <w:tc>
          <w:tcPr>
            <w:tcW w:type="dxa" w:w="3120"/>
            <w:shd w:val="clear" w:color="auto" w:fill="EEF3FA"/>
          </w:tcPr>
          <w:p>
            <w:r>
              <w:rPr>
                <w:rFonts w:ascii="Calibri" w:hAnsi="Calibri"/>
                <w:sz w:val="18"/>
              </w:rPr>
              <w:t>Iron Condor</w:t>
            </w:r>
          </w:p>
        </w:tc>
        <w:tc>
          <w:tcPr>
            <w:tcW w:type="dxa" w:w="3120"/>
            <w:shd w:val="clear" w:color="auto" w:fill="EEF3FA"/>
          </w:tcPr>
          <w:p>
            <w:r>
              <w:rPr>
                <w:rFonts w:ascii="Calibri" w:hAnsi="Calibri"/>
                <w:sz w:val="18"/>
              </w:rPr>
              <w:t>SELL ATM±100 + BUY ATM±200</w:t>
            </w:r>
          </w:p>
        </w:tc>
        <w:tc>
          <w:tcPr>
            <w:tcW w:type="dxa" w:w="3120"/>
            <w:shd w:val="clear" w:color="auto" w:fill="EEF3FA"/>
          </w:tcPr>
          <w:p>
            <w:r>
              <w:rPr>
                <w:rFonts w:ascii="Calibri" w:hAnsi="Calibri"/>
                <w:sz w:val="18"/>
              </w:rPr>
              <w:t>CREDIT</w:t>
            </w:r>
          </w:p>
        </w:tc>
      </w:tr>
      <w:tr>
        <w:tc>
          <w:tcPr>
            <w:tcW w:type="dxa" w:w="3120"/>
            <w:shd w:val="clear" w:color="auto" w:fill="FFFFFF"/>
          </w:tcPr>
          <w:p>
            <w:r>
              <w:rPr>
                <w:rFonts w:ascii="Calibri" w:hAnsi="Calibri"/>
                <w:sz w:val="18"/>
              </w:rPr>
              <w:t>Long Straddle</w:t>
            </w:r>
          </w:p>
        </w:tc>
        <w:tc>
          <w:tcPr>
            <w:tcW w:type="dxa" w:w="3120"/>
            <w:shd w:val="clear" w:color="auto" w:fill="FFFFFF"/>
          </w:tcPr>
          <w:p>
            <w:r>
              <w:rPr>
                <w:rFonts w:ascii="Calibri" w:hAnsi="Calibri"/>
                <w:sz w:val="18"/>
              </w:rPr>
              <w:t>BUY ATM CE + BUY ATM PE</w:t>
            </w:r>
          </w:p>
        </w:tc>
        <w:tc>
          <w:tcPr>
            <w:tcW w:type="dxa" w:w="3120"/>
            <w:shd w:val="clear" w:color="auto" w:fill="FFFFFF"/>
          </w:tcPr>
          <w:p>
            <w:r>
              <w:rPr>
                <w:rFonts w:ascii="Calibri" w:hAnsi="Calibri"/>
                <w:sz w:val="18"/>
              </w:rPr>
              <w:t>DEBIT</w:t>
            </w:r>
          </w:p>
        </w:tc>
      </w:tr>
      <w:tr>
        <w:tc>
          <w:tcPr>
            <w:tcW w:type="dxa" w:w="3120"/>
            <w:shd w:val="clear" w:color="auto" w:fill="EEF3FA"/>
          </w:tcPr>
          <w:p>
            <w:r>
              <w:rPr>
                <w:rFonts w:ascii="Calibri" w:hAnsi="Calibri"/>
                <w:sz w:val="18"/>
              </w:rPr>
              <w:t>Bull Put Spread</w:t>
            </w:r>
          </w:p>
        </w:tc>
        <w:tc>
          <w:tcPr>
            <w:tcW w:type="dxa" w:w="3120"/>
            <w:shd w:val="clear" w:color="auto" w:fill="EEF3FA"/>
          </w:tcPr>
          <w:p>
            <w:r>
              <w:rPr>
                <w:rFonts w:ascii="Calibri" w:hAnsi="Calibri"/>
                <w:sz w:val="18"/>
              </w:rPr>
              <w:t>SELL ATM-50 PE + BUY ATM-150 PE</w:t>
            </w:r>
          </w:p>
        </w:tc>
        <w:tc>
          <w:tcPr>
            <w:tcW w:type="dxa" w:w="3120"/>
            <w:shd w:val="clear" w:color="auto" w:fill="EEF3FA"/>
          </w:tcPr>
          <w:p>
            <w:r>
              <w:rPr>
                <w:rFonts w:ascii="Calibri" w:hAnsi="Calibri"/>
                <w:sz w:val="18"/>
              </w:rPr>
              <w:t>CREDIT</w:t>
            </w:r>
          </w:p>
        </w:tc>
      </w:tr>
      <w:tr>
        <w:tc>
          <w:tcPr>
            <w:tcW w:type="dxa" w:w="3120"/>
            <w:shd w:val="clear" w:color="auto" w:fill="FFFFFF"/>
          </w:tcPr>
          <w:p>
            <w:r>
              <w:rPr>
                <w:rFonts w:ascii="Calibri" w:hAnsi="Calibri"/>
                <w:sz w:val="18"/>
              </w:rPr>
              <w:t>Bear Call Spread</w:t>
            </w:r>
          </w:p>
        </w:tc>
        <w:tc>
          <w:tcPr>
            <w:tcW w:type="dxa" w:w="3120"/>
            <w:shd w:val="clear" w:color="auto" w:fill="FFFFFF"/>
          </w:tcPr>
          <w:p>
            <w:r>
              <w:rPr>
                <w:rFonts w:ascii="Calibri" w:hAnsi="Calibri"/>
                <w:sz w:val="18"/>
              </w:rPr>
              <w:t>SELL ATM+50 CE + BUY ATM+150 CE</w:t>
            </w:r>
          </w:p>
        </w:tc>
        <w:tc>
          <w:tcPr>
            <w:tcW w:type="dxa" w:w="3120"/>
            <w:shd w:val="clear" w:color="auto" w:fill="FFFFFF"/>
          </w:tcPr>
          <w:p>
            <w:r>
              <w:rPr>
                <w:rFonts w:ascii="Calibri" w:hAnsi="Calibri"/>
                <w:sz w:val="18"/>
              </w:rPr>
              <w:t>CREDIT</w:t>
            </w:r>
          </w:p>
        </w:tc>
      </w:tr>
    </w:tbl>
    <w:p/>
    <w:p>
      <w:pPr>
        <w:pStyle w:val="Heading3"/>
      </w:pPr>
      <w:r>
        <w:t>Confidence Assignment</w:t>
      </w:r>
    </w:p>
    <w:p>
      <w:pPr>
        <w:pStyle w:val="ListBullet"/>
      </w:pPr>
      <w:r>
        <w:rPr>
          <w:b/>
        </w:rPr>
        <w:t>HIGH:</w:t>
      </w:r>
      <w:r>
        <w:t xml:space="preserve"> When PCR strongly confirms the strategy direction (PCR &gt; 1.2 for bullish; PCR &lt; 0.8 for bearish; IV Rank &gt; 70% for neutral)</w:t>
      </w:r>
    </w:p>
    <w:p>
      <w:pPr>
        <w:pStyle w:val="ListBullet"/>
      </w:pPr>
      <w:r>
        <w:rPr>
          <w:b/>
        </w:rPr>
        <w:t>MEDIUM:</w:t>
      </w:r>
      <w:r>
        <w:t xml:space="preserve"> Signal present but PCR not fully confirming</w:t>
      </w:r>
    </w:p>
    <w:p>
      <w:pPr>
        <w:pBdr>
          <w:bottom w:val="single" w:sz="6" w:space="1" w:color="2E74B5"/>
        </w:pBdr>
        <w:spacing w:after="120"/>
      </w:pPr>
    </w:p>
    <w:p>
      <w:pPr>
        <w:pStyle w:val="Heading2"/>
      </w:pPr>
      <w:r>
        <w:t>Configuration Reference</w:t>
      </w:r>
    </w:p>
    <w:p>
      <w:pPr/>
      <w:r>
        <w:rPr>
          <w:b/>
        </w:rPr>
        <w:t>File:</w:t>
      </w:r>
      <w:r>
        <w:t xml:space="preserve"> </w:t>
      </w:r>
      <w:r>
        <w:rPr>
          <w:rFonts w:ascii="Courier New" w:hAnsi="Courier New"/>
          <w:color w:val="C7254E"/>
          <w:sz w:val="18"/>
        </w:rPr>
        <w:t>config.py</w:t>
      </w:r>
    </w:p>
    <w:p>
      <w:pPr>
        <w:spacing w:before="0" w:after="0"/>
        <w:ind w:left="432"/>
        <w:shd w:val="clear" w:color="auto" w:fill="F3F3F3"/>
      </w:pPr>
      <w:r>
        <w:rPr>
          <w:rFonts w:ascii="Courier New" w:hAnsi="Courier New"/>
          <w:color w:val="171717"/>
          <w:sz w:val="17"/>
        </w:rPr>
        <w:t>LOT_SIZES = {</w:t>
      </w:r>
    </w:p>
    <w:p>
      <w:pPr>
        <w:spacing w:before="0" w:after="0"/>
        <w:ind w:left="432"/>
        <w:shd w:val="clear" w:color="auto" w:fill="F3F3F3"/>
      </w:pPr>
      <w:r>
        <w:rPr>
          <w:rFonts w:ascii="Courier New" w:hAnsi="Courier New"/>
          <w:color w:val="171717"/>
          <w:sz w:val="17"/>
        </w:rPr>
        <w:t xml:space="preserve">    "NIFTY":    65,    # 1 lot = 65 shares</w:t>
      </w:r>
    </w:p>
    <w:p>
      <w:pPr>
        <w:spacing w:before="0" w:after="0"/>
        <w:ind w:left="432"/>
        <w:shd w:val="clear" w:color="auto" w:fill="F3F3F3"/>
      </w:pPr>
      <w:r>
        <w:rPr>
          <w:rFonts w:ascii="Courier New" w:hAnsi="Courier New"/>
          <w:color w:val="171717"/>
          <w:sz w:val="17"/>
        </w:rPr>
        <w:t xml:space="preserve">    "SENSEX":   20,    # 1 lot = 20 shares</w:t>
      </w:r>
    </w:p>
    <w:p>
      <w:pPr>
        <w:spacing w:before="0" w:after="0"/>
        <w:ind w:left="432"/>
        <w:shd w:val="clear" w:color="auto" w:fill="F3F3F3"/>
      </w:pPr>
      <w:r>
        <w:rPr>
          <w:rFonts w:ascii="Courier New" w:hAnsi="Courier New"/>
          <w:color w:val="171717"/>
          <w:sz w:val="17"/>
        </w:rPr>
        <w:t xml:space="preserve">    "BANKNIFTY": 15,</w:t>
      </w:r>
    </w:p>
    <w:p>
      <w:pPr>
        <w:spacing w:before="0" w:after="0"/>
        <w:ind w:left="432"/>
        <w:shd w:val="clear" w:color="auto" w:fill="F3F3F3"/>
      </w:pPr>
      <w:r>
        <w:rPr>
          <w:rFonts w:ascii="Courier New" w:hAnsi="Courier New"/>
          <w:color w:val="171717"/>
          <w:sz w:val="17"/>
        </w:rPr>
        <w:t xml:space="preserve">    "FINNIFTY":  40,</w:t>
      </w:r>
    </w:p>
    <w:p>
      <w:pPr>
        <w:spacing w:before="0" w:after="0"/>
        <w:ind w:left="432"/>
        <w:shd w:val="clear" w:color="auto" w:fill="F3F3F3"/>
      </w:pPr>
      <w:r>
        <w:rPr>
          <w:rFonts w:ascii="Courier New" w:hAnsi="Courier New"/>
          <w:color w:val="171717"/>
          <w:sz w:val="17"/>
        </w:rPr>
        <w:t>}</w:t>
      </w:r>
    </w:p>
    <w:p>
      <w:pPr>
        <w:spacing w:before="0" w:after="0"/>
        <w:ind w:left="432"/>
        <w:shd w:val="clear" w:color="auto" w:fill="F3F3F3"/>
      </w:pPr>
      <w:r>
        <w:rPr>
          <w:rFonts w:ascii="Courier New" w:hAnsi="Courier New"/>
          <w:color w:val="171717"/>
          <w:sz w:val="17"/>
        </w:rPr>
        <w:t xml:space="preserve"> </w:t>
      </w:r>
    </w:p>
    <w:p>
      <w:pPr>
        <w:spacing w:before="0" w:after="0"/>
        <w:ind w:left="432"/>
        <w:shd w:val="clear" w:color="auto" w:fill="F3F3F3"/>
      </w:pPr>
      <w:r>
        <w:rPr>
          <w:rFonts w:ascii="Courier New" w:hAnsi="Courier New"/>
          <w:color w:val="171717"/>
          <w:sz w:val="17"/>
        </w:rPr>
        <w:t>STRIKE_INTERVALS = {</w:t>
      </w:r>
    </w:p>
    <w:p>
      <w:pPr>
        <w:spacing w:before="0" w:after="0"/>
        <w:ind w:left="432"/>
        <w:shd w:val="clear" w:color="auto" w:fill="F3F3F3"/>
      </w:pPr>
      <w:r>
        <w:rPr>
          <w:rFonts w:ascii="Courier New" w:hAnsi="Courier New"/>
          <w:color w:val="171717"/>
          <w:sz w:val="17"/>
        </w:rPr>
        <w:t xml:space="preserve">    "NIFTY":    50,    # Strikes every 50 points</w:t>
      </w:r>
    </w:p>
    <w:p>
      <w:pPr>
        <w:spacing w:before="0" w:after="0"/>
        <w:ind w:left="432"/>
        <w:shd w:val="clear" w:color="auto" w:fill="F3F3F3"/>
      </w:pPr>
      <w:r>
        <w:rPr>
          <w:rFonts w:ascii="Courier New" w:hAnsi="Courier New"/>
          <w:color w:val="171717"/>
          <w:sz w:val="17"/>
        </w:rPr>
        <w:t xml:space="preserve">    "SENSEX":  100,    # Strikes every 100 points</w:t>
      </w:r>
    </w:p>
    <w:p>
      <w:pPr>
        <w:spacing w:before="0" w:after="0"/>
        <w:ind w:left="432"/>
        <w:shd w:val="clear" w:color="auto" w:fill="F3F3F3"/>
      </w:pPr>
      <w:r>
        <w:rPr>
          <w:rFonts w:ascii="Courier New" w:hAnsi="Courier New"/>
          <w:color w:val="171717"/>
          <w:sz w:val="17"/>
        </w:rPr>
        <w:t>}</w:t>
      </w:r>
    </w:p>
    <w:p>
      <w:pPr>
        <w:spacing w:before="0" w:after="0"/>
        <w:ind w:left="432"/>
        <w:shd w:val="clear" w:color="auto" w:fill="F3F3F3"/>
      </w:pPr>
      <w:r>
        <w:rPr>
          <w:rFonts w:ascii="Courier New" w:hAnsi="Courier New"/>
          <w:color w:val="171717"/>
          <w:sz w:val="17"/>
        </w:rPr>
        <w:t xml:space="preserve"> </w:t>
      </w:r>
    </w:p>
    <w:p>
      <w:pPr>
        <w:spacing w:before="0" w:after="0"/>
        <w:ind w:left="432"/>
        <w:shd w:val="clear" w:color="auto" w:fill="F3F3F3"/>
      </w:pPr>
      <w:r>
        <w:rPr>
          <w:rFonts w:ascii="Courier New" w:hAnsi="Courier New"/>
          <w:color w:val="171717"/>
          <w:sz w:val="17"/>
        </w:rPr>
        <w:t>RISK_FREE_RATE = 0.065     # RBI repo rate approximation (6.5%)</w:t>
      </w:r>
    </w:p>
    <w:p>
      <w:pPr>
        <w:spacing w:before="0" w:after="0"/>
        <w:ind w:left="432"/>
        <w:shd w:val="clear" w:color="auto" w:fill="F3F3F3"/>
      </w:pPr>
      <w:r>
        <w:rPr>
          <w:rFonts w:ascii="Courier New" w:hAnsi="Courier New"/>
          <w:color w:val="171717"/>
          <w:sz w:val="17"/>
        </w:rPr>
        <w:t>STRIKES_AROUND_ATM = 15    # 15 strikes on each side of ATM</w:t>
      </w:r>
    </w:p>
    <w:p>
      <w:pPr>
        <w:spacing w:before="0" w:after="80"/>
      </w:pPr>
    </w:p>
    <w:p>
      <w:pPr>
        <w:pBdr>
          <w:bottom w:val="single" w:sz="6" w:space="1" w:color="2E74B5"/>
        </w:pBdr>
        <w:spacing w:after="120"/>
      </w:pPr>
    </w:p>
    <w:p>
      <w:pPr>
        <w:pStyle w:val="Heading2"/>
      </w:pPr>
      <w:r>
        <w:t>API Endpoints Summary</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val="clear" w:color="auto" w:fill="1F497D"/>
          </w:tcPr>
          <w:p>
            <w:pPr>
              <w:jc w:val="center"/>
            </w:pPr>
            <w:r>
              <w:rPr>
                <w:rFonts w:ascii="Calibri" w:hAnsi="Calibri"/>
                <w:b/>
                <w:color w:val="FFFFFF"/>
                <w:sz w:val="18"/>
              </w:rPr>
              <w:t>Endpoint</w:t>
            </w:r>
          </w:p>
        </w:tc>
        <w:tc>
          <w:tcPr>
            <w:tcW w:type="dxa" w:w="3120"/>
            <w:shd w:val="clear" w:color="auto" w:fill="1F497D"/>
          </w:tcPr>
          <w:p>
            <w:pPr>
              <w:jc w:val="center"/>
            </w:pPr>
            <w:r>
              <w:rPr>
                <w:rFonts w:ascii="Calibri" w:hAnsi="Calibri"/>
                <w:b/>
                <w:color w:val="FFFFFF"/>
                <w:sz w:val="18"/>
              </w:rPr>
              <w:t>Tab</w:t>
            </w:r>
          </w:p>
        </w:tc>
        <w:tc>
          <w:tcPr>
            <w:tcW w:type="dxa" w:w="3120"/>
            <w:shd w:val="clear" w:color="auto" w:fill="1F497D"/>
          </w:tcPr>
          <w:p>
            <w:pPr>
              <w:jc w:val="center"/>
            </w:pPr>
            <w:r>
              <w:rPr>
                <w:rFonts w:ascii="Calibri" w:hAnsi="Calibri"/>
                <w:b/>
                <w:color w:val="FFFFFF"/>
                <w:sz w:val="18"/>
              </w:rPr>
              <w:t>Description</w:t>
            </w:r>
          </w:p>
        </w:tc>
      </w:tr>
      <w:tr>
        <w:tc>
          <w:tcPr>
            <w:tcW w:type="dxa" w:w="3120"/>
            <w:shd w:val="clear" w:color="auto" w:fill="FFFFFF"/>
          </w:tcPr>
          <w:p>
            <w:r>
              <w:rPr>
                <w:rFonts w:ascii="Calibri" w:hAnsi="Calibri"/>
                <w:color w:val="C7254E"/>
                <w:sz w:val="18"/>
              </w:rPr>
              <w:t>GET /api/option-chain/{index}</w:t>
            </w:r>
          </w:p>
        </w:tc>
        <w:tc>
          <w:tcPr>
            <w:tcW w:type="dxa" w:w="3120"/>
            <w:shd w:val="clear" w:color="auto" w:fill="FFFFFF"/>
          </w:tcPr>
          <w:p>
            <w:r>
              <w:rPr>
                <w:rFonts w:ascii="Calibri" w:hAnsi="Calibri"/>
                <w:sz w:val="18"/>
              </w:rPr>
              <w:t>Option Chain</w:t>
            </w:r>
          </w:p>
        </w:tc>
        <w:tc>
          <w:tcPr>
            <w:tcW w:type="dxa" w:w="3120"/>
            <w:shd w:val="clear" w:color="auto" w:fill="FFFFFF"/>
          </w:tcPr>
          <w:p>
            <w:r>
              <w:rPr>
                <w:rFonts w:ascii="Calibri" w:hAnsi="Calibri"/>
                <w:sz w:val="18"/>
              </w:rPr>
              <w:t>Full chain with greeks, PCR, Max Pain</w:t>
            </w:r>
          </w:p>
        </w:tc>
      </w:tr>
      <w:tr>
        <w:tc>
          <w:tcPr>
            <w:tcW w:type="dxa" w:w="3120"/>
            <w:shd w:val="clear" w:color="auto" w:fill="EEF3FA"/>
          </w:tcPr>
          <w:p>
            <w:r>
              <w:rPr>
                <w:rFonts w:ascii="Calibri" w:hAnsi="Calibri"/>
                <w:color w:val="C7254E"/>
                <w:sz w:val="18"/>
              </w:rPr>
              <w:t>GET /api/technicals/{index}</w:t>
            </w:r>
          </w:p>
        </w:tc>
        <w:tc>
          <w:tcPr>
            <w:tcW w:type="dxa" w:w="3120"/>
            <w:shd w:val="clear" w:color="auto" w:fill="EEF3FA"/>
          </w:tcPr>
          <w:p>
            <w:r>
              <w:rPr>
                <w:rFonts w:ascii="Calibri" w:hAnsi="Calibri"/>
                <w:sz w:val="18"/>
              </w:rPr>
              <w:t>Technical</w:t>
            </w:r>
          </w:p>
        </w:tc>
        <w:tc>
          <w:tcPr>
            <w:tcW w:type="dxa" w:w="3120"/>
            <w:shd w:val="clear" w:color="auto" w:fill="EEF3FA"/>
          </w:tcPr>
          <w:p>
            <w:r>
              <w:rPr>
                <w:rFonts w:ascii="Calibri" w:hAnsi="Calibri"/>
                <w:sz w:val="18"/>
              </w:rPr>
              <w:t>All technical indicators + signals</w:t>
            </w:r>
          </w:p>
        </w:tc>
      </w:tr>
      <w:tr>
        <w:tc>
          <w:tcPr>
            <w:tcW w:type="dxa" w:w="3120"/>
            <w:shd w:val="clear" w:color="auto" w:fill="FFFFFF"/>
          </w:tcPr>
          <w:p>
            <w:r>
              <w:rPr>
                <w:rFonts w:ascii="Calibri" w:hAnsi="Calibri"/>
                <w:color w:val="C7254E"/>
                <w:sz w:val="18"/>
              </w:rPr>
              <w:t>GET /api/signals/{index}</w:t>
            </w:r>
          </w:p>
        </w:tc>
        <w:tc>
          <w:tcPr>
            <w:tcW w:type="dxa" w:w="3120"/>
            <w:shd w:val="clear" w:color="auto" w:fill="FFFFFF"/>
          </w:tcPr>
          <w:p>
            <w:r>
              <w:rPr>
                <w:rFonts w:ascii="Calibri" w:hAnsi="Calibri"/>
                <w:sz w:val="18"/>
              </w:rPr>
              <w:t>Signals</w:t>
            </w:r>
          </w:p>
        </w:tc>
        <w:tc>
          <w:tcPr>
            <w:tcW w:type="dxa" w:w="3120"/>
            <w:shd w:val="clear" w:color="auto" w:fill="FFFFFF"/>
          </w:tcPr>
          <w:p>
            <w:r>
              <w:rPr>
                <w:rFonts w:ascii="Calibri" w:hAnsi="Calibri"/>
                <w:sz w:val="18"/>
              </w:rPr>
              <w:t>Master trade signal with entry/target/SL</w:t>
            </w:r>
          </w:p>
        </w:tc>
      </w:tr>
      <w:tr>
        <w:tc>
          <w:tcPr>
            <w:tcW w:type="dxa" w:w="3120"/>
            <w:shd w:val="clear" w:color="auto" w:fill="EEF3FA"/>
          </w:tcPr>
          <w:p>
            <w:r>
              <w:rPr>
                <w:rFonts w:ascii="Calibri" w:hAnsi="Calibri"/>
                <w:color w:val="C7254E"/>
                <w:sz w:val="18"/>
              </w:rPr>
              <w:t>GET /api/algo-signals</w:t>
            </w:r>
          </w:p>
        </w:tc>
        <w:tc>
          <w:tcPr>
            <w:tcW w:type="dxa" w:w="3120"/>
            <w:shd w:val="clear" w:color="auto" w:fill="EEF3FA"/>
          </w:tcPr>
          <w:p>
            <w:r>
              <w:rPr>
                <w:rFonts w:ascii="Calibri" w:hAnsi="Calibri"/>
                <w:sz w:val="18"/>
              </w:rPr>
              <w:t>🤖 Algo</w:t>
            </w:r>
          </w:p>
        </w:tc>
        <w:tc>
          <w:tcPr>
            <w:tcW w:type="dxa" w:w="3120"/>
            <w:shd w:val="clear" w:color="auto" w:fill="EEF3FA"/>
          </w:tcPr>
          <w:p>
            <w:r>
              <w:rPr>
                <w:rFonts w:ascii="Calibri" w:hAnsi="Calibri"/>
                <w:sz w:val="18"/>
              </w:rPr>
              <w:t>STRONG BUY/SELL CE+PE with prices</w:t>
            </w:r>
          </w:p>
        </w:tc>
      </w:tr>
      <w:tr>
        <w:tc>
          <w:tcPr>
            <w:tcW w:type="dxa" w:w="3120"/>
            <w:shd w:val="clear" w:color="auto" w:fill="FFFFFF"/>
          </w:tcPr>
          <w:p>
            <w:r>
              <w:rPr>
                <w:rFonts w:ascii="Calibri" w:hAnsi="Calibri"/>
                <w:color w:val="C7254E"/>
                <w:sz w:val="18"/>
              </w:rPr>
              <w:t>GET /api/gex/{index}</w:t>
            </w:r>
          </w:p>
        </w:tc>
        <w:tc>
          <w:tcPr>
            <w:tcW w:type="dxa" w:w="3120"/>
            <w:shd w:val="clear" w:color="auto" w:fill="FFFFFF"/>
          </w:tcPr>
          <w:p>
            <w:r>
              <w:rPr>
                <w:rFonts w:ascii="Calibri" w:hAnsi="Calibri"/>
                <w:sz w:val="18"/>
              </w:rPr>
              <w:t>🔬 Advanced</w:t>
            </w:r>
          </w:p>
        </w:tc>
        <w:tc>
          <w:tcPr>
            <w:tcW w:type="dxa" w:w="3120"/>
            <w:shd w:val="clear" w:color="auto" w:fill="FFFFFF"/>
          </w:tcPr>
          <w:p>
            <w:r>
              <w:rPr>
                <w:rFonts w:ascii="Calibri" w:hAnsi="Calibri"/>
                <w:sz w:val="18"/>
              </w:rPr>
              <w:t>Gamma Exposure per strike</w:t>
            </w:r>
          </w:p>
        </w:tc>
      </w:tr>
      <w:tr>
        <w:tc>
          <w:tcPr>
            <w:tcW w:type="dxa" w:w="3120"/>
            <w:shd w:val="clear" w:color="auto" w:fill="EEF3FA"/>
          </w:tcPr>
          <w:p>
            <w:r>
              <w:rPr>
                <w:rFonts w:ascii="Calibri" w:hAnsi="Calibri"/>
                <w:color w:val="C7254E"/>
                <w:sz w:val="18"/>
              </w:rPr>
              <w:t>GET /api/oi-heatmap/{index}</w:t>
            </w:r>
          </w:p>
        </w:tc>
        <w:tc>
          <w:tcPr>
            <w:tcW w:type="dxa" w:w="3120"/>
            <w:shd w:val="clear" w:color="auto" w:fill="EEF3FA"/>
          </w:tcPr>
          <w:p>
            <w:r>
              <w:rPr>
                <w:rFonts w:ascii="Calibri" w:hAnsi="Calibri"/>
                <w:sz w:val="18"/>
              </w:rPr>
              <w:t>🔬 Advanced</w:t>
            </w:r>
          </w:p>
        </w:tc>
        <w:tc>
          <w:tcPr>
            <w:tcW w:type="dxa" w:w="3120"/>
            <w:shd w:val="clear" w:color="auto" w:fill="EEF3FA"/>
          </w:tcPr>
          <w:p>
            <w:r>
              <w:rPr>
                <w:rFonts w:ascii="Calibri" w:hAnsi="Calibri"/>
                <w:sz w:val="18"/>
              </w:rPr>
              <w:t>OI change heatmap with SR tags</w:t>
            </w:r>
          </w:p>
        </w:tc>
      </w:tr>
      <w:tr>
        <w:tc>
          <w:tcPr>
            <w:tcW w:type="dxa" w:w="3120"/>
            <w:shd w:val="clear" w:color="auto" w:fill="FFFFFF"/>
          </w:tcPr>
          <w:p>
            <w:r>
              <w:rPr>
                <w:rFonts w:ascii="Calibri" w:hAnsi="Calibri"/>
                <w:color w:val="C7254E"/>
                <w:sz w:val="18"/>
              </w:rPr>
              <w:t>GET /api/iv-surface/{index}</w:t>
            </w:r>
          </w:p>
        </w:tc>
        <w:tc>
          <w:tcPr>
            <w:tcW w:type="dxa" w:w="3120"/>
            <w:shd w:val="clear" w:color="auto" w:fill="FFFFFF"/>
          </w:tcPr>
          <w:p>
            <w:r>
              <w:rPr>
                <w:rFonts w:ascii="Calibri" w:hAnsi="Calibri"/>
                <w:sz w:val="18"/>
              </w:rPr>
              <w:t>🔬 Advanced</w:t>
            </w:r>
          </w:p>
        </w:tc>
        <w:tc>
          <w:tcPr>
            <w:tcW w:type="dxa" w:w="3120"/>
            <w:shd w:val="clear" w:color="auto" w:fill="FFFFFF"/>
          </w:tcPr>
          <w:p>
            <w:r>
              <w:rPr>
                <w:rFonts w:ascii="Calibri" w:hAnsi="Calibri"/>
                <w:sz w:val="18"/>
              </w:rPr>
              <w:t>IV smile, skew, IV percentile</w:t>
            </w:r>
          </w:p>
        </w:tc>
      </w:tr>
      <w:tr>
        <w:tc>
          <w:tcPr>
            <w:tcW w:type="dxa" w:w="3120"/>
            <w:shd w:val="clear" w:color="auto" w:fill="EEF3FA"/>
          </w:tcPr>
          <w:p>
            <w:r>
              <w:rPr>
                <w:rFonts w:ascii="Calibri" w:hAnsi="Calibri"/>
                <w:color w:val="C7254E"/>
                <w:sz w:val="18"/>
              </w:rPr>
              <w:t>GET /api/mtf-signals/{index}</w:t>
            </w:r>
          </w:p>
        </w:tc>
        <w:tc>
          <w:tcPr>
            <w:tcW w:type="dxa" w:w="3120"/>
            <w:shd w:val="clear" w:color="auto" w:fill="EEF3FA"/>
          </w:tcPr>
          <w:p>
            <w:r>
              <w:rPr>
                <w:rFonts w:ascii="Calibri" w:hAnsi="Calibri"/>
                <w:sz w:val="18"/>
              </w:rPr>
              <w:t>🔬 Advanced</w:t>
            </w:r>
          </w:p>
        </w:tc>
        <w:tc>
          <w:tcPr>
            <w:tcW w:type="dxa" w:w="3120"/>
            <w:shd w:val="clear" w:color="auto" w:fill="EEF3FA"/>
          </w:tcPr>
          <w:p>
            <w:r>
              <w:rPr>
                <w:rFonts w:ascii="Calibri" w:hAnsi="Calibri"/>
                <w:sz w:val="18"/>
              </w:rPr>
              <w:t>4-timeframe signal alignment</w:t>
            </w:r>
          </w:p>
        </w:tc>
      </w:tr>
      <w:tr>
        <w:tc>
          <w:tcPr>
            <w:tcW w:type="dxa" w:w="3120"/>
            <w:shd w:val="clear" w:color="auto" w:fill="FFFFFF"/>
          </w:tcPr>
          <w:p>
            <w:r>
              <w:rPr>
                <w:rFonts w:ascii="Calibri" w:hAnsi="Calibri"/>
                <w:color w:val="C7254E"/>
                <w:sz w:val="18"/>
              </w:rPr>
              <w:t>GET /api/strategy-payoff/{index}</w:t>
            </w:r>
          </w:p>
        </w:tc>
        <w:tc>
          <w:tcPr>
            <w:tcW w:type="dxa" w:w="3120"/>
            <w:shd w:val="clear" w:color="auto" w:fill="FFFFFF"/>
          </w:tcPr>
          <w:p>
            <w:r>
              <w:rPr>
                <w:rFonts w:ascii="Calibri" w:hAnsi="Calibri"/>
                <w:sz w:val="18"/>
              </w:rPr>
              <w:t>🔬 Advanced</w:t>
            </w:r>
          </w:p>
        </w:tc>
        <w:tc>
          <w:tcPr>
            <w:tcW w:type="dxa" w:w="3120"/>
            <w:shd w:val="clear" w:color="auto" w:fill="FFFFFF"/>
          </w:tcPr>
          <w:p>
            <w:r>
              <w:rPr>
                <w:rFonts w:ascii="Calibri" w:hAnsi="Calibri"/>
                <w:sz w:val="18"/>
              </w:rPr>
              <w:t>Strategy P&amp;L payoff chart data</w:t>
            </w:r>
          </w:p>
        </w:tc>
      </w:tr>
      <w:tr>
        <w:tc>
          <w:tcPr>
            <w:tcW w:type="dxa" w:w="3120"/>
            <w:shd w:val="clear" w:color="auto" w:fill="EEF3FA"/>
          </w:tcPr>
          <w:p>
            <w:r>
              <w:rPr>
                <w:rFonts w:ascii="Calibri" w:hAnsi="Calibri"/>
                <w:color w:val="C7254E"/>
                <w:sz w:val="18"/>
              </w:rPr>
              <w:t>GET /api/backtest/{index}</w:t>
            </w:r>
          </w:p>
        </w:tc>
        <w:tc>
          <w:tcPr>
            <w:tcW w:type="dxa" w:w="3120"/>
            <w:shd w:val="clear" w:color="auto" w:fill="EEF3FA"/>
          </w:tcPr>
          <w:p>
            <w:r>
              <w:rPr>
                <w:rFonts w:ascii="Calibri" w:hAnsi="Calibri"/>
                <w:sz w:val="18"/>
              </w:rPr>
              <w:t>🔬 Advanced</w:t>
            </w:r>
          </w:p>
        </w:tc>
        <w:tc>
          <w:tcPr>
            <w:tcW w:type="dxa" w:w="3120"/>
            <w:shd w:val="clear" w:color="auto" w:fill="EEF3FA"/>
          </w:tcPr>
          <w:p>
            <w:r>
              <w:rPr>
                <w:rFonts w:ascii="Calibri" w:hAnsi="Calibri"/>
                <w:sz w:val="18"/>
              </w:rPr>
              <w:t>30-day signal backtest results</w:t>
            </w:r>
          </w:p>
        </w:tc>
      </w:tr>
      <w:tr>
        <w:tc>
          <w:tcPr>
            <w:tcW w:type="dxa" w:w="3120"/>
            <w:shd w:val="clear" w:color="auto" w:fill="FFFFFF"/>
          </w:tcPr>
          <w:p>
            <w:r>
              <w:rPr>
                <w:rFonts w:ascii="Calibri" w:hAnsi="Calibri"/>
                <w:color w:val="C7254E"/>
                <w:sz w:val="18"/>
              </w:rPr>
              <w:t>GET /api/economic-calendar</w:t>
            </w:r>
          </w:p>
        </w:tc>
        <w:tc>
          <w:tcPr>
            <w:tcW w:type="dxa" w:w="3120"/>
            <w:shd w:val="clear" w:color="auto" w:fill="FFFFFF"/>
          </w:tcPr>
          <w:p>
            <w:r>
              <w:rPr>
                <w:rFonts w:ascii="Calibri" w:hAnsi="Calibri"/>
                <w:sz w:val="18"/>
              </w:rPr>
              <w:t>🔬 Advanced</w:t>
            </w:r>
          </w:p>
        </w:tc>
        <w:tc>
          <w:tcPr>
            <w:tcW w:type="dxa" w:w="3120"/>
            <w:shd w:val="clear" w:color="auto" w:fill="FFFFFF"/>
          </w:tcPr>
          <w:p>
            <w:r>
              <w:rPr>
                <w:rFonts w:ascii="Calibri" w:hAnsi="Calibri"/>
                <w:sz w:val="18"/>
              </w:rPr>
              <w:t>Upcoming market events</w:t>
            </w:r>
          </w:p>
        </w:tc>
      </w:tr>
      <w:tr>
        <w:tc>
          <w:tcPr>
            <w:tcW w:type="dxa" w:w="3120"/>
            <w:shd w:val="clear" w:color="auto" w:fill="EEF3FA"/>
          </w:tcPr>
          <w:p>
            <w:r>
              <w:rPr>
                <w:rFonts w:ascii="Calibri" w:hAnsi="Calibri"/>
                <w:color w:val="C7254E"/>
                <w:sz w:val="18"/>
              </w:rPr>
              <w:t>POST /api/order</w:t>
            </w:r>
          </w:p>
        </w:tc>
        <w:tc>
          <w:tcPr>
            <w:tcW w:type="dxa" w:w="3120"/>
            <w:shd w:val="clear" w:color="auto" w:fill="EEF3FA"/>
          </w:tcPr>
          <w:p>
            <w:r>
              <w:rPr>
                <w:rFonts w:ascii="Calibri" w:hAnsi="Calibri"/>
                <w:sz w:val="18"/>
              </w:rPr>
              <w:t>🤖 Algo</w:t>
            </w:r>
          </w:p>
        </w:tc>
        <w:tc>
          <w:tcPr>
            <w:tcW w:type="dxa" w:w="3120"/>
            <w:shd w:val="clear" w:color="auto" w:fill="EEF3FA"/>
          </w:tcPr>
          <w:p>
            <w:r>
              <w:rPr>
                <w:rFonts w:ascii="Calibri" w:hAnsi="Calibri"/>
                <w:sz w:val="18"/>
              </w:rPr>
              <w:t>Place order directly to Zerodha</w:t>
            </w:r>
          </w:p>
        </w:tc>
      </w:tr>
    </w:tbl>
    <w:p/>
    <w:p>
      <w:pPr>
        <w:pBdr>
          <w:bottom w:val="single" w:sz="6" w:space="1" w:color="2E74B5"/>
        </w:pBdr>
        <w:spacing w:after="120"/>
      </w:pPr>
    </w:p>
    <w:p>
      <w:pPr>
        <w:pStyle w:val="Heading2"/>
      </w:pPr>
      <w:r>
        <w:t>Disclaimer</w:t>
      </w:r>
    </w:p>
    <w:p>
      <w:pPr/>
      <w:r>
        <w:t xml:space="preserve">This application is built for </w:t>
      </w:r>
      <w:r>
        <w:rPr>
          <w:b/>
        </w:rPr>
        <w:t>educational and analytical purposes</w:t>
      </w:r>
      <w:r>
        <w:t>. All signals, strategies, and analysis are based on mathematical models and historical data. Options trading involves significant risk. Past performance does not guarantee future results. Always use your own judgment and consult a SEBI-registered advisor before placing trades.</w:t>
      </w:r>
    </w:p>
    <w:p>
      <w:pPr>
        <w:pBdr>
          <w:bottom w:val="single" w:sz="6" w:space="1" w:color="2E74B5"/>
        </w:pBdr>
        <w:spacing w:after="120"/>
      </w:pPr>
    </w:p>
    <w:p>
      <w:pPr/>
      <w:r>
        <w:t>*Documentation generated for F&amp;O Analyzer v1.0.0 — NIFTY &amp; SENSEX Dashboard*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F&amp;O Analyzer — Analysis Documentation  |  NIFTY &amp; SENSEX Dashboard  |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F96D5"/>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26262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