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53B2EC" w14:textId="77777777" w:rsidR="00982055" w:rsidRDefault="00A076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t>DEPARTMENT OF COMPUTER SCIENCE AND ENGINEERING</w:t>
      </w:r>
    </w:p>
    <w:p w14:paraId="0703F49C" w14:textId="77777777" w:rsidR="00982055" w:rsidRDefault="00A0761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LABORATORY RECORD / PRACTICE EXERCISE REPORT</w:t>
      </w:r>
    </w:p>
    <w:p w14:paraId="3DCBB53A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Student Name:</w:t>
      </w:r>
      <w:r>
        <w:rPr>
          <w:rFonts w:ascii="Google Sans" w:eastAsia="Google Sans" w:hAnsi="Google Sans" w:cs="Google Sans"/>
          <w:color w:val="1F1F1F"/>
        </w:rPr>
        <w:t xml:space="preserve"> Yuva Ramya</w:t>
      </w:r>
    </w:p>
    <w:p w14:paraId="4AF44085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Roll Number:</w:t>
      </w:r>
      <w:r>
        <w:rPr>
          <w:rFonts w:ascii="Google Sans" w:eastAsia="Google Sans" w:hAnsi="Google Sans" w:cs="Google Sans"/>
          <w:color w:val="1F1F1F"/>
        </w:rPr>
        <w:t xml:space="preserve"> 261FB04014</w:t>
      </w:r>
    </w:p>
    <w:p w14:paraId="175C0EFA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October 7, 2026</w:t>
      </w:r>
    </w:p>
    <w:p w14:paraId="41B74C6F" w14:textId="77777777" w:rsidR="00982055" w:rsidRDefault="00A0761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Exercise 18: Create a Structured AI-Generated Report Using Constraints Such as Headings, Tables, Bullet Points, and Specified Output Formats</w:t>
      </w:r>
    </w:p>
    <w:p w14:paraId="2FFC2055" w14:textId="77777777" w:rsidR="00982055" w:rsidRDefault="00A0761E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Objective</w:t>
      </w:r>
    </w:p>
    <w:p w14:paraId="767126D5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demonstrate the capability of Generative AI models to construct a well-structured technical report </w:t>
      </w:r>
      <w:r>
        <w:rPr>
          <w:rFonts w:ascii="Google Sans" w:eastAsia="Google Sans" w:hAnsi="Google Sans" w:cs="Google Sans"/>
          <w:color w:val="1F1F1F"/>
        </w:rPr>
        <w:t>by adhering strictly to predefined formatting constraints, including multi-level headings, quantitative bullet points, comparative data tables, and structured output formatting.</w:t>
      </w:r>
    </w:p>
    <w:p w14:paraId="6DEB9DEE" w14:textId="77777777" w:rsidR="00982055" w:rsidRDefault="00A0761E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Prompt Engineering &amp; Constraint Specifications</w:t>
      </w:r>
    </w:p>
    <w:p w14:paraId="0316AAAD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AI model was given a sys</w:t>
      </w:r>
      <w:r>
        <w:rPr>
          <w:rFonts w:ascii="Google Sans" w:eastAsia="Google Sans" w:hAnsi="Google Sans" w:cs="Google Sans"/>
          <w:color w:val="1F1F1F"/>
        </w:rPr>
        <w:t>tem prompt enforcing strict structural rules to ensure compliance with enterprise documentation standards:</w:t>
      </w:r>
    </w:p>
    <w:p w14:paraId="179E6207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System Constraint Prompt:</w:t>
      </w:r>
    </w:p>
    <w:p w14:paraId="32235C58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*"Generate a structured technical report on 'Generative AI Adoption in Enterprise Workflows'. You MUST adhere strictly to t</w:t>
      </w:r>
      <w:r>
        <w:rPr>
          <w:rFonts w:ascii="Google Sans" w:eastAsia="Google Sans" w:hAnsi="Google Sans" w:cs="Google Sans"/>
          <w:color w:val="1F1F1F"/>
        </w:rPr>
        <w:t>he following parameters:</w:t>
      </w:r>
    </w:p>
    <w:p w14:paraId="119A767C" w14:textId="77777777" w:rsidR="00982055" w:rsidRDefault="00A076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Formatted with clear Markdown section headings (H1, H2, H3).</w:t>
      </w:r>
    </w:p>
    <w:p w14:paraId="6DC036B4" w14:textId="77777777" w:rsidR="00982055" w:rsidRDefault="00A076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Include a bulleted section highlighting operational impact metrics with bold key terms.</w:t>
      </w:r>
    </w:p>
    <w:p w14:paraId="01FF986C" w14:textId="77777777" w:rsidR="00982055" w:rsidRDefault="00A076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Include a 4x4 comparison table evaluating leading LLM providers.</w:t>
      </w:r>
    </w:p>
    <w:p w14:paraId="4587129E" w14:textId="77777777" w:rsidR="00982055" w:rsidRDefault="00A076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Include a 3-step numbered execution framework.</w:t>
      </w:r>
    </w:p>
    <w:p w14:paraId="69E217C2" w14:textId="77777777" w:rsidR="00982055" w:rsidRDefault="00A076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Output must be strictly structured and ready for profess</w:t>
      </w:r>
      <w:r>
        <w:rPr>
          <w:rFonts w:ascii="Google Sans" w:eastAsia="Google Sans" w:hAnsi="Google Sans" w:cs="Google Sans"/>
          <w:color w:val="1F1F1F"/>
        </w:rPr>
        <w:t>ional export."*</w:t>
      </w:r>
    </w:p>
    <w:p w14:paraId="21B64E96" w14:textId="77777777" w:rsidR="00982055" w:rsidRDefault="00A0761E">
      <w:pPr>
        <w:pStyle w:val="Heading3"/>
        <w:spacing w:before="255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AI-Generated Structured Deliverable</w:t>
      </w:r>
    </w:p>
    <w:p w14:paraId="69F1938D" w14:textId="77777777" w:rsidR="00982055" w:rsidRDefault="00A076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EVALUATION REPORT: GENERATIVE AI ADOPTION IN ENTERPRISE WORKFLOWS</w:t>
      </w:r>
    </w:p>
    <w:p w14:paraId="73B677DD" w14:textId="77777777" w:rsidR="00982055" w:rsidRDefault="00A0761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3A214BDA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Generative Artificial Intelligence (</w:t>
      </w:r>
      <w:proofErr w:type="spellStart"/>
      <w:r>
        <w:rPr>
          <w:rFonts w:ascii="Google Sans" w:eastAsia="Google Sans" w:hAnsi="Google Sans" w:cs="Google Sans"/>
          <w:color w:val="1F1F1F"/>
        </w:rPr>
        <w:t>GenAI</w:t>
      </w:r>
      <w:proofErr w:type="spellEnd"/>
      <w:r>
        <w:rPr>
          <w:rFonts w:ascii="Google Sans" w:eastAsia="Google Sans" w:hAnsi="Google Sans" w:cs="Google Sans"/>
          <w:color w:val="1F1F1F"/>
        </w:rPr>
        <w:t>) has evolved from experimental software to a core driver of modern enterprise IT infrastructure. This report provides an operational assessment, model performance benchmarks, and an execution framework for enterpri</w:t>
      </w:r>
      <w:r>
        <w:rPr>
          <w:rFonts w:ascii="Google Sans" w:eastAsia="Google Sans" w:hAnsi="Google Sans" w:cs="Google Sans"/>
          <w:color w:val="1F1F1F"/>
        </w:rPr>
        <w:t>se integration.</w:t>
      </w:r>
    </w:p>
    <w:p w14:paraId="2A67B9B2" w14:textId="77777777" w:rsidR="00982055" w:rsidRDefault="00A0761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Key Performance Metrics &amp; Operational Impact</w:t>
      </w:r>
    </w:p>
    <w:p w14:paraId="684BB0C9" w14:textId="77777777" w:rsidR="00982055" w:rsidRDefault="00A0761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Integrating Large Language Models (LLMs) across corporate workflows has demonstrated significant quantitative gains across engineering and administrative sectors:</w:t>
      </w:r>
    </w:p>
    <w:p w14:paraId="3ACA0808" w14:textId="77777777" w:rsidR="00982055" w:rsidRDefault="00A07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Software Engineering Efficien</w:t>
      </w:r>
      <w:r>
        <w:rPr>
          <w:rFonts w:ascii="Google Sans" w:eastAsia="Google Sans" w:hAnsi="Google Sans" w:cs="Google Sans"/>
          <w:b/>
          <w:bCs/>
          <w:color w:val="1F1F1F"/>
        </w:rPr>
        <w:t>cy:</w:t>
      </w:r>
    </w:p>
    <w:p w14:paraId="73A2DBCB" w14:textId="77777777" w:rsidR="00982055" w:rsidRDefault="00A076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Code Generation Rate:</w:t>
      </w:r>
      <w:r>
        <w:rPr>
          <w:rFonts w:ascii="Google Sans" w:eastAsia="Google Sans" w:hAnsi="Google Sans" w:cs="Google Sans"/>
          <w:color w:val="1F1F1F"/>
        </w:rPr>
        <w:t xml:space="preserve"> Boosted developer output by </w:t>
      </w:r>
      <w:r>
        <w:rPr>
          <w:rFonts w:ascii="Google Sans" w:eastAsia="Google Sans" w:hAnsi="Google Sans" w:cs="Google Sans"/>
          <w:b/>
          <w:bCs/>
          <w:color w:val="1F1F1F"/>
        </w:rPr>
        <w:t>35%</w:t>
      </w:r>
      <w:r>
        <w:rPr>
          <w:rFonts w:ascii="Google Sans" w:eastAsia="Google Sans" w:hAnsi="Google Sans" w:cs="Google Sans"/>
          <w:color w:val="1F1F1F"/>
        </w:rPr>
        <w:t xml:space="preserve"> on routine boilerplate tasks.</w:t>
      </w:r>
    </w:p>
    <w:p w14:paraId="49D6E020" w14:textId="77777777" w:rsidR="00982055" w:rsidRDefault="00A076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Bug Remediation:</w:t>
      </w:r>
      <w:r>
        <w:rPr>
          <w:rFonts w:ascii="Google Sans" w:eastAsia="Google Sans" w:hAnsi="Google Sans" w:cs="Google Sans"/>
          <w:color w:val="1F1F1F"/>
        </w:rPr>
        <w:t xml:space="preserve"> Reduced Mean Time to Resolution (MTTR) by </w:t>
      </w:r>
      <w:r>
        <w:rPr>
          <w:rFonts w:ascii="Google Sans" w:eastAsia="Google Sans" w:hAnsi="Google Sans" w:cs="Google Sans"/>
          <w:b/>
          <w:bCs/>
          <w:color w:val="1F1F1F"/>
        </w:rPr>
        <w:t>42%</w:t>
      </w:r>
      <w:r>
        <w:rPr>
          <w:rFonts w:ascii="Google Sans" w:eastAsia="Google Sans" w:hAnsi="Google Sans" w:cs="Google Sans"/>
          <w:color w:val="1F1F1F"/>
        </w:rPr>
        <w:t xml:space="preserve"> through automated log analysis.</w:t>
      </w:r>
    </w:p>
    <w:p w14:paraId="5360FC52" w14:textId="77777777" w:rsidR="00982055" w:rsidRDefault="00A076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Knowledge Management &amp; Documentation:</w:t>
      </w:r>
    </w:p>
    <w:p w14:paraId="4ABCC7AE" w14:textId="77777777" w:rsidR="00982055" w:rsidRDefault="00A07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Drafting Automation:</w:t>
      </w:r>
      <w:r>
        <w:rPr>
          <w:rFonts w:ascii="Google Sans" w:eastAsia="Google Sans" w:hAnsi="Google Sans" w:cs="Google Sans"/>
          <w:color w:val="1F1F1F"/>
        </w:rPr>
        <w:t xml:space="preserve"> Achieved a </w:t>
      </w:r>
      <w:r>
        <w:rPr>
          <w:rFonts w:ascii="Google Sans" w:eastAsia="Google Sans" w:hAnsi="Google Sans" w:cs="Google Sans"/>
          <w:b/>
          <w:bCs/>
          <w:color w:val="1F1F1F"/>
        </w:rPr>
        <w:t>60%</w:t>
      </w:r>
      <w:r>
        <w:rPr>
          <w:rFonts w:ascii="Google Sans" w:eastAsia="Google Sans" w:hAnsi="Google Sans" w:cs="Google Sans"/>
          <w:color w:val="1F1F1F"/>
        </w:rPr>
        <w:t xml:space="preserve"> reduction in manual report drafting time.</w:t>
      </w:r>
    </w:p>
    <w:p w14:paraId="47453BA5" w14:textId="77777777" w:rsidR="00982055" w:rsidRDefault="00A0761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Customer Query Resolution:</w:t>
      </w:r>
      <w:r>
        <w:rPr>
          <w:rFonts w:ascii="Google Sans" w:eastAsia="Google Sans" w:hAnsi="Google Sans" w:cs="Google Sans"/>
          <w:color w:val="1F1F1F"/>
        </w:rPr>
        <w:t xml:space="preserve"> Automated first-contact resolution rates improved by </w:t>
      </w:r>
      <w:r>
        <w:rPr>
          <w:rFonts w:ascii="Google Sans" w:eastAsia="Google Sans" w:hAnsi="Google Sans" w:cs="Google Sans"/>
          <w:b/>
          <w:bCs/>
          <w:color w:val="1F1F1F"/>
        </w:rPr>
        <w:t>28%</w:t>
      </w:r>
      <w:r>
        <w:rPr>
          <w:rFonts w:ascii="Google Sans" w:eastAsia="Google Sans" w:hAnsi="Google Sans" w:cs="Google Sans"/>
          <w:color w:val="1F1F1F"/>
        </w:rPr>
        <w:t xml:space="preserve"> using retrieval-augmented systems.</w:t>
      </w:r>
    </w:p>
    <w:p w14:paraId="460E1630" w14:textId="77777777" w:rsidR="00982055" w:rsidRDefault="00A0761E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Comparative LLM Benchmarking Analysis</w:t>
      </w:r>
    </w:p>
    <w:p w14:paraId="257602D6" w14:textId="77777777" w:rsidR="00982055" w:rsidRDefault="009820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82055" w14:paraId="3D5A35C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8596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Evaluation Criteria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CAE06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OpenAI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GPT-4o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CF08D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Google Gemini 1.5 Pro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518ED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Anthropic Claude 3.5 Sonnet</w:t>
            </w:r>
          </w:p>
        </w:tc>
      </w:tr>
      <w:tr w:rsidR="00982055" w14:paraId="5CC3976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E12E5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Primary Strength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7C1D8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Multimodal speed &amp; advanced reasoning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44F77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Massive context processing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17A8044C" wp14:editId="23B99B6C">
                  <wp:extent cx="379611" cy="208786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11" cy="2087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tokens)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95376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Precise code synthesis &amp; natural prose</w:t>
            </w:r>
          </w:p>
        </w:tc>
      </w:tr>
      <w:tr w:rsidR="00982055" w14:paraId="3427DDE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52E54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Target Use Case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F1E6A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Real-time agentic workflows &amp; vision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E9071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Large document analysis &amp; video query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800E9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Automated programming &amp; technical reports</w:t>
            </w:r>
          </w:p>
        </w:tc>
      </w:tr>
      <w:tr w:rsidR="00982055" w14:paraId="2BF9079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80F06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Constraint Adherence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556E9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 (Supports structured JSON &amp; Tables)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3FAB0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 (Native tabular &amp; markdown output)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52E2A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Excellent (Strict prompt compliance)</w:t>
            </w:r>
          </w:p>
        </w:tc>
      </w:tr>
      <w:tr w:rsidR="00982055" w14:paraId="1B8B3D1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59303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Response Latency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59B6D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Fast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228C4079" wp14:editId="79922B4F">
                  <wp:extent cx="471686" cy="207542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86" cy="2075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initial byte)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88D6B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Moderate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77946F3B" wp14:editId="147C1C41">
                  <wp:extent cx="471686" cy="207542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86" cy="2075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initial byte)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6467E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Fast (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785499CA" wp14:editId="609CD2B7">
                  <wp:extent cx="471686" cy="207542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86" cy="2075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initial byte)</w:t>
            </w:r>
          </w:p>
        </w:tc>
      </w:tr>
    </w:tbl>
    <w:p w14:paraId="47B39C15" w14:textId="77777777" w:rsidR="00982055" w:rsidRDefault="00A0761E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Execution Framework for Enterprise Deployment</w:t>
      </w:r>
    </w:p>
    <w:p w14:paraId="5077ADB7" w14:textId="77777777" w:rsidR="00982055" w:rsidRDefault="00A07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Security &amp; Governance Audit:</w:t>
      </w:r>
      <w:r>
        <w:rPr>
          <w:rFonts w:ascii="Google Sans" w:eastAsia="Google Sans" w:hAnsi="Google Sans" w:cs="Google Sans"/>
          <w:color w:val="1F1F1F"/>
        </w:rPr>
        <w:t xml:space="preserve"> Implement strict data privacy controls, zero-data-retention (ZDR) enterprise API agreements, and role-based access control (RBAC).</w:t>
      </w:r>
    </w:p>
    <w:p w14:paraId="1A502863" w14:textId="77777777" w:rsidR="00982055" w:rsidRDefault="00A07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Prompt Standardisation:</w:t>
      </w:r>
      <w:r>
        <w:rPr>
          <w:rFonts w:ascii="Google Sans" w:eastAsia="Google Sans" w:hAnsi="Google Sans" w:cs="Google Sans"/>
          <w:color w:val="1F1F1F"/>
        </w:rPr>
        <w:t xml:space="preserve"> Establish system-level prompt templates with enforced constraints (structured tables, schema validat</w:t>
      </w:r>
      <w:r>
        <w:rPr>
          <w:rFonts w:ascii="Google Sans" w:eastAsia="Google Sans" w:hAnsi="Google Sans" w:cs="Google Sans"/>
          <w:color w:val="1F1F1F"/>
        </w:rPr>
        <w:t>ion, and specific output formats).</w:t>
      </w:r>
    </w:p>
    <w:p w14:paraId="102A2ED1" w14:textId="77777777" w:rsidR="00982055" w:rsidRDefault="00A076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Integration &amp; Observability:</w:t>
      </w:r>
      <w:r>
        <w:rPr>
          <w:rFonts w:ascii="Google Sans" w:eastAsia="Google Sans" w:hAnsi="Google Sans" w:cs="Google Sans"/>
          <w:color w:val="1F1F1F"/>
        </w:rPr>
        <w:t xml:space="preserve"> Deploy LLM endpoints through secure API gateways while maintaining real-time monitoring for latency, hallucination tracking, and token expenditure.</w:t>
      </w:r>
    </w:p>
    <w:p w14:paraId="3D52BB07" w14:textId="77777777" w:rsidR="00982055" w:rsidRDefault="00A0761E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Verification &amp; Constraint Assessment</w:t>
      </w:r>
    </w:p>
    <w:tbl>
      <w:tblPr>
        <w:tblStyle w:val="a1"/>
        <w:tblW w:w="9360" w:type="dxa"/>
        <w:tblInd w:w="3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82055" w14:paraId="218189F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DD0BD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Cons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traint Requirement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DAA4B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Compliance Status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ACB99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Verification Summary</w:t>
            </w:r>
          </w:p>
        </w:tc>
      </w:tr>
      <w:tr w:rsidR="00982055" w14:paraId="733016A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5C8D5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Markdown Headings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64488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Passed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FF53E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Structured hierarchy (H1, H2, H3) used consistently.</w:t>
            </w:r>
          </w:p>
        </w:tc>
      </w:tr>
      <w:tr w:rsidR="00982055" w14:paraId="65332A1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2CBCF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Bullet 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1797A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Passed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DF66A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Highlighted metrics with key bolded terms.</w:t>
            </w:r>
          </w:p>
        </w:tc>
      </w:tr>
      <w:tr w:rsidR="00982055" w14:paraId="0E3A2BB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23ED8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Table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1CECA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Passed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711FE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Fully aligned 4x4 comparative model table included.</w:t>
            </w:r>
          </w:p>
        </w:tc>
      </w:tr>
      <w:tr w:rsidR="00982055" w14:paraId="65F532D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C01A4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Specified Output Format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7DB94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Passed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F7EED" w14:textId="77777777" w:rsidR="00982055" w:rsidRDefault="00A07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Cleanly formatted Markdown ready for direct document export.</w:t>
            </w:r>
          </w:p>
        </w:tc>
      </w:tr>
    </w:tbl>
    <w:p w14:paraId="0AAC8647" w14:textId="77777777" w:rsidR="00982055" w:rsidRDefault="009820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98205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61690A6-07F0-4320-8B11-B2A7FE829501}"/>
  </w:font>
  <w:font w:name="Google Sans">
    <w:charset w:val="00"/>
    <w:family w:val="auto"/>
    <w:pitch w:val="default"/>
    <w:embedRegular r:id="rId2" w:fontKey="{03BB0FD6-1FFE-4CF8-A50A-962E248DD073}"/>
    <w:embedBold r:id="rId3" w:fontKey="{A5ABD894-EF9F-4D31-9AB5-48B8C1ABE2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8CE62C-7629-404E-81BA-84DCB2CD5C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1FE5C0-A1B8-45D4-8FF3-C7915514DB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4675B"/>
    <w:multiLevelType w:val="multilevel"/>
    <w:tmpl w:val="CCAEE8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F410B76"/>
    <w:multiLevelType w:val="multilevel"/>
    <w:tmpl w:val="B52CD9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5428FC"/>
    <w:multiLevelType w:val="multilevel"/>
    <w:tmpl w:val="12D288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1371815"/>
    <w:multiLevelType w:val="multilevel"/>
    <w:tmpl w:val="141AAE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4511744"/>
    <w:multiLevelType w:val="multilevel"/>
    <w:tmpl w:val="866665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055"/>
    <w:rsid w:val="00982055"/>
    <w:rsid w:val="00A0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3BDE"/>
  <w15:docId w15:val="{1252C8D4-C0C4-4AC9-9A01-1BF3732A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yuva ramya</cp:lastModifiedBy>
  <cp:revision>2</cp:revision>
  <dcterms:created xsi:type="dcterms:W3CDTF">2026-10-07T06:29:00Z</dcterms:created>
  <dcterms:modified xsi:type="dcterms:W3CDTF">2026-10-07T06:29:00Z</dcterms:modified>
</cp:coreProperties>
</file>