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авмк-тексты-для-8-полосной-брошюры"/>
    <w:p>
      <w:pPr>
        <w:pStyle w:val="Heading1"/>
      </w:pPr>
      <w:r>
        <w:t xml:space="preserve">АВМК — тексты для 8-полосной брошюры</w:t>
      </w:r>
    </w:p>
    <w:p>
      <w:pPr>
        <w:pStyle w:val="BlockText"/>
      </w:pPr>
      <w:r>
        <w:t xml:space="preserve">Редакция в более сдержанном, премиальном и медицински строгом тоне.</w:t>
      </w:r>
      <w:r>
        <w:br/>
      </w:r>
      <w:r>
        <w:t xml:space="preserve">Версия для первой дизайнерской сборки.</w:t>
      </w:r>
    </w:p>
    <w:p>
      <w:r>
        <w:pict>
          <v:rect style="width:0;height:1.5pt" o:hralign="center" o:hrstd="t" o:hr="t"/>
        </w:pict>
      </w:r>
    </w:p>
    <w:bookmarkStart w:id="25" w:name="полоса-1-обложка"/>
    <w:p>
      <w:pPr>
        <w:pStyle w:val="Heading2"/>
      </w:pPr>
      <w:r>
        <w:t xml:space="preserve">ПОЛОСА 1 — ОБЛОЖКА</w:t>
      </w:r>
    </w:p>
    <w:bookmarkStart w:id="20" w:name="заголовок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Интегрированная операционная АВМК</w:t>
      </w:r>
    </w:p>
    <w:bookmarkEnd w:id="20"/>
    <w:bookmarkStart w:id="21" w:name="подзаголовок"/>
    <w:p>
      <w:pPr>
        <w:pStyle w:val="Heading3"/>
      </w:pPr>
      <w:r>
        <w:t xml:space="preserve">Подзаголовок</w:t>
      </w:r>
    </w:p>
    <w:p>
      <w:pPr>
        <w:pStyle w:val="FirstParagraph"/>
      </w:pPr>
      <w:r>
        <w:t xml:space="preserve">Единая среда визуализации, записи и управления в операционной.</w:t>
      </w:r>
    </w:p>
    <w:bookmarkEnd w:id="21"/>
    <w:bookmarkStart w:id="22" w:name="краткий-текст"/>
    <w:p>
      <w:pPr>
        <w:pStyle w:val="Heading3"/>
      </w:pPr>
      <w:r>
        <w:t xml:space="preserve">Краткий текст</w:t>
      </w:r>
    </w:p>
    <w:p>
      <w:pPr>
        <w:pStyle w:val="FirstParagraph"/>
      </w:pPr>
      <w:r>
        <w:t xml:space="preserve">АВМК объединяет видеоменеджмент, архив операций, телемедицинные сценарии, работу с данными пациента и управление инженерной средой в едином госпитальном контуре.</w:t>
      </w:r>
    </w:p>
    <w:bookmarkEnd w:id="22"/>
    <w:bookmarkStart w:id="23" w:name="метрики"/>
    <w:p>
      <w:pPr>
        <w:pStyle w:val="Heading3"/>
      </w:pPr>
      <w:r>
        <w:t xml:space="preserve">Метрики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4K</w:t>
      </w:r>
      <w:r>
        <w:t xml:space="preserve"> </w:t>
      </w:r>
      <w:r>
        <w:t xml:space="preserve">— источники и дисплеи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24/7</w:t>
      </w:r>
      <w:r>
        <w:t xml:space="preserve"> </w:t>
      </w:r>
      <w:r>
        <w:t xml:space="preserve">— режим эксплуатации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36 месяцев</w:t>
      </w:r>
      <w:r>
        <w:t xml:space="preserve"> </w:t>
      </w:r>
      <w:r>
        <w:t xml:space="preserve">— гарантия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≥50 ТБ</w:t>
      </w:r>
      <w:r>
        <w:t xml:space="preserve"> </w:t>
      </w:r>
      <w:r>
        <w:t xml:space="preserve">— архив операций</w:t>
      </w:r>
    </w:p>
    <w:bookmarkEnd w:id="23"/>
    <w:bookmarkStart w:id="24" w:name="подпись-к-qr"/>
    <w:p>
      <w:pPr>
        <w:pStyle w:val="Heading3"/>
      </w:pPr>
      <w:r>
        <w:t xml:space="preserve">Подпись к QR</w:t>
      </w:r>
    </w:p>
    <w:p>
      <w:pPr>
        <w:pStyle w:val="FirstParagraph"/>
      </w:pPr>
      <w:r>
        <w:t xml:space="preserve">Расширенная презентация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полоса-2-обзор-системы"/>
    <w:p>
      <w:pPr>
        <w:pStyle w:val="Heading2"/>
      </w:pPr>
      <w:r>
        <w:t xml:space="preserve">ПОЛОСА 2 — ОБЗОР СИСТЕМЫ</w:t>
      </w:r>
    </w:p>
    <w:bookmarkStart w:id="26" w:name="заголовок-1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Одна среда — весь хирургический рабочий процесс</w:t>
      </w:r>
    </w:p>
    <w:bookmarkEnd w:id="26"/>
    <w:bookmarkStart w:id="27" w:name="лид"/>
    <w:p>
      <w:pPr>
        <w:pStyle w:val="Heading3"/>
      </w:pPr>
      <w:r>
        <w:t xml:space="preserve">Лид</w:t>
      </w:r>
    </w:p>
    <w:p>
      <w:pPr>
        <w:pStyle w:val="FirstParagraph"/>
      </w:pPr>
      <w:r>
        <w:t xml:space="preserve">АВМК — госпитальная платформа управления аудиовизуальными данными и устройствами в операционной. Система объединяет визуализацию, запись, архив, ВКС-консультации, обмен с МИС и управление инженерными системами в единый контур с сенсорной панелью у хирургического стола.</w:t>
      </w:r>
    </w:p>
    <w:bookmarkEnd w:id="27"/>
    <w:bookmarkStart w:id="28" w:name="основной-текст"/>
    <w:p>
      <w:pPr>
        <w:pStyle w:val="Heading3"/>
      </w:pPr>
      <w:r>
        <w:t xml:space="preserve">Основной текст</w:t>
      </w:r>
    </w:p>
    <w:p>
      <w:pPr>
        <w:pStyle w:val="FirstParagraph"/>
      </w:pPr>
      <w:r>
        <w:t xml:space="preserve">Современная операционная работает одновременно с несколькими потоками: видеоисточники, диагностические устройства, панели управления, архив, трансляция, данные пациента и госпитальные ИТ-системы. При раздельной организации этих контуров возрастает нагрузка на персонал, а доступ к информации становится фрагментированным.</w:t>
      </w:r>
    </w:p>
    <w:p>
      <w:pPr>
        <w:pStyle w:val="BodyText"/>
      </w:pPr>
      <w:r>
        <w:t xml:space="preserve">АВМК формирует единую архитектуру, в которой сигналы маршрутизируются через общее ядро системы, выводятся на рабочие мониторы и панели, записываются в архив, передаются в трансляционные контуры и связываются с данными пациента. Такой подход упрощает работу хирургической бригады и делает операционную более управляемой.</w:t>
      </w:r>
    </w:p>
    <w:bookmarkEnd w:id="28"/>
    <w:bookmarkStart w:id="29" w:name="выноски"/>
    <w:p>
      <w:pPr>
        <w:pStyle w:val="Heading3"/>
      </w:pPr>
      <w:r>
        <w:t xml:space="preserve">Выноски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≤140 мс</w:t>
      </w:r>
      <w:r>
        <w:t xml:space="preserve"> </w:t>
      </w:r>
      <w:r>
        <w:t xml:space="preserve">— прямая коммутация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4K / Full HD</w:t>
      </w:r>
      <w:r>
        <w:t xml:space="preserve"> </w:t>
      </w:r>
      <w:r>
        <w:t xml:space="preserve">— поддержка источников и дисплеев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IP68</w:t>
      </w:r>
      <w:r>
        <w:t xml:space="preserve"> </w:t>
      </w:r>
      <w:r>
        <w:t xml:space="preserve">— защита лицевой панели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≥50 ТБ</w:t>
      </w:r>
      <w:r>
        <w:t xml:space="preserve"> </w:t>
      </w:r>
      <w:r>
        <w:t xml:space="preserve">— архивное хранилище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24/7</w:t>
      </w:r>
      <w:r>
        <w:t xml:space="preserve"> </w:t>
      </w:r>
      <w:r>
        <w:t xml:space="preserve">— непрерывная эксплуатация</w:t>
      </w:r>
    </w:p>
    <w:bookmarkEnd w:id="29"/>
    <w:bookmarkStart w:id="30" w:name="подпись-к-схеме"/>
    <w:p>
      <w:pPr>
        <w:pStyle w:val="Heading3"/>
      </w:pPr>
      <w:r>
        <w:t xml:space="preserve">Подпись к схеме</w:t>
      </w:r>
    </w:p>
    <w:p>
      <w:pPr>
        <w:pStyle w:val="FirstParagraph"/>
      </w:pPr>
      <w:r>
        <w:t xml:space="preserve">Модульная архитектура: источники сигнала, ядро АВМК, рабочие выводы, архив, трансляция и интеграционные контуры.</w:t>
      </w:r>
    </w:p>
    <w:bookmarkEnd w:id="30"/>
    <w:bookmarkStart w:id="31" w:name="сноска"/>
    <w:p>
      <w:pPr>
        <w:pStyle w:val="Heading3"/>
      </w:pPr>
      <w:r>
        <w:t xml:space="preserve">Сноска</w:t>
      </w:r>
    </w:p>
    <w:p>
      <w:pPr>
        <w:pStyle w:val="FirstParagraph"/>
      </w:pPr>
      <w:r>
        <w:rPr>
          <w:iCs/>
          <w:i/>
        </w:rPr>
        <w:t xml:space="preserve">Состав и функции системы определяются комплектацией проекта.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полоса-3-контекст-и-ценность"/>
    <w:p>
      <w:pPr>
        <w:pStyle w:val="Heading2"/>
      </w:pPr>
      <w:r>
        <w:t xml:space="preserve">ПОЛОСА 3 — КОНТЕКСТ И ЦЕННОСТЬ</w:t>
      </w:r>
    </w:p>
    <w:bookmarkStart w:id="33" w:name="заголовок-2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От разрозненного оборудования — к управляемой операционной среде</w:t>
      </w:r>
    </w:p>
    <w:bookmarkEnd w:id="33"/>
    <w:bookmarkStart w:id="34" w:name="лид-1"/>
    <w:p>
      <w:pPr>
        <w:pStyle w:val="Heading3"/>
      </w:pPr>
      <w:r>
        <w:t xml:space="preserve">Лид</w:t>
      </w:r>
    </w:p>
    <w:p>
      <w:pPr>
        <w:pStyle w:val="FirstParagraph"/>
      </w:pPr>
      <w:r>
        <w:t xml:space="preserve">Интеграция операционной — это переход от набора независимых устройств к единому технологическому контуру, в котором визуализация, запись, данные пациента и сервисные функции работают согласованно.</w:t>
      </w:r>
    </w:p>
    <w:bookmarkEnd w:id="34"/>
    <w:bookmarkStart w:id="35" w:name="основной-текст-1"/>
    <w:p>
      <w:pPr>
        <w:pStyle w:val="Heading3"/>
      </w:pPr>
      <w:r>
        <w:t xml:space="preserve">Основной текст</w:t>
      </w:r>
    </w:p>
    <w:p>
      <w:pPr>
        <w:pStyle w:val="FirstParagraph"/>
      </w:pPr>
      <w:r>
        <w:t xml:space="preserve">В типовой операционной одновременно используются эндоскопические стойки, УЗИ, мониторы пациента, архивные и коммуникационные решения, элементы инженерного управления. Если каждый из этих элементов существует отдельно, бригада вынуждена тратить время на переключения между системами, а клиника получает фрагментированную среду с ограниченной прозрачностью процессов.</w:t>
      </w:r>
    </w:p>
    <w:p>
      <w:pPr>
        <w:pStyle w:val="BodyText"/>
      </w:pPr>
      <w:r>
        <w:t xml:space="preserve">АВМК решает эту задачу за счет общего интерфейса, единой логики маршрутизации и встроенных сценариев записи, архивации и обмена данными. Для клиники это означает более высокий уровень управляемости, для персонала — более удобную рабочую среду, для образовательных и экспертных сценариев — более ценный цифровой материал.</w:t>
      </w:r>
    </w:p>
    <w:bookmarkEnd w:id="35"/>
    <w:bookmarkStart w:id="36" w:name="блоки-ценности"/>
    <w:p>
      <w:pPr>
        <w:pStyle w:val="Heading3"/>
      </w:pPr>
      <w:r>
        <w:t xml:space="preserve">Блоки ценности</w:t>
      </w:r>
    </w:p>
    <w:p>
      <w:pPr>
        <w:pStyle w:val="FirstParagraph"/>
      </w:pPr>
      <w:r>
        <w:rPr>
          <w:bCs/>
          <w:b/>
        </w:rPr>
        <w:t xml:space="preserve">Безопасность</w:t>
      </w:r>
      <w:r>
        <w:br/>
      </w:r>
      <w:r>
        <w:t xml:space="preserve">Фиксация ключевых этапов вмешательства и структурированная работа с материалами операции формируют более надежную основу для внутреннего контроля качества.</w:t>
      </w:r>
    </w:p>
    <w:p>
      <w:pPr>
        <w:pStyle w:val="BodyText"/>
      </w:pPr>
      <w:r>
        <w:rPr>
          <w:bCs/>
          <w:b/>
        </w:rPr>
        <w:t xml:space="preserve">Эффективность</w:t>
      </w:r>
      <w:r>
        <w:br/>
      </w:r>
      <w:r>
        <w:t xml:space="preserve">Сокращается объем ручных действий, ускоряется доступ к нужному сигналу, записи или исследованию, снижается организационное трение внутри операционного дня.</w:t>
      </w:r>
    </w:p>
    <w:p>
      <w:pPr>
        <w:pStyle w:val="BodyText"/>
      </w:pPr>
      <w:r>
        <w:rPr>
          <w:bCs/>
          <w:b/>
        </w:rPr>
        <w:t xml:space="preserve">Развитие</w:t>
      </w:r>
      <w:r>
        <w:br/>
      </w:r>
      <w:r>
        <w:t xml:space="preserve">Архив операций и телемедицинные сценарии поддерживают обучение, консилиумы и развитие хирургических практик.</w:t>
      </w:r>
    </w:p>
    <w:bookmarkEnd w:id="36"/>
    <w:bookmarkStart w:id="37" w:name="короткая-выноска"/>
    <w:p>
      <w:pPr>
        <w:pStyle w:val="Heading3"/>
      </w:pPr>
      <w:r>
        <w:t xml:space="preserve">Короткая выноска</w:t>
      </w:r>
    </w:p>
    <w:p>
      <w:pPr>
        <w:pStyle w:val="FirstParagraph"/>
      </w:pPr>
      <w:r>
        <w:rPr>
          <w:bCs/>
          <w:b/>
        </w:rPr>
        <w:t xml:space="preserve">АВМК переводит операционную в формат единой цифровой среды.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полоса-4-видеоменеджмент"/>
    <w:p>
      <w:pPr>
        <w:pStyle w:val="Heading2"/>
      </w:pPr>
      <w:r>
        <w:t xml:space="preserve">ПОЛОСА 4 — ВИДЕОМЕНЕДЖМЕНТ</w:t>
      </w:r>
    </w:p>
    <w:bookmarkStart w:id="39" w:name="заголовок-3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Каждый источник — на нужный монитор</w:t>
      </w:r>
    </w:p>
    <w:bookmarkEnd w:id="39"/>
    <w:bookmarkStart w:id="40" w:name="лид-2"/>
    <w:p>
      <w:pPr>
        <w:pStyle w:val="Heading3"/>
      </w:pPr>
      <w:r>
        <w:t xml:space="preserve">Лид</w:t>
      </w:r>
    </w:p>
    <w:p>
      <w:pPr>
        <w:pStyle w:val="FirstParagraph"/>
      </w:pPr>
      <w:r>
        <w:t xml:space="preserve">АВМК маршрутизирует сигналы от эндоскопии, УЗИ, С-дуги, PTZ-камер, камеры светильника и других источников на мониторы подвеса, сенсорные панели, информационные экраны, в архив и трансляционные контуры.</w:t>
      </w:r>
    </w:p>
    <w:bookmarkEnd w:id="40"/>
    <w:bookmarkStart w:id="41" w:name="основной-текст-2"/>
    <w:p>
      <w:pPr>
        <w:pStyle w:val="Heading3"/>
      </w:pPr>
      <w:r>
        <w:t xml:space="preserve">Основной текст</w:t>
      </w:r>
    </w:p>
    <w:p>
      <w:pPr>
        <w:pStyle w:val="FirstParagraph"/>
      </w:pPr>
      <w:r>
        <w:t xml:space="preserve">Видеоменеджмент построен вокруг прямой коммутации и централизованного управления отображением. Источники подаются на выбранные рабочие поверхности без лишнего промежуточного ручного переключения. Пользователь управляет раскладками через сенсорный интерфейс: выбирает полноэкранный режим, режим нескольких окон, масштабирование и распределение источников.</w:t>
      </w:r>
    </w:p>
    <w:p>
      <w:pPr>
        <w:pStyle w:val="BodyText"/>
      </w:pPr>
      <w:r>
        <w:t xml:space="preserve">Такой подход особенно важен в условиях реальной операционной, где ценятся не эффектные интерфейсы, а предсказуемость, скорость доступа и устойчивый рабочий ритм. АВМК делает визуальный контур более прозрачным и технологически дисциплинированным.</w:t>
      </w:r>
    </w:p>
    <w:bookmarkEnd w:id="41"/>
    <w:bookmarkStart w:id="42" w:name="выноски-1"/>
    <w:p>
      <w:pPr>
        <w:pStyle w:val="Heading3"/>
      </w:pPr>
      <w:r>
        <w:t xml:space="preserve">Выноски</w:t>
      </w:r>
    </w:p>
    <w:p>
      <w:pPr>
        <w:numPr>
          <w:ilvl w:val="0"/>
          <w:numId w:val="1003"/>
        </w:numPr>
        <w:pStyle w:val="Compact"/>
      </w:pPr>
      <w:r>
        <w:t xml:space="preserve">прямая маршрутизация сигналов;</w:t>
      </w:r>
    </w:p>
    <w:p>
      <w:pPr>
        <w:numPr>
          <w:ilvl w:val="0"/>
          <w:numId w:val="1003"/>
        </w:numPr>
        <w:pStyle w:val="Compact"/>
      </w:pPr>
      <w:r>
        <w:t xml:space="preserve">единое сенсорное управление;</w:t>
      </w:r>
    </w:p>
    <w:p>
      <w:pPr>
        <w:numPr>
          <w:ilvl w:val="0"/>
          <w:numId w:val="1003"/>
        </w:numPr>
        <w:pStyle w:val="Compact"/>
      </w:pPr>
      <w:r>
        <w:t xml:space="preserve">PiP / PaP / Quad / Full Screen;</w:t>
      </w:r>
    </w:p>
    <w:p>
      <w:pPr>
        <w:numPr>
          <w:ilvl w:val="0"/>
          <w:numId w:val="1003"/>
        </w:numPr>
        <w:pStyle w:val="Compact"/>
      </w:pPr>
      <w:r>
        <w:t xml:space="preserve">минимизация лишних переключений.</w:t>
      </w:r>
    </w:p>
    <w:bookmarkEnd w:id="42"/>
    <w:bookmarkStart w:id="43" w:name="подпись-к-схеме-1"/>
    <w:p>
      <w:pPr>
        <w:pStyle w:val="Heading3"/>
      </w:pPr>
      <w:r>
        <w:t xml:space="preserve">Подпись к схеме</w:t>
      </w:r>
    </w:p>
    <w:p>
      <w:pPr>
        <w:pStyle w:val="FirstParagraph"/>
      </w:pPr>
      <w:r>
        <w:t xml:space="preserve">Маршрутизация видеосигналов: от источников в операционной к рабочим мониторам, архиву и внешним контурам передачи.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полоса-5-запись-архив-телемедицина"/>
    <w:p>
      <w:pPr>
        <w:pStyle w:val="Heading2"/>
      </w:pPr>
      <w:r>
        <w:t xml:space="preserve">ПОЛОСА 5 — ЗАПИСЬ, АРХИВ, ТЕЛЕМЕДИЦИНА</w:t>
      </w:r>
    </w:p>
    <w:bookmarkStart w:id="45" w:name="заголовок-4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Запись операций, архив и удаленное участие</w:t>
      </w:r>
    </w:p>
    <w:bookmarkEnd w:id="45"/>
    <w:bookmarkStart w:id="46" w:name="лид-3"/>
    <w:p>
      <w:pPr>
        <w:pStyle w:val="Heading3"/>
      </w:pPr>
      <w:r>
        <w:t xml:space="preserve">Лид</w:t>
      </w:r>
    </w:p>
    <w:p>
      <w:pPr>
        <w:pStyle w:val="FirstParagraph"/>
      </w:pPr>
      <w:r>
        <w:t xml:space="preserve">АВМК поддерживает плановую и экстренную запись, создание клипов и синхронных снимков, маркировку временной шкалы и сохранение материалов операции в архиве с возможностью последующего доступа и анализа.</w:t>
      </w:r>
    </w:p>
    <w:bookmarkEnd w:id="46"/>
    <w:bookmarkStart w:id="47" w:name="основной-текст-3"/>
    <w:p>
      <w:pPr>
        <w:pStyle w:val="Heading3"/>
      </w:pPr>
      <w:r>
        <w:t xml:space="preserve">Основной текст</w:t>
      </w:r>
    </w:p>
    <w:p>
      <w:pPr>
        <w:pStyle w:val="FirstParagraph"/>
      </w:pPr>
      <w:r>
        <w:t xml:space="preserve">Система позволяет встроить запись в обычный сценарий работы операционной: для плановых операций используются данные расписания и предзаполненные атрибуты, для экстренных — быстрый старт без задержки основного процесса. Материалы сохраняются в архиве и могут использоваться для разбора, отчетности, обучения и консультаций.</w:t>
      </w:r>
    </w:p>
    <w:p>
      <w:pPr>
        <w:pStyle w:val="BodyText"/>
      </w:pPr>
      <w:r>
        <w:t xml:space="preserve">Встроенный архив поддерживает поиск по ключевым параметрам операции, доступ из локальной сети и работу с временными метками, скриншотами и отдельными фрагментами. При необходимости материалы могут использоваться в сценариях удаленного участия, трансляции и экспертного обсуждения.</w:t>
      </w:r>
    </w:p>
    <w:bookmarkEnd w:id="47"/>
    <w:bookmarkStart w:id="48" w:name="выноски-2"/>
    <w:p>
      <w:pPr>
        <w:pStyle w:val="Heading3"/>
      </w:pPr>
      <w:r>
        <w:t xml:space="preserve">Выноски</w:t>
      </w:r>
    </w:p>
    <w:p>
      <w:pPr>
        <w:numPr>
          <w:ilvl w:val="0"/>
          <w:numId w:val="1004"/>
        </w:numPr>
        <w:pStyle w:val="Compact"/>
      </w:pPr>
      <w:r>
        <w:t xml:space="preserve">плановая и экстренная запись;</w:t>
      </w:r>
    </w:p>
    <w:p>
      <w:pPr>
        <w:numPr>
          <w:ilvl w:val="0"/>
          <w:numId w:val="1004"/>
        </w:numPr>
        <w:pStyle w:val="Compact"/>
      </w:pPr>
      <w:r>
        <w:t xml:space="preserve">клипы и синхронные снимки;</w:t>
      </w:r>
    </w:p>
    <w:p>
      <w:pPr>
        <w:numPr>
          <w:ilvl w:val="0"/>
          <w:numId w:val="1004"/>
        </w:numPr>
        <w:pStyle w:val="Compact"/>
      </w:pPr>
      <w:r>
        <w:t xml:space="preserve">временные маркеры;</w:t>
      </w:r>
    </w:p>
    <w:p>
      <w:pPr>
        <w:numPr>
          <w:ilvl w:val="0"/>
          <w:numId w:val="1004"/>
        </w:numPr>
        <w:pStyle w:val="Compact"/>
      </w:pPr>
      <w:r>
        <w:t xml:space="preserve">архивный доступ;</w:t>
      </w:r>
    </w:p>
    <w:p>
      <w:pPr>
        <w:numPr>
          <w:ilvl w:val="0"/>
          <w:numId w:val="1004"/>
        </w:numPr>
        <w:pStyle w:val="Compact"/>
      </w:pPr>
      <w:r>
        <w:t xml:space="preserve">телемедицинные сценарии.</w:t>
      </w:r>
    </w:p>
    <w:bookmarkEnd w:id="48"/>
    <w:bookmarkStart w:id="49" w:name="подпись-к-инфографике"/>
    <w:p>
      <w:pPr>
        <w:pStyle w:val="Heading3"/>
      </w:pPr>
      <w:r>
        <w:t xml:space="preserve">Подпись к инфографике</w:t>
      </w:r>
    </w:p>
    <w:p>
      <w:pPr>
        <w:pStyle w:val="FirstParagraph"/>
      </w:pPr>
      <w:r>
        <w:t xml:space="preserve">Запись → разметка → архив → консультация, обучение, анализ.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полоса-6-данные-пациента-и-интеграции"/>
    <w:p>
      <w:pPr>
        <w:pStyle w:val="Heading2"/>
      </w:pPr>
      <w:r>
        <w:t xml:space="preserve">ПОЛОСА 6 — ДАННЫЕ ПАЦИЕНТА И ИНТЕГРАЦИИ</w:t>
      </w:r>
    </w:p>
    <w:bookmarkStart w:id="51" w:name="заголовок-5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Интеграция с клиническими и ИТ-контурами</w:t>
      </w:r>
    </w:p>
    <w:bookmarkEnd w:id="51"/>
    <w:bookmarkStart w:id="52" w:name="лид-4"/>
    <w:p>
      <w:pPr>
        <w:pStyle w:val="Heading3"/>
      </w:pPr>
      <w:r>
        <w:t xml:space="preserve">Лид</w:t>
      </w:r>
    </w:p>
    <w:p>
      <w:pPr>
        <w:pStyle w:val="FirstParagraph"/>
      </w:pPr>
      <w:r>
        <w:t xml:space="preserve">АВМК встраивается в госпитальную цифровую среду и поддерживает работу с МИС, PACS, ЕМИАС и смежными сервисами обмена данными.</w:t>
      </w:r>
    </w:p>
    <w:bookmarkEnd w:id="52"/>
    <w:bookmarkStart w:id="53" w:name="основной-текст-4"/>
    <w:p>
      <w:pPr>
        <w:pStyle w:val="Heading3"/>
      </w:pPr>
      <w:r>
        <w:t xml:space="preserve">Основной текст</w:t>
      </w:r>
    </w:p>
    <w:p>
      <w:pPr>
        <w:pStyle w:val="FirstParagraph"/>
      </w:pPr>
      <w:r>
        <w:t xml:space="preserve">Операционная не существует изолированно от клинической и информационной инфраструктуры. Для полноценной работы системе необходимо взаимодействовать с расписанием, данными пациента, исследованиями, архивом изображений и внутренними сервисами лечебного учреждения.</w:t>
      </w:r>
    </w:p>
    <w:p>
      <w:pPr>
        <w:pStyle w:val="BodyText"/>
      </w:pPr>
      <w:r>
        <w:t xml:space="preserve">АВМК учитывает эту задачу на архитектурном уровне. За счет поддержки профильных протоколов и интеграционных сценариев система может связывать ход операции с данными пациента, исследованиями и цифровым архивом. Это делает решение не просто аудиовизуальным комплексом, а частью управляемой госпитальной экосистемы.</w:t>
      </w:r>
    </w:p>
    <w:bookmarkEnd w:id="53"/>
    <w:bookmarkStart w:id="54" w:name="ключевые-пункты"/>
    <w:p>
      <w:pPr>
        <w:pStyle w:val="Heading3"/>
      </w:pPr>
      <w:r>
        <w:t xml:space="preserve">Ключевые пункты</w:t>
      </w:r>
    </w:p>
    <w:p>
      <w:pPr>
        <w:numPr>
          <w:ilvl w:val="0"/>
          <w:numId w:val="1005"/>
        </w:numPr>
        <w:pStyle w:val="Compact"/>
      </w:pPr>
      <w:r>
        <w:t xml:space="preserve">МИС / PACS / ЕМИАС;</w:t>
      </w:r>
    </w:p>
    <w:p>
      <w:pPr>
        <w:numPr>
          <w:ilvl w:val="0"/>
          <w:numId w:val="1005"/>
        </w:numPr>
        <w:pStyle w:val="Compact"/>
      </w:pPr>
      <w:r>
        <w:t xml:space="preserve">DICOM / HL7;</w:t>
      </w:r>
    </w:p>
    <w:p>
      <w:pPr>
        <w:numPr>
          <w:ilvl w:val="0"/>
          <w:numId w:val="1005"/>
        </w:numPr>
        <w:pStyle w:val="Compact"/>
      </w:pPr>
      <w:r>
        <w:t xml:space="preserve">доступ к данным пациента в ходе вмешательства;</w:t>
      </w:r>
    </w:p>
    <w:p>
      <w:pPr>
        <w:numPr>
          <w:ilvl w:val="0"/>
          <w:numId w:val="1005"/>
        </w:numPr>
        <w:pStyle w:val="Compact"/>
      </w:pPr>
      <w:r>
        <w:t xml:space="preserve">автоматизация части документационных сценариев;</w:t>
      </w:r>
    </w:p>
    <w:p>
      <w:pPr>
        <w:numPr>
          <w:ilvl w:val="0"/>
          <w:numId w:val="1005"/>
        </w:numPr>
        <w:pStyle w:val="Compact"/>
      </w:pPr>
      <w:r>
        <w:t xml:space="preserve">локальное хранение и ролевой доступ.</w:t>
      </w:r>
    </w:p>
    <w:bookmarkEnd w:id="54"/>
    <w:bookmarkStart w:id="55" w:name="короткая-выноска-1"/>
    <w:p>
      <w:pPr>
        <w:pStyle w:val="Heading3"/>
      </w:pPr>
      <w:r>
        <w:t xml:space="preserve">Короткая выноска</w:t>
      </w:r>
    </w:p>
    <w:p>
      <w:pPr>
        <w:pStyle w:val="FirstParagraph"/>
      </w:pPr>
      <w:r>
        <w:rPr>
          <w:bCs/>
          <w:b/>
        </w:rPr>
        <w:t xml:space="preserve">Интеграция — базовое свойство зрелой операционной среды.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полоса-7-комплектации-и-масштабирование"/>
    <w:p>
      <w:pPr>
        <w:pStyle w:val="Heading2"/>
      </w:pPr>
      <w:r>
        <w:t xml:space="preserve">ПОЛОСА 7 — КОМПЛЕКТАЦИИ И МАСШТАБИРОВАНИЕ</w:t>
      </w:r>
    </w:p>
    <w:bookmarkStart w:id="57" w:name="заголовок-6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Конфигурация под профиль операционной</w:t>
      </w:r>
    </w:p>
    <w:bookmarkEnd w:id="57"/>
    <w:bookmarkStart w:id="58" w:name="лид-5"/>
    <w:p>
      <w:pPr>
        <w:pStyle w:val="Heading3"/>
      </w:pPr>
      <w:r>
        <w:t xml:space="preserve">Лид</w:t>
      </w:r>
    </w:p>
    <w:p>
      <w:pPr>
        <w:pStyle w:val="FirstParagraph"/>
      </w:pPr>
      <w:r>
        <w:t xml:space="preserve">АВМК проектируется как модульная система. Состав решения зависит от архитектуры объекта, требуемого функционального контура и степени интеграции с инфраструктурой клиники.</w:t>
      </w:r>
    </w:p>
    <w:bookmarkEnd w:id="58"/>
    <w:bookmarkStart w:id="59" w:name="основной-текст-5"/>
    <w:p>
      <w:pPr>
        <w:pStyle w:val="Heading3"/>
      </w:pPr>
      <w:r>
        <w:t xml:space="preserve">Основной текст</w:t>
      </w:r>
    </w:p>
    <w:p>
      <w:pPr>
        <w:pStyle w:val="FirstParagraph"/>
      </w:pPr>
      <w:r>
        <w:t xml:space="preserve">Для части проектов достаточно базового уровня визуализации, управления и записи. Для других задач требуется расширенный контур: архив, телемедицина, инженерные сценарии, модуль анестезиологии, планирование и диспетчеризация. Именно поэтому АВМК целесообразно показывать как платформу с вариативной конфигурацией, а не как один фиксированный комплект оборудования.</w:t>
      </w:r>
    </w:p>
    <w:p>
      <w:pPr>
        <w:pStyle w:val="BodyText"/>
      </w:pPr>
      <w:r>
        <w:t xml:space="preserve">Такой подход упрощает и проектную, и коммерческую коммуникацию: заказчик видит решение, соразмерное своим задачам, а не вынужденный избыточный состав.</w:t>
      </w:r>
    </w:p>
    <w:bookmarkEnd w:id="59"/>
    <w:bookmarkStart w:id="60" w:name="уровни-комплектации"/>
    <w:p>
      <w:pPr>
        <w:pStyle w:val="Heading3"/>
      </w:pPr>
      <w:r>
        <w:t xml:space="preserve">Уровни комплектации</w:t>
      </w:r>
    </w:p>
    <w:p>
      <w:pPr>
        <w:pStyle w:val="FirstParagraph"/>
      </w:pPr>
      <w:r>
        <w:rPr>
          <w:bCs/>
          <w:b/>
        </w:rPr>
        <w:t xml:space="preserve">Базовая</w:t>
      </w:r>
      <w:r>
        <w:br/>
      </w:r>
      <w:r>
        <w:t xml:space="preserve">Визуализация, сенсорное управление, базовая коммутация и запись.</w:t>
      </w:r>
    </w:p>
    <w:p>
      <w:pPr>
        <w:pStyle w:val="BodyText"/>
      </w:pPr>
      <w:r>
        <w:rPr>
          <w:bCs/>
          <w:b/>
        </w:rPr>
        <w:t xml:space="preserve">Стандартная</w:t>
      </w:r>
      <w:r>
        <w:br/>
      </w:r>
      <w:r>
        <w:t xml:space="preserve">Расширенный видеоменеджмент, архив, интеграции, работа с данными пациента.</w:t>
      </w:r>
    </w:p>
    <w:p>
      <w:pPr>
        <w:pStyle w:val="BodyText"/>
      </w:pPr>
      <w:r>
        <w:rPr>
          <w:bCs/>
          <w:b/>
        </w:rPr>
        <w:t xml:space="preserve">Расширенная</w:t>
      </w:r>
      <w:r>
        <w:br/>
      </w:r>
      <w:r>
        <w:t xml:space="preserve">Телемедицина, инженерная среда, специализированые модули, развитая платформа планирования.</w:t>
      </w:r>
    </w:p>
    <w:bookmarkEnd w:id="60"/>
    <w:bookmarkStart w:id="61" w:name="подпись-к-матрице"/>
    <w:p>
      <w:pPr>
        <w:pStyle w:val="Heading3"/>
      </w:pPr>
      <w:r>
        <w:t xml:space="preserve">Подпись к матрице</w:t>
      </w:r>
    </w:p>
    <w:p>
      <w:pPr>
        <w:pStyle w:val="FirstParagraph"/>
      </w:pPr>
      <w:r>
        <w:t xml:space="preserve">Состав функций и аппаратных модулей определяется конфигурацией проекта.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0" w:name="полоса-8-ключевые-характеристики"/>
    <w:p>
      <w:pPr>
        <w:pStyle w:val="Heading2"/>
      </w:pPr>
      <w:r>
        <w:t xml:space="preserve">ПОЛОСА 8 — КЛЮЧЕВЫЕ ХАРАКТЕРИСТИКИ</w:t>
      </w:r>
    </w:p>
    <w:bookmarkStart w:id="63" w:name="заголовок-7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Технические характеристики системы</w:t>
      </w:r>
    </w:p>
    <w:bookmarkEnd w:id="63"/>
    <w:bookmarkStart w:id="64" w:name="вводный-текст"/>
    <w:p>
      <w:pPr>
        <w:pStyle w:val="Heading3"/>
      </w:pPr>
      <w:r>
        <w:t xml:space="preserve">Вводный текст</w:t>
      </w:r>
    </w:p>
    <w:p>
      <w:pPr>
        <w:pStyle w:val="FirstParagraph"/>
      </w:pPr>
      <w:r>
        <w:t xml:space="preserve">АВМК создается как госпитальная платформа для непрерывной эксплуатации в современной операционной. Ниже приведены базовые параметры типового состава.</w:t>
      </w:r>
    </w:p>
    <w:bookmarkEnd w:id="64"/>
    <w:bookmarkStart w:id="65" w:name="технические-блоки"/>
    <w:p>
      <w:pPr>
        <w:pStyle w:val="Heading3"/>
      </w:pPr>
      <w:r>
        <w:t xml:space="preserve">Технические блоки</w:t>
      </w:r>
    </w:p>
    <w:p>
      <w:pPr>
        <w:pStyle w:val="FirstParagraph"/>
      </w:pPr>
      <w:r>
        <w:rPr>
          <w:bCs/>
          <w:b/>
        </w:rPr>
        <w:t xml:space="preserve">Панели управления</w:t>
      </w:r>
      <w:r>
        <w:br/>
      </w:r>
      <w:r>
        <w:t xml:space="preserve">43” 4K UHD и 24” Full HD, медицинское исполнение, антисептическая обработка, закаленное стекло ≥4 мм, IP68 со стороны лицевой панели, режим 24/7.</w:t>
      </w:r>
    </w:p>
    <w:p>
      <w:pPr>
        <w:pStyle w:val="BodyText"/>
      </w:pPr>
      <w:r>
        <w:rPr>
          <w:bCs/>
          <w:b/>
        </w:rPr>
        <w:t xml:space="preserve">Видеоконтур</w:t>
      </w:r>
      <w:r>
        <w:br/>
      </w:r>
      <w:r>
        <w:t xml:space="preserve">Прямая коммутация до ≤140 мс, поддержка 4K / Full HD, режимы PiP / PaP / Quad / Full Screen, распределенные потоки H.264.</w:t>
      </w:r>
    </w:p>
    <w:p>
      <w:pPr>
        <w:pStyle w:val="BodyText"/>
      </w:pPr>
      <w:r>
        <w:rPr>
          <w:bCs/>
          <w:b/>
        </w:rPr>
        <w:t xml:space="preserve">Периферия</w:t>
      </w:r>
      <w:r>
        <w:br/>
      </w:r>
      <w:r>
        <w:t xml:space="preserve">PTZ-камера Full HD, потолочная акустика, беспроводной микрофон, вспомогательные рабочие точки и панели — в зависимости от конфигурации.</w:t>
      </w:r>
    </w:p>
    <w:p>
      <w:pPr>
        <w:pStyle w:val="BodyText"/>
      </w:pPr>
      <w:r>
        <w:rPr>
          <w:bCs/>
          <w:b/>
        </w:rPr>
        <w:t xml:space="preserve">Архив и серверный контур</w:t>
      </w:r>
      <w:r>
        <w:br/>
      </w:r>
      <w:r>
        <w:t xml:space="preserve">Госпитальный сервер на Linux, встроенная система архивирования, масштабируемое хранилище от 50 ТБ, оптическое подключение к ЛВС.</w:t>
      </w:r>
    </w:p>
    <w:p>
      <w:pPr>
        <w:pStyle w:val="BodyText"/>
      </w:pPr>
      <w:r>
        <w:rPr>
          <w:bCs/>
          <w:b/>
        </w:rPr>
        <w:t xml:space="preserve">Интеграции</w:t>
      </w:r>
      <w:r>
        <w:br/>
      </w:r>
      <w:r>
        <w:t xml:space="preserve">МИС, PACS, ЕМИАС, DICOM, HL7 — в зависимости от инфраструктуры и состава проекта.</w:t>
      </w:r>
    </w:p>
    <w:p>
      <w:pPr>
        <w:pStyle w:val="BodyText"/>
      </w:pPr>
      <w:r>
        <w:rPr>
          <w:bCs/>
          <w:b/>
        </w:rPr>
        <w:t xml:space="preserve">Поддержка</w:t>
      </w:r>
      <w:r>
        <w:br/>
      </w:r>
      <w:r>
        <w:t xml:space="preserve">Гарантия 36 месяцев, локальное развертывание в контуре заказчика, прием сервисных обращений 24×7.</w:t>
      </w:r>
    </w:p>
    <w:bookmarkEnd w:id="65"/>
    <w:bookmarkStart w:id="66" w:name="завершающий-абзац"/>
    <w:p>
      <w:pPr>
        <w:pStyle w:val="Heading3"/>
      </w:pPr>
      <w:r>
        <w:t xml:space="preserve">Завершающий абзац</w:t>
      </w:r>
    </w:p>
    <w:p>
      <w:pPr>
        <w:pStyle w:val="FirstParagraph"/>
      </w:pPr>
      <w:r>
        <w:t xml:space="preserve">Система адаптируется под профиль операционного блока, конфигурацию объекта и требования клиники к записи, архивации, телемедицинным сценариям и интеграции с действующей ИТ-средой.</w:t>
      </w:r>
    </w:p>
    <w:bookmarkEnd w:id="66"/>
    <w:bookmarkStart w:id="67" w:name="cta"/>
    <w:p>
      <w:pPr>
        <w:pStyle w:val="Heading3"/>
      </w:pPr>
      <w:r>
        <w:t xml:space="preserve">CTA</w:t>
      </w:r>
    </w:p>
    <w:p>
      <w:pPr>
        <w:pStyle w:val="FirstParagraph"/>
      </w:pPr>
      <w:r>
        <w:rPr>
          <w:bCs/>
          <w:b/>
        </w:rPr>
        <w:t xml:space="preserve">Запросить расширенную презентацию или конфигурацию под объект</w:t>
      </w:r>
    </w:p>
    <w:bookmarkEnd w:id="67"/>
    <w:bookmarkStart w:id="68" w:name="подпись-к-qr-1"/>
    <w:p>
      <w:pPr>
        <w:pStyle w:val="Heading3"/>
      </w:pPr>
      <w:r>
        <w:t xml:space="preserve">Подпись к QR</w:t>
      </w:r>
    </w:p>
    <w:p>
      <w:pPr>
        <w:pStyle w:val="FirstParagraph"/>
      </w:pPr>
      <w:r>
        <w:t xml:space="preserve">Презентация, конфигурации, дополнительные материалы</w:t>
      </w:r>
    </w:p>
    <w:bookmarkEnd w:id="68"/>
    <w:bookmarkStart w:id="69" w:name="сноска-1"/>
    <w:p>
      <w:pPr>
        <w:pStyle w:val="Heading3"/>
      </w:pPr>
      <w:r>
        <w:t xml:space="preserve">Сноска</w:t>
      </w:r>
    </w:p>
    <w:p>
      <w:pPr>
        <w:pStyle w:val="FirstParagraph"/>
      </w:pPr>
      <w:r>
        <w:rPr>
          <w:iCs/>
          <w:i/>
        </w:rPr>
        <w:t xml:space="preserve">Часть функций доступна при наличии технической возможности, соответствующих протоколов и дополнительных модулей. Итоговый состав решения определяется на этапе проектирования.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короткие-варианты-слогана"/>
    <w:p>
      <w:pPr>
        <w:pStyle w:val="Heading2"/>
      </w:pPr>
      <w:r>
        <w:t xml:space="preserve">КОРОТКИЕ ВАРИАНТЫ СЛОГАНА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Единый цифровой контур операционной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Интегрированная среда визуализации, записи и управления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Система для управляемой хирургической среды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Операционная нового поколения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2026-04-25T09:46:34Z</dcterms:created>
  <dcterms:modified xsi:type="dcterms:W3CDTF">2026-04-25T09:46:34Z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