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авмк-перезапуск-задачи-по-брошюре"/>
    <w:p>
      <w:pPr>
        <w:pStyle w:val="Heading1"/>
      </w:pPr>
      <w:r>
        <w:t xml:space="preserve">АВМК — перезапуск задачи по брошюре</w:t>
      </w:r>
    </w:p>
    <w:bookmarkStart w:id="20" w:name="что-делаем"/>
    <w:p>
      <w:pPr>
        <w:pStyle w:val="Heading2"/>
      </w:pPr>
      <w:r>
        <w:t xml:space="preserve">1. Что делаем</w:t>
      </w:r>
    </w:p>
    <w:p>
      <w:pPr>
        <w:pStyle w:val="FirstParagraph"/>
      </w:pPr>
      <w:r>
        <w:t xml:space="preserve">Подготавливаем брошюру по проекту</w:t>
      </w:r>
      <w:r>
        <w:t xml:space="preserve"> </w:t>
      </w:r>
      <w:r>
        <w:rPr>
          <w:bCs/>
          <w:b/>
        </w:rPr>
        <w:t xml:space="preserve">«Интегрированная операционная АВМК»</w:t>
      </w:r>
      <w:r>
        <w:t xml:space="preserve"> </w:t>
      </w:r>
      <w:r>
        <w:t xml:space="preserve">для распространения на специализированных медицинских выставках и для первичного представления продукта руководителям ЛПУ, заведующим отделениями, ведущим хирургам и заместителям руководителей медицинских учреждений.</w:t>
      </w:r>
    </w:p>
    <w:p>
      <w:pPr>
        <w:pStyle w:val="BodyText"/>
      </w:pPr>
      <w:r>
        <w:t xml:space="preserve">Базовый сценарий —</w:t>
      </w:r>
      <w:r>
        <w:t xml:space="preserve"> </w:t>
      </w:r>
      <w:r>
        <w:rPr>
          <w:bCs/>
          <w:b/>
        </w:rPr>
        <w:t xml:space="preserve">8 полос</w:t>
      </w:r>
      <w:r>
        <w:t xml:space="preserve">. Расширенный сценарий —</w:t>
      </w:r>
      <w:r>
        <w:t xml:space="preserve"> </w:t>
      </w:r>
      <w:r>
        <w:rPr>
          <w:bCs/>
          <w:b/>
        </w:rPr>
        <w:t xml:space="preserve">20 полос</w:t>
      </w:r>
      <w:r>
        <w:t xml:space="preserve"> </w:t>
      </w:r>
      <w:r>
        <w:t xml:space="preserve">без жесткого ограничения, если это улучшает раскрытие модульности и вариантов комплектации.</w:t>
      </w:r>
    </w:p>
    <w:bookmarkEnd w:id="20"/>
    <w:bookmarkStart w:id="21" w:name="цель-издания"/>
    <w:p>
      <w:pPr>
        <w:pStyle w:val="Heading2"/>
      </w:pPr>
      <w:r>
        <w:t xml:space="preserve">2. Цель издания</w:t>
      </w:r>
    </w:p>
    <w:p>
      <w:pPr>
        <w:pStyle w:val="FirstParagraph"/>
      </w:pPr>
      <w:r>
        <w:t xml:space="preserve">Не просто показать оборудование, а быстро объяснить:</w:t>
      </w:r>
      <w:r>
        <w:t xml:space="preserve"> </w:t>
      </w:r>
      <w:r>
        <w:t xml:space="preserve">- что такое АВМК как система;</w:t>
      </w:r>
      <w:r>
        <w:t xml:space="preserve"> </w:t>
      </w:r>
      <w:r>
        <w:t xml:space="preserve">- какие задачи операционного блока она закрывает;</w:t>
      </w:r>
      <w:r>
        <w:t xml:space="preserve"> </w:t>
      </w:r>
      <w:r>
        <w:t xml:space="preserve">- как меняется работа бригады и управляемость клиники;</w:t>
      </w:r>
      <w:r>
        <w:t xml:space="preserve"> </w:t>
      </w:r>
      <w:r>
        <w:t xml:space="preserve">- какие модули и варианты комплектации доступны;</w:t>
      </w:r>
      <w:r>
        <w:t xml:space="preserve"> </w:t>
      </w:r>
      <w:r>
        <w:t xml:space="preserve">- почему решение выглядит госпитальным, зрелым и внедряемым.</w:t>
      </w:r>
    </w:p>
    <w:bookmarkEnd w:id="21"/>
    <w:bookmarkStart w:id="25" w:name="что-зафиксировано-из-тз"/>
    <w:p>
      <w:pPr>
        <w:pStyle w:val="Heading2"/>
      </w:pPr>
      <w:r>
        <w:t xml:space="preserve">3. Что зафиксировано из ТЗ</w:t>
      </w:r>
    </w:p>
    <w:bookmarkStart w:id="22" w:name="формат"/>
    <w:p>
      <w:pPr>
        <w:pStyle w:val="Heading3"/>
      </w:pPr>
      <w:r>
        <w:t xml:space="preserve">Формат</w:t>
      </w:r>
    </w:p>
    <w:p>
      <w:pPr>
        <w:numPr>
          <w:ilvl w:val="0"/>
          <w:numId w:val="1001"/>
        </w:numPr>
        <w:pStyle w:val="Compact"/>
      </w:pPr>
      <w:r>
        <w:t xml:space="preserve">Страница:</w:t>
      </w:r>
      <w:r>
        <w:t xml:space="preserve"> </w:t>
      </w:r>
      <w:r>
        <w:rPr>
          <w:bCs/>
          <w:b/>
        </w:rPr>
        <w:t xml:space="preserve">A4, 210 × 297 мм</w:t>
      </w:r>
    </w:p>
    <w:p>
      <w:pPr>
        <w:numPr>
          <w:ilvl w:val="0"/>
          <w:numId w:val="1001"/>
        </w:numPr>
        <w:pStyle w:val="Compact"/>
      </w:pPr>
      <w:r>
        <w:t xml:space="preserve">Вылеты:</w:t>
      </w:r>
      <w:r>
        <w:t xml:space="preserve"> </w:t>
      </w:r>
      <w:r>
        <w:rPr>
          <w:bCs/>
          <w:b/>
        </w:rPr>
        <w:t xml:space="preserve">3 мм</w:t>
      </w:r>
    </w:p>
    <w:p>
      <w:pPr>
        <w:numPr>
          <w:ilvl w:val="0"/>
          <w:numId w:val="1001"/>
        </w:numPr>
        <w:pStyle w:val="Compact"/>
      </w:pPr>
      <w:r>
        <w:t xml:space="preserve">Безопасная зона:</w:t>
      </w:r>
      <w:r>
        <w:t xml:space="preserve"> </w:t>
      </w:r>
      <w:r>
        <w:rPr>
          <w:bCs/>
          <w:b/>
        </w:rPr>
        <w:t xml:space="preserve">не менее 5 мм от реза</w:t>
      </w:r>
    </w:p>
    <w:p>
      <w:pPr>
        <w:numPr>
          <w:ilvl w:val="0"/>
          <w:numId w:val="1001"/>
        </w:numPr>
        <w:pStyle w:val="Compact"/>
      </w:pPr>
      <w:r>
        <w:t xml:space="preserve">Допустимо проектировать через</w:t>
      </w:r>
      <w:r>
        <w:t xml:space="preserve"> </w:t>
      </w:r>
      <w:r>
        <w:rPr>
          <w:bCs/>
          <w:b/>
        </w:rPr>
        <w:t xml:space="preserve">развороты A3 (A4 + A4)</w:t>
      </w:r>
    </w:p>
    <w:bookmarkEnd w:id="22"/>
    <w:bookmarkStart w:id="23" w:name="по-стилю"/>
    <w:p>
      <w:pPr>
        <w:pStyle w:val="Heading3"/>
      </w:pPr>
      <w:r>
        <w:t xml:space="preserve">По стилю</w:t>
      </w:r>
    </w:p>
    <w:p>
      <w:pPr>
        <w:pStyle w:val="FirstParagraph"/>
      </w:pPr>
      <w:r>
        <w:t xml:space="preserve">Нужно:</w:t>
      </w:r>
      <w:r>
        <w:t xml:space="preserve"> </w:t>
      </w:r>
      <w:r>
        <w:t xml:space="preserve">- одинаковая или близкая плотность информации на полосах;</w:t>
      </w:r>
      <w:r>
        <w:t xml:space="preserve"> </w:t>
      </w:r>
      <w:r>
        <w:t xml:space="preserve">- чистые пространства и строгая геометрия;</w:t>
      </w:r>
      <w:r>
        <w:t xml:space="preserve"> </w:t>
      </w:r>
      <w:r>
        <w:t xml:space="preserve">- тонкие медицинские шрифты без потери плотности;</w:t>
      </w:r>
      <w:r>
        <w:t xml:space="preserve"> </w:t>
      </w:r>
      <w:r>
        <w:t xml:space="preserve">- инфографика приветствуется;</w:t>
      </w:r>
      <w:r>
        <w:t xml:space="preserve"> </w:t>
      </w:r>
      <w:r>
        <w:t xml:space="preserve">- изометрические сцены приветствуются;</w:t>
      </w:r>
      <w:r>
        <w:t xml:space="preserve"> </w:t>
      </w:r>
      <w:r>
        <w:t xml:space="preserve">- сохранение оригинальных теней, бликов и ракурсов;</w:t>
      </w:r>
      <w:r>
        <w:t xml:space="preserve"> </w:t>
      </w:r>
      <w:r>
        <w:t xml:space="preserve">- доминирование информационной панели над участниками в сценах.</w:t>
      </w:r>
    </w:p>
    <w:p>
      <w:pPr>
        <w:pStyle w:val="BodyText"/>
      </w:pPr>
      <w:r>
        <w:t xml:space="preserve">Не нужно:</w:t>
      </w:r>
      <w:r>
        <w:t xml:space="preserve"> </w:t>
      </w:r>
      <w:r>
        <w:t xml:space="preserve">- улыбающиеся «стоковые» лица;</w:t>
      </w:r>
      <w:r>
        <w:t xml:space="preserve"> </w:t>
      </w:r>
      <w:r>
        <w:t xml:space="preserve">- западная рекламная эмоциональность;</w:t>
      </w:r>
      <w:r>
        <w:t xml:space="preserve"> </w:t>
      </w:r>
      <w:r>
        <w:t xml:space="preserve">- привязка к конкретному месту внедрения;</w:t>
      </w:r>
      <w:r>
        <w:t xml:space="preserve"> </w:t>
      </w:r>
      <w:r>
        <w:t xml:space="preserve">- визуальный шум, декоративные шрифты, хаотическая стилистика.</w:t>
      </w:r>
    </w:p>
    <w:bookmarkEnd w:id="23"/>
    <w:bookmarkStart w:id="24" w:name="по-процессу"/>
    <w:p>
      <w:pPr>
        <w:pStyle w:val="Heading3"/>
      </w:pPr>
      <w:r>
        <w:t xml:space="preserve">По процессу</w:t>
      </w:r>
    </w:p>
    <w:p>
      <w:pPr>
        <w:pStyle w:val="FirstParagraph"/>
      </w:pPr>
      <w:r>
        <w:t xml:space="preserve">Нужно пройти этапы:</w:t>
      </w:r>
      <w:r>
        <w:t xml:space="preserve"> </w:t>
      </w:r>
      <w:r>
        <w:t xml:space="preserve">1. Мастер-страницы</w:t>
      </w:r>
      <w:r>
        <w:t xml:space="preserve"> </w:t>
      </w:r>
      <w:r>
        <w:t xml:space="preserve">2. Сетка</w:t>
      </w:r>
      <w:r>
        <w:t xml:space="preserve"> </w:t>
      </w:r>
      <w:r>
        <w:t xml:space="preserve">3. Стили абзацев/символов</w:t>
      </w:r>
      <w:r>
        <w:t xml:space="preserve"> </w:t>
      </w:r>
      <w:r>
        <w:t xml:space="preserve">4. Цветовые палитры</w:t>
      </w:r>
      <w:r>
        <w:t xml:space="preserve"> </w:t>
      </w:r>
      <w:r>
        <w:t xml:space="preserve">5. Тестовая верстка 3–4 характерных разворотов</w:t>
      </w:r>
      <w:r>
        <w:t xml:space="preserve"> </w:t>
      </w:r>
      <w:r>
        <w:t xml:space="preserve">6. Полная верстка</w:t>
      </w:r>
    </w:p>
    <w:bookmarkEnd w:id="24"/>
    <w:bookmarkEnd w:id="25"/>
    <w:bookmarkStart w:id="28" w:name="что-уже-есть-в-материалах"/>
    <w:p>
      <w:pPr>
        <w:pStyle w:val="Heading2"/>
      </w:pPr>
      <w:r>
        <w:t xml:space="preserve">4. Что уже есть в материалах</w:t>
      </w:r>
    </w:p>
    <w:bookmarkStart w:id="26" w:name="основные-исходники-в-workspace"/>
    <w:p>
      <w:pPr>
        <w:pStyle w:val="Heading3"/>
      </w:pPr>
      <w:r>
        <w:t xml:space="preserve">Основные исходники в workspace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Техническое задание на разработку дизайна буклета АВМК (1).pdf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AVMK_Буклет_для_руководителей.pdf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АВМК_Брошюра_Интегрированная_операционная.pdf</w:t>
      </w:r>
      <w:r>
        <w:t xml:space="preserve"> </w:t>
      </w:r>
      <w:r>
        <w:t xml:space="preserve">— 8 полос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АВМК_Брошюра_Интегрированная_операционная_15стр.pdf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АВМК_Брошюра_18стр-1.pdf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Технический паспорт + Руководство (1).pdf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Проект (УКБ1).pdf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CuratOR_EN (1).pdf</w:t>
      </w:r>
      <w:r>
        <w:t xml:space="preserve"> </w:t>
      </w:r>
      <w:r>
        <w:t xml:space="preserve">— важный референс по медицинской подаче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AVMKCLAUDEDESIGN.pdf</w:t>
      </w:r>
      <w:r>
        <w:t xml:space="preserve"> </w:t>
      </w:r>
      <w:r>
        <w:t xml:space="preserve">— визуальные AI/концепт-материалы</w:t>
      </w:r>
    </w:p>
    <w:bookmarkEnd w:id="26"/>
    <w:bookmarkStart w:id="27" w:name="что-можно-использовать-как-основу"/>
    <w:p>
      <w:pPr>
        <w:pStyle w:val="Heading3"/>
      </w:pPr>
      <w:r>
        <w:t xml:space="preserve">Что можно использовать как основу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АВМК_Брошюра_Интегрированная_операционная.pdf</w:t>
      </w:r>
    </w:p>
    <w:p>
      <w:pPr>
        <w:numPr>
          <w:ilvl w:val="1"/>
          <w:numId w:val="1004"/>
        </w:numPr>
        <w:pStyle w:val="Compact"/>
      </w:pPr>
      <w:r>
        <w:t xml:space="preserve">хорошая компактная логика для 8 полос;</w:t>
      </w:r>
    </w:p>
    <w:p>
      <w:pPr>
        <w:numPr>
          <w:ilvl w:val="1"/>
          <w:numId w:val="1004"/>
        </w:numPr>
        <w:pStyle w:val="Compact"/>
      </w:pPr>
      <w:r>
        <w:t xml:space="preserve">уже содержит рабочую иерархию блоков;</w:t>
      </w:r>
    </w:p>
    <w:p>
      <w:pPr>
        <w:numPr>
          <w:ilvl w:val="1"/>
          <w:numId w:val="1004"/>
        </w:numPr>
        <w:pStyle w:val="Compact"/>
      </w:pPr>
      <w:r>
        <w:t xml:space="preserve">годится как база для быстрой версии.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АВМК_Буклет_для_руководителей.pdf</w:t>
      </w:r>
    </w:p>
    <w:p>
      <w:pPr>
        <w:numPr>
          <w:ilvl w:val="1"/>
          <w:numId w:val="1005"/>
        </w:numPr>
        <w:pStyle w:val="Compact"/>
      </w:pPr>
      <w:r>
        <w:t xml:space="preserve">сильная структура под ЛПР;</w:t>
      </w:r>
    </w:p>
    <w:p>
      <w:pPr>
        <w:numPr>
          <w:ilvl w:val="1"/>
          <w:numId w:val="1005"/>
        </w:numPr>
        <w:pStyle w:val="Compact"/>
      </w:pPr>
      <w:r>
        <w:t xml:space="preserve">полезен для формулировок пользы и логики чтения.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CuratOR_EN (1).pdf</w:t>
      </w:r>
    </w:p>
    <w:p>
      <w:pPr>
        <w:numPr>
          <w:ilvl w:val="1"/>
          <w:numId w:val="1006"/>
        </w:numPr>
        <w:pStyle w:val="Compact"/>
      </w:pPr>
      <w:r>
        <w:t xml:space="preserve">важный визуальный референс;</w:t>
      </w:r>
    </w:p>
    <w:p>
      <w:pPr>
        <w:numPr>
          <w:ilvl w:val="1"/>
          <w:numId w:val="1006"/>
        </w:numPr>
        <w:pStyle w:val="Compact"/>
      </w:pPr>
      <w:r>
        <w:t xml:space="preserve">чистая медицинская типографика;</w:t>
      </w:r>
    </w:p>
    <w:p>
      <w:pPr>
        <w:numPr>
          <w:ilvl w:val="1"/>
          <w:numId w:val="1006"/>
        </w:numPr>
        <w:pStyle w:val="Compact"/>
      </w:pPr>
      <w:r>
        <w:t xml:space="preserve">аккуратная международная подача;</w:t>
      </w:r>
    </w:p>
    <w:p>
      <w:pPr>
        <w:numPr>
          <w:ilvl w:val="1"/>
          <w:numId w:val="1006"/>
        </w:numPr>
        <w:pStyle w:val="Compact"/>
      </w:pPr>
      <w:r>
        <w:t xml:space="preserve">хороший ориентир по «серьезности» и пространству.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Технический паспорт + Руководство (1).pdf</w:t>
      </w:r>
    </w:p>
    <w:p>
      <w:pPr>
        <w:numPr>
          <w:ilvl w:val="1"/>
          <w:numId w:val="1007"/>
        </w:numPr>
        <w:pStyle w:val="Compact"/>
      </w:pPr>
      <w:r>
        <w:t xml:space="preserve">основной источник фактических характеристик;</w:t>
      </w:r>
    </w:p>
    <w:p>
      <w:pPr>
        <w:numPr>
          <w:ilvl w:val="1"/>
          <w:numId w:val="1007"/>
        </w:numPr>
        <w:pStyle w:val="Compact"/>
      </w:pPr>
      <w:r>
        <w:t xml:space="preserve">отсюда лучше брать цифры, таблицы и подтверждаемые параметры.</w:t>
      </w:r>
    </w:p>
    <w:bookmarkEnd w:id="27"/>
    <w:bookmarkEnd w:id="28"/>
    <w:bookmarkStart w:id="33" w:name="вывод-по-визуальному-направлению"/>
    <w:p>
      <w:pPr>
        <w:pStyle w:val="Heading2"/>
      </w:pPr>
      <w:r>
        <w:t xml:space="preserve">5. Вывод по визуальному направлению</w:t>
      </w:r>
    </w:p>
    <w:p>
      <w:pPr>
        <w:pStyle w:val="FirstParagraph"/>
      </w:pPr>
      <w:r>
        <w:t xml:space="preserve">Оптимальная подача — это</w:t>
      </w:r>
      <w:r>
        <w:t xml:space="preserve"> </w:t>
      </w:r>
      <w:r>
        <w:rPr>
          <w:bCs/>
          <w:b/>
        </w:rPr>
        <w:t xml:space="preserve">гибрид трех подходов</w:t>
      </w:r>
      <w:r>
        <w:t xml:space="preserve">:</w:t>
      </w:r>
    </w:p>
    <w:bookmarkStart w:id="29" w:name="Xd7e408cc7063e143a20778eee43e2f3165cdfff"/>
    <w:p>
      <w:pPr>
        <w:pStyle w:val="Heading3"/>
      </w:pPr>
      <w:r>
        <w:t xml:space="preserve">Подход A — от текущей 8-полосной АВМК-брошюры</w:t>
      </w:r>
    </w:p>
    <w:p>
      <w:pPr>
        <w:pStyle w:val="FirstParagraph"/>
      </w:pPr>
      <w:r>
        <w:t xml:space="preserve">Берем:</w:t>
      </w:r>
      <w:r>
        <w:t xml:space="preserve"> </w:t>
      </w:r>
      <w:r>
        <w:t xml:space="preserve">- четкую модульную структуру;</w:t>
      </w:r>
      <w:r>
        <w:t xml:space="preserve"> </w:t>
      </w:r>
      <w:r>
        <w:t xml:space="preserve">- технологичный тон;</w:t>
      </w:r>
      <w:r>
        <w:t xml:space="preserve"> </w:t>
      </w:r>
      <w:r>
        <w:t xml:space="preserve">- таблицы, характеристики, маршрутизацию, сценарии.</w:t>
      </w:r>
    </w:p>
    <w:bookmarkEnd w:id="29"/>
    <w:bookmarkStart w:id="30" w:name="подход-b-от-curator"/>
    <w:p>
      <w:pPr>
        <w:pStyle w:val="Heading3"/>
      </w:pPr>
      <w:r>
        <w:t xml:space="preserve">Подход B — от CuratOR</w:t>
      </w:r>
    </w:p>
    <w:p>
      <w:pPr>
        <w:pStyle w:val="FirstParagraph"/>
      </w:pPr>
      <w:r>
        <w:t xml:space="preserve">Берем:</w:t>
      </w:r>
      <w:r>
        <w:t xml:space="preserve"> </w:t>
      </w:r>
      <w:r>
        <w:t xml:space="preserve">- «чистый медицинский воздух»;</w:t>
      </w:r>
      <w:r>
        <w:t xml:space="preserve"> </w:t>
      </w:r>
      <w:r>
        <w:t xml:space="preserve">- более дорогую типографику;</w:t>
      </w:r>
      <w:r>
        <w:t xml:space="preserve"> </w:t>
      </w:r>
      <w:r>
        <w:t xml:space="preserve">- меньше визуального шума;</w:t>
      </w:r>
      <w:r>
        <w:t xml:space="preserve"> </w:t>
      </w:r>
      <w:r>
        <w:t xml:space="preserve">- аккуратное использование фото и белого пространства.</w:t>
      </w:r>
    </w:p>
    <w:bookmarkEnd w:id="30"/>
    <w:bookmarkStart w:id="31" w:name="подход-c-от-avmkclaudedesign"/>
    <w:p>
      <w:pPr>
        <w:pStyle w:val="Heading3"/>
      </w:pPr>
      <w:r>
        <w:t xml:space="preserve">Подход C — от AVMKCLAUDEDESIGN</w:t>
      </w:r>
    </w:p>
    <w:p>
      <w:pPr>
        <w:pStyle w:val="FirstParagraph"/>
      </w:pPr>
      <w:r>
        <w:t xml:space="preserve">Берем:</w:t>
      </w:r>
      <w:r>
        <w:t xml:space="preserve"> </w:t>
      </w:r>
      <w:r>
        <w:t xml:space="preserve">- изометрические и полуизометрические сцены;</w:t>
      </w:r>
      <w:r>
        <w:t xml:space="preserve"> </w:t>
      </w:r>
      <w:r>
        <w:t xml:space="preserve">- интерфейсные композиции;</w:t>
      </w:r>
      <w:r>
        <w:t xml:space="preserve"> </w:t>
      </w:r>
      <w:r>
        <w:t xml:space="preserve">- акцент на панелях, сигналах, экранах и конфигурации среды.</w:t>
      </w:r>
    </w:p>
    <w:bookmarkEnd w:id="31"/>
    <w:bookmarkStart w:id="32" w:name="итоговый-стиль"/>
    <w:p>
      <w:pPr>
        <w:pStyle w:val="Heading3"/>
      </w:pPr>
      <w:r>
        <w:t xml:space="preserve">Итоговый стиль</w:t>
      </w:r>
    </w:p>
    <w:p>
      <w:pPr>
        <w:pStyle w:val="FirstParagraph"/>
      </w:pPr>
      <w:r>
        <w:t xml:space="preserve">Не «рекламный буклет», а</w:t>
      </w:r>
      <w:r>
        <w:t xml:space="preserve"> </w:t>
      </w:r>
      <w:r>
        <w:rPr>
          <w:bCs/>
          <w:b/>
        </w:rPr>
        <w:t xml:space="preserve">премиальный инженерно-медицинский продуктовый каталог</w:t>
      </w:r>
      <w:r>
        <w:t xml:space="preserve">.</w:t>
      </w:r>
    </w:p>
    <w:bookmarkEnd w:id="32"/>
    <w:bookmarkEnd w:id="33"/>
    <w:bookmarkStart w:id="42" w:name="Xf164e74af9c93e30f2604f8793128d4dae06c93"/>
    <w:p>
      <w:pPr>
        <w:pStyle w:val="Heading2"/>
      </w:pPr>
      <w:r>
        <w:t xml:space="preserve">6. Рекомендуемая структура 8-полосной версии</w:t>
      </w:r>
    </w:p>
    <w:bookmarkStart w:id="34" w:name="полоса-1-обложка"/>
    <w:p>
      <w:pPr>
        <w:pStyle w:val="Heading3"/>
      </w:pPr>
      <w:r>
        <w:t xml:space="preserve">Полоса 1 — Обложка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мгновенно объяснить, что это за система и для кого она.</w:t>
      </w:r>
    </w:p>
    <w:p>
      <w:pPr>
        <w:pStyle w:val="BodyText"/>
      </w:pPr>
      <w:r>
        <w:t xml:space="preserve">Состав:</w:t>
      </w:r>
      <w:r>
        <w:t xml:space="preserve"> </w:t>
      </w:r>
      <w:r>
        <w:t xml:space="preserve">- название продукта;</w:t>
      </w:r>
      <w:r>
        <w:t xml:space="preserve"> </w:t>
      </w:r>
      <w:r>
        <w:t xml:space="preserve">- подзаголовок уровня «Единая среда визуализации, записи и управления в операционной»;</w:t>
      </w:r>
      <w:r>
        <w:t xml:space="preserve"> </w:t>
      </w:r>
      <w:r>
        <w:t xml:space="preserve">- ключевая визуальная сцена: изометрия / операционная / доминирующая панель;</w:t>
      </w:r>
      <w:r>
        <w:t xml:space="preserve"> </w:t>
      </w:r>
      <w:r>
        <w:t xml:space="preserve">- 3–4 коротких маркера доверия:</w:t>
      </w:r>
      <w:r>
        <w:t xml:space="preserve"> </w:t>
      </w:r>
      <w:r>
        <w:t xml:space="preserve">- 4K</w:t>
      </w:r>
      <w:r>
        <w:t xml:space="preserve"> </w:t>
      </w:r>
      <w:r>
        <w:t xml:space="preserve">- 24/7</w:t>
      </w:r>
      <w:r>
        <w:t xml:space="preserve"> </w:t>
      </w:r>
      <w:r>
        <w:t xml:space="preserve">- интеграция</w:t>
      </w:r>
      <w:r>
        <w:t xml:space="preserve"> </w:t>
      </w:r>
      <w:r>
        <w:t xml:space="preserve">- архив / телемедицина / инженерные системы</w:t>
      </w:r>
      <w:r>
        <w:t xml:space="preserve"> </w:t>
      </w:r>
      <w:r>
        <w:t xml:space="preserve">- QR-код на веб-презентацию.</w:t>
      </w:r>
    </w:p>
    <w:bookmarkEnd w:id="34"/>
    <w:bookmarkStart w:id="35" w:name="полоса-2-что-такое-авмк"/>
    <w:p>
      <w:pPr>
        <w:pStyle w:val="Heading3"/>
      </w:pPr>
      <w:r>
        <w:t xml:space="preserve">Полоса 2 — Что такое АВМК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дать быстрое понимание системы как единого контура.</w:t>
      </w:r>
    </w:p>
    <w:p>
      <w:pPr>
        <w:pStyle w:val="BodyText"/>
      </w:pPr>
      <w:r>
        <w:t xml:space="preserve">Состав:</w:t>
      </w:r>
      <w:r>
        <w:t xml:space="preserve"> </w:t>
      </w:r>
      <w:r>
        <w:t xml:space="preserve">- короткий вводный текст;</w:t>
      </w:r>
      <w:r>
        <w:t xml:space="preserve"> </w:t>
      </w:r>
      <w:r>
        <w:t xml:space="preserve">- схема «источники → ядро → выводы → архив / ВКС / МИС / PACS»;</w:t>
      </w:r>
      <w:r>
        <w:t xml:space="preserve"> </w:t>
      </w:r>
      <w:r>
        <w:t xml:space="preserve">- 4–5 опорных метрик.</w:t>
      </w:r>
    </w:p>
    <w:bookmarkEnd w:id="35"/>
    <w:bookmarkStart w:id="36" w:name="полоса-3-ключевая-ценность-для-клиники"/>
    <w:p>
      <w:pPr>
        <w:pStyle w:val="Heading3"/>
      </w:pPr>
      <w:r>
        <w:t xml:space="preserve">Полоса 3 — Ключевая ценность для клиники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показать не функции, а управленческий эффект.</w:t>
      </w:r>
    </w:p>
    <w:p>
      <w:pPr>
        <w:pStyle w:val="BodyText"/>
      </w:pPr>
      <w:r>
        <w:t xml:space="preserve">Рекомендуемые блоки:</w:t>
      </w:r>
      <w:r>
        <w:t xml:space="preserve"> </w:t>
      </w:r>
      <w:r>
        <w:t xml:space="preserve">- безопасность пациента;</w:t>
      </w:r>
      <w:r>
        <w:t xml:space="preserve"> </w:t>
      </w:r>
      <w:r>
        <w:t xml:space="preserve">- снижение ручных переключений и организационного трения;</w:t>
      </w:r>
      <w:r>
        <w:t xml:space="preserve"> </w:t>
      </w:r>
      <w:r>
        <w:t xml:space="preserve">- прозрачность записи и архива;</w:t>
      </w:r>
      <w:r>
        <w:t xml:space="preserve"> </w:t>
      </w:r>
      <w:r>
        <w:t xml:space="preserve">- готовность к удаленным консультациям;</w:t>
      </w:r>
      <w:r>
        <w:t xml:space="preserve"> </w:t>
      </w:r>
      <w:r>
        <w:t xml:space="preserve">- единый интерфейс управления операционной средой.</w:t>
      </w:r>
    </w:p>
    <w:bookmarkEnd w:id="36"/>
    <w:bookmarkStart w:id="37" w:name="полоса-4-видеоменеджмент-и-визуализация"/>
    <w:p>
      <w:pPr>
        <w:pStyle w:val="Heading3"/>
      </w:pPr>
      <w:r>
        <w:t xml:space="preserve">Полоса 4 — Видеоменеджмент и визуализация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показать управляемость изображения.</w:t>
      </w:r>
    </w:p>
    <w:p>
      <w:pPr>
        <w:pStyle w:val="BodyText"/>
      </w:pPr>
      <w:r>
        <w:t xml:space="preserve">Состав:</w:t>
      </w:r>
      <w:r>
        <w:t xml:space="preserve"> </w:t>
      </w:r>
      <w:r>
        <w:t xml:space="preserve">- маршрутизация источников;</w:t>
      </w:r>
      <w:r>
        <w:t xml:space="preserve"> </w:t>
      </w:r>
      <w:r>
        <w:t xml:space="preserve">- режимы PiP / PaP / Quad / full screen;</w:t>
      </w:r>
      <w:r>
        <w:t xml:space="preserve"> </w:t>
      </w:r>
      <w:r>
        <w:t xml:space="preserve">- прямой поток без перекодирования;</w:t>
      </w:r>
      <w:r>
        <w:t xml:space="preserve"> </w:t>
      </w:r>
      <w:r>
        <w:t xml:space="preserve">- работа с несколькими дисплеями.</w:t>
      </w:r>
    </w:p>
    <w:bookmarkEnd w:id="37"/>
    <w:bookmarkStart w:id="38" w:name="полоса-5-запись-архив-телемедицина"/>
    <w:p>
      <w:pPr>
        <w:pStyle w:val="Heading3"/>
      </w:pPr>
      <w:r>
        <w:t xml:space="preserve">Полоса 5 — Запись, архив, телемедицина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показать, что система не заканчивается монитором.</w:t>
      </w:r>
    </w:p>
    <w:p>
      <w:pPr>
        <w:pStyle w:val="BodyText"/>
      </w:pPr>
      <w:r>
        <w:t xml:space="preserve">Состав:</w:t>
      </w:r>
      <w:r>
        <w:t xml:space="preserve"> </w:t>
      </w:r>
      <w:r>
        <w:t xml:space="preserve">- плановая и экстренная запись;</w:t>
      </w:r>
      <w:r>
        <w:t xml:space="preserve"> </w:t>
      </w:r>
      <w:r>
        <w:t xml:space="preserve">- клипы, скриншоты, тайм-машина;</w:t>
      </w:r>
      <w:r>
        <w:t xml:space="preserve"> </w:t>
      </w:r>
      <w:r>
        <w:t xml:space="preserve">- трансляции и консультации;</w:t>
      </w:r>
      <w:r>
        <w:t xml:space="preserve"> </w:t>
      </w:r>
      <w:r>
        <w:t xml:space="preserve">- доступ к архиву.</w:t>
      </w:r>
    </w:p>
    <w:bookmarkEnd w:id="38"/>
    <w:bookmarkStart w:id="39" w:name="полоса-6-данные-пациента-и-интеграции"/>
    <w:p>
      <w:pPr>
        <w:pStyle w:val="Heading3"/>
      </w:pPr>
      <w:r>
        <w:t xml:space="preserve">Полоса 6 — Данные пациента и интеграции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показать зрелость решения как госпитальной платформы.</w:t>
      </w:r>
    </w:p>
    <w:p>
      <w:pPr>
        <w:pStyle w:val="BodyText"/>
      </w:pPr>
      <w:r>
        <w:t xml:space="preserve">Состав:</w:t>
      </w:r>
      <w:r>
        <w:t xml:space="preserve"> </w:t>
      </w:r>
      <w:r>
        <w:t xml:space="preserve">- МИС;</w:t>
      </w:r>
      <w:r>
        <w:t xml:space="preserve"> </w:t>
      </w:r>
      <w:r>
        <w:t xml:space="preserve">- PACS;</w:t>
      </w:r>
      <w:r>
        <w:t xml:space="preserve"> </w:t>
      </w:r>
      <w:r>
        <w:t xml:space="preserve">- ЕМИАС / HL7 / DICOM;</w:t>
      </w:r>
      <w:r>
        <w:t xml:space="preserve"> </w:t>
      </w:r>
      <w:r>
        <w:t xml:space="preserve">- автоматизация карт;</w:t>
      </w:r>
      <w:r>
        <w:t xml:space="preserve"> </w:t>
      </w:r>
      <w:r>
        <w:t xml:space="preserve">- сценарии обмена данными.</w:t>
      </w:r>
    </w:p>
    <w:bookmarkEnd w:id="39"/>
    <w:bookmarkStart w:id="40" w:name="полоса-7-комплектации-и-модульность"/>
    <w:p>
      <w:pPr>
        <w:pStyle w:val="Heading3"/>
      </w:pPr>
      <w:r>
        <w:t xml:space="preserve">Полоса 7 — Комплектации и модульность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показать вариативность применения.</w:t>
      </w:r>
    </w:p>
    <w:p>
      <w:pPr>
        <w:pStyle w:val="BodyText"/>
      </w:pPr>
      <w:r>
        <w:t xml:space="preserve">Это ключевая полоса, потому что именно здесь можно компенсировать ограничение «8 полос».</w:t>
      </w:r>
    </w:p>
    <w:p>
      <w:pPr>
        <w:pStyle w:val="BodyText"/>
      </w:pPr>
      <w:r>
        <w:t xml:space="preserve">Состав:</w:t>
      </w:r>
      <w:r>
        <w:t xml:space="preserve"> </w:t>
      </w:r>
      <w:r>
        <w:t xml:space="preserve">- 3 уровня комплектации или 3 сценария:</w:t>
      </w:r>
      <w:r>
        <w:t xml:space="preserve"> </w:t>
      </w:r>
      <w:r>
        <w:t xml:space="preserve">- базовая;</w:t>
      </w:r>
      <w:r>
        <w:t xml:space="preserve"> </w:t>
      </w:r>
      <w:r>
        <w:t xml:space="preserve">- стандартная;</w:t>
      </w:r>
      <w:r>
        <w:t xml:space="preserve"> </w:t>
      </w:r>
      <w:r>
        <w:t xml:space="preserve">- расширенная;</w:t>
      </w:r>
      <w:r>
        <w:t xml:space="preserve"> </w:t>
      </w:r>
      <w:r>
        <w:t xml:space="preserve">- либо 3 типа объектов:</w:t>
      </w:r>
      <w:r>
        <w:t xml:space="preserve"> </w:t>
      </w:r>
      <w:r>
        <w:t xml:space="preserve">- операционная базового уровня;</w:t>
      </w:r>
      <w:r>
        <w:t xml:space="preserve"> </w:t>
      </w:r>
      <w:r>
        <w:t xml:space="preserve">- интегрированная операционная;</w:t>
      </w:r>
      <w:r>
        <w:t xml:space="preserve"> </w:t>
      </w:r>
      <w:r>
        <w:t xml:space="preserve">- операционная с телемедициной / архивом / инженерным управлением.</w:t>
      </w:r>
    </w:p>
    <w:bookmarkEnd w:id="40"/>
    <w:bookmarkStart w:id="41" w:name="Xb8b5758882f36c22b9e9c27c06e9277d473ec67"/>
    <w:p>
      <w:pPr>
        <w:pStyle w:val="Heading3"/>
      </w:pPr>
      <w:r>
        <w:t xml:space="preserve">Полоса 8 — Технические характеристики + контакты / CTA</w:t>
      </w:r>
    </w:p>
    <w:p>
      <w:pPr>
        <w:pStyle w:val="FirstParagraph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завершить чтение без перегруза.</w:t>
      </w:r>
    </w:p>
    <w:p>
      <w:pPr>
        <w:pStyle w:val="BodyText"/>
      </w:pPr>
      <w:r>
        <w:t xml:space="preserve">Состав:</w:t>
      </w:r>
      <w:r>
        <w:t xml:space="preserve"> </w:t>
      </w:r>
      <w:r>
        <w:t xml:space="preserve">- компактная таблица ключевых параметров;</w:t>
      </w:r>
      <w:r>
        <w:t xml:space="preserve"> </w:t>
      </w:r>
      <w:r>
        <w:t xml:space="preserve">- пометка о вариативности состава;</w:t>
      </w:r>
      <w:r>
        <w:t xml:space="preserve"> </w:t>
      </w:r>
      <w:r>
        <w:t xml:space="preserve">- QR-код;</w:t>
      </w:r>
      <w:r>
        <w:t xml:space="preserve"> </w:t>
      </w:r>
      <w:r>
        <w:t xml:space="preserve">- контакты / способ запроса демонстрации / презентации.</w:t>
      </w:r>
    </w:p>
    <w:bookmarkEnd w:id="41"/>
    <w:bookmarkEnd w:id="42"/>
    <w:bookmarkStart w:id="48" w:name="Xeaf6b3f4ce0b9604568d119bedc7d2486163b75"/>
    <w:p>
      <w:pPr>
        <w:pStyle w:val="Heading2"/>
      </w:pPr>
      <w:r>
        <w:t xml:space="preserve">7. Рекомендуемая структура расширенной версии (около 20 полос)</w:t>
      </w:r>
    </w:p>
    <w:bookmarkStart w:id="43" w:name="блок-1.-ввод-и-позиционирование"/>
    <w:p>
      <w:pPr>
        <w:pStyle w:val="Heading3"/>
      </w:pPr>
      <w:r>
        <w:t xml:space="preserve">Блок 1. Ввод и позиционирование</w:t>
      </w:r>
    </w:p>
    <w:p>
      <w:pPr>
        <w:numPr>
          <w:ilvl w:val="0"/>
          <w:numId w:val="1008"/>
        </w:numPr>
        <w:pStyle w:val="Compact"/>
      </w:pPr>
      <w:r>
        <w:t xml:space="preserve">Обложка</w:t>
      </w:r>
    </w:p>
    <w:p>
      <w:pPr>
        <w:numPr>
          <w:ilvl w:val="0"/>
          <w:numId w:val="1008"/>
        </w:numPr>
        <w:pStyle w:val="Compact"/>
      </w:pPr>
      <w:r>
        <w:t xml:space="preserve">Философия / зачем интегрировать операционную</w:t>
      </w:r>
    </w:p>
    <w:p>
      <w:pPr>
        <w:numPr>
          <w:ilvl w:val="0"/>
          <w:numId w:val="1008"/>
        </w:numPr>
        <w:pStyle w:val="Compact"/>
      </w:pPr>
      <w:r>
        <w:t xml:space="preserve">Обзор системы</w:t>
      </w:r>
    </w:p>
    <w:bookmarkEnd w:id="43"/>
    <w:bookmarkStart w:id="44" w:name="блок-2.-ценность"/>
    <w:p>
      <w:pPr>
        <w:pStyle w:val="Heading3"/>
      </w:pPr>
      <w:r>
        <w:t xml:space="preserve">Блок 2. Ценность</w:t>
      </w:r>
    </w:p>
    <w:p>
      <w:pPr>
        <w:numPr>
          <w:ilvl w:val="0"/>
          <w:numId w:val="1009"/>
        </w:numPr>
        <w:pStyle w:val="Compact"/>
      </w:pPr>
      <w:r>
        <w:t xml:space="preserve">Пять опор системы</w:t>
      </w:r>
    </w:p>
    <w:p>
      <w:pPr>
        <w:numPr>
          <w:ilvl w:val="0"/>
          <w:numId w:val="1009"/>
        </w:numPr>
        <w:pStyle w:val="Compact"/>
      </w:pPr>
      <w:r>
        <w:t xml:space="preserve">Эффект для хирурга и бригады</w:t>
      </w:r>
    </w:p>
    <w:p>
      <w:pPr>
        <w:numPr>
          <w:ilvl w:val="0"/>
          <w:numId w:val="1009"/>
        </w:numPr>
        <w:pStyle w:val="Compact"/>
      </w:pPr>
      <w:r>
        <w:t xml:space="preserve">Эффект для клиники и управленческого контура</w:t>
      </w:r>
    </w:p>
    <w:bookmarkEnd w:id="44"/>
    <w:bookmarkStart w:id="45" w:name="блок-3.-модули"/>
    <w:p>
      <w:pPr>
        <w:pStyle w:val="Heading3"/>
      </w:pPr>
      <w:r>
        <w:t xml:space="preserve">Блок 3. Модули</w:t>
      </w:r>
    </w:p>
    <w:p>
      <w:pPr>
        <w:numPr>
          <w:ilvl w:val="0"/>
          <w:numId w:val="1010"/>
        </w:numPr>
        <w:pStyle w:val="Compact"/>
      </w:pPr>
      <w:r>
        <w:t xml:space="preserve">Видеоменеджмент</w:t>
      </w:r>
    </w:p>
    <w:p>
      <w:pPr>
        <w:numPr>
          <w:ilvl w:val="0"/>
          <w:numId w:val="1010"/>
        </w:numPr>
        <w:pStyle w:val="Compact"/>
      </w:pPr>
      <w:r>
        <w:t xml:space="preserve">Запись и тайм-машина</w:t>
      </w:r>
    </w:p>
    <w:p>
      <w:pPr>
        <w:numPr>
          <w:ilvl w:val="0"/>
          <w:numId w:val="1010"/>
        </w:numPr>
        <w:pStyle w:val="Compact"/>
      </w:pPr>
      <w:r>
        <w:t xml:space="preserve">Архив и доступ к материалам</w:t>
      </w:r>
    </w:p>
    <w:p>
      <w:pPr>
        <w:numPr>
          <w:ilvl w:val="0"/>
          <w:numId w:val="1010"/>
        </w:numPr>
        <w:pStyle w:val="Compact"/>
      </w:pPr>
      <w:r>
        <w:t xml:space="preserve">Телемедицина / ВКС</w:t>
      </w:r>
    </w:p>
    <w:p>
      <w:pPr>
        <w:numPr>
          <w:ilvl w:val="0"/>
          <w:numId w:val="1010"/>
        </w:numPr>
        <w:pStyle w:val="Compact"/>
      </w:pPr>
      <w:r>
        <w:t xml:space="preserve">Данные пациента / интеграции</w:t>
      </w:r>
    </w:p>
    <w:p>
      <w:pPr>
        <w:numPr>
          <w:ilvl w:val="0"/>
          <w:numId w:val="1010"/>
        </w:numPr>
        <w:pStyle w:val="Compact"/>
      </w:pPr>
      <w:r>
        <w:t xml:space="preserve">Инженерные системы / ES control</w:t>
      </w:r>
    </w:p>
    <w:p>
      <w:pPr>
        <w:numPr>
          <w:ilvl w:val="0"/>
          <w:numId w:val="1010"/>
        </w:numPr>
        <w:pStyle w:val="Compact"/>
      </w:pPr>
      <w:r>
        <w:t xml:space="preserve">Модуль анестезиологии</w:t>
      </w:r>
    </w:p>
    <w:p>
      <w:pPr>
        <w:numPr>
          <w:ilvl w:val="0"/>
          <w:numId w:val="1010"/>
        </w:numPr>
        <w:pStyle w:val="Compact"/>
      </w:pPr>
      <w:r>
        <w:t xml:space="preserve">Планирование и диспетчеризация</w:t>
      </w:r>
    </w:p>
    <w:bookmarkEnd w:id="45"/>
    <w:bookmarkStart w:id="46" w:name="блок-4.-комплектации"/>
    <w:p>
      <w:pPr>
        <w:pStyle w:val="Heading3"/>
      </w:pPr>
      <w:r>
        <w:t xml:space="preserve">Блок 4. Комплектации</w:t>
      </w:r>
    </w:p>
    <w:p>
      <w:pPr>
        <w:numPr>
          <w:ilvl w:val="0"/>
          <w:numId w:val="1011"/>
        </w:numPr>
        <w:pStyle w:val="Compact"/>
      </w:pPr>
      <w:r>
        <w:t xml:space="preserve">Типовые составы</w:t>
      </w:r>
    </w:p>
    <w:p>
      <w:pPr>
        <w:numPr>
          <w:ilvl w:val="0"/>
          <w:numId w:val="1011"/>
        </w:numPr>
        <w:pStyle w:val="Compact"/>
      </w:pPr>
      <w:r>
        <w:t xml:space="preserve">Варианты оснащения по уровню объекта</w:t>
      </w:r>
    </w:p>
    <w:p>
      <w:pPr>
        <w:numPr>
          <w:ilvl w:val="0"/>
          <w:numId w:val="1011"/>
        </w:numPr>
        <w:pStyle w:val="Compact"/>
      </w:pPr>
      <w:r>
        <w:t xml:space="preserve">Сценарии внедрения</w:t>
      </w:r>
    </w:p>
    <w:bookmarkEnd w:id="46"/>
    <w:bookmarkStart w:id="47" w:name="блок-5.-доверие-и-внедрение"/>
    <w:p>
      <w:pPr>
        <w:pStyle w:val="Heading3"/>
      </w:pPr>
      <w:r>
        <w:t xml:space="preserve">Блок 5. Доверие и внедрение</w:t>
      </w:r>
    </w:p>
    <w:p>
      <w:pPr>
        <w:numPr>
          <w:ilvl w:val="0"/>
          <w:numId w:val="1012"/>
        </w:numPr>
        <w:pStyle w:val="Compact"/>
      </w:pPr>
      <w:r>
        <w:t xml:space="preserve">Технические характеристики</w:t>
      </w:r>
    </w:p>
    <w:p>
      <w:pPr>
        <w:numPr>
          <w:ilvl w:val="0"/>
          <w:numId w:val="1012"/>
        </w:numPr>
        <w:pStyle w:val="Compact"/>
      </w:pPr>
      <w:r>
        <w:t xml:space="preserve">Внедрение / поддержка / дорожная карта</w:t>
      </w:r>
    </w:p>
    <w:p>
      <w:pPr>
        <w:numPr>
          <w:ilvl w:val="0"/>
          <w:numId w:val="1012"/>
        </w:numPr>
        <w:pStyle w:val="Compact"/>
      </w:pPr>
      <w:r>
        <w:t xml:space="preserve">Контакты / QR / CTA</w:t>
      </w:r>
    </w:p>
    <w:bookmarkEnd w:id="47"/>
    <w:bookmarkEnd w:id="48"/>
    <w:bookmarkStart w:id="49" w:name="что-обязательно-вынести-в-обе-версии"/>
    <w:p>
      <w:pPr>
        <w:pStyle w:val="Heading2"/>
      </w:pPr>
      <w:r>
        <w:t xml:space="preserve">8. Что обязательно вынести в обе версии</w:t>
      </w:r>
    </w:p>
    <w:p>
      <w:pPr>
        <w:numPr>
          <w:ilvl w:val="0"/>
          <w:numId w:val="1013"/>
        </w:numPr>
        <w:pStyle w:val="Compact"/>
      </w:pPr>
      <w:r>
        <w:t xml:space="preserve">Система модульная и зависит от комплектации.</w:t>
      </w:r>
    </w:p>
    <w:p>
      <w:pPr>
        <w:numPr>
          <w:ilvl w:val="0"/>
          <w:numId w:val="1013"/>
        </w:numPr>
        <w:pStyle w:val="Compact"/>
      </w:pPr>
      <w:r>
        <w:t xml:space="preserve">Это не «набор экранов», а единый госпитальный контур.</w:t>
      </w:r>
    </w:p>
    <w:p>
      <w:pPr>
        <w:numPr>
          <w:ilvl w:val="0"/>
          <w:numId w:val="1013"/>
        </w:numPr>
        <w:pStyle w:val="Compact"/>
      </w:pPr>
      <w:r>
        <w:t xml:space="preserve">Важны не только видеоисточники, но и:</w:t>
      </w:r>
    </w:p>
    <w:p>
      <w:pPr>
        <w:numPr>
          <w:ilvl w:val="1"/>
          <w:numId w:val="1014"/>
        </w:numPr>
        <w:pStyle w:val="Compact"/>
      </w:pPr>
      <w:r>
        <w:t xml:space="preserve">архив;</w:t>
      </w:r>
    </w:p>
    <w:p>
      <w:pPr>
        <w:numPr>
          <w:ilvl w:val="1"/>
          <w:numId w:val="1014"/>
        </w:numPr>
        <w:pStyle w:val="Compact"/>
      </w:pPr>
      <w:r>
        <w:t xml:space="preserve">телемедицина;</w:t>
      </w:r>
    </w:p>
    <w:p>
      <w:pPr>
        <w:numPr>
          <w:ilvl w:val="1"/>
          <w:numId w:val="1014"/>
        </w:numPr>
        <w:pStyle w:val="Compact"/>
      </w:pPr>
      <w:r>
        <w:t xml:space="preserve">интеграции с ИТ-средой;</w:t>
      </w:r>
    </w:p>
    <w:p>
      <w:pPr>
        <w:numPr>
          <w:ilvl w:val="1"/>
          <w:numId w:val="1014"/>
        </w:numPr>
        <w:pStyle w:val="Compact"/>
      </w:pPr>
      <w:r>
        <w:t xml:space="preserve">управление инженерными системами.</w:t>
      </w:r>
    </w:p>
    <w:p>
      <w:pPr>
        <w:numPr>
          <w:ilvl w:val="0"/>
          <w:numId w:val="1013"/>
        </w:numPr>
        <w:pStyle w:val="Compact"/>
      </w:pPr>
      <w:r>
        <w:t xml:space="preserve">Решение подходит для выставочного распространения, поэтому без привязки к конкретной клинике.</w:t>
      </w:r>
    </w:p>
    <w:bookmarkEnd w:id="49"/>
    <w:bookmarkStart w:id="55" w:name="контентная-логика-что-откуда-брать"/>
    <w:p>
      <w:pPr>
        <w:pStyle w:val="Heading2"/>
      </w:pPr>
      <w:r>
        <w:t xml:space="preserve">9. Контентная логика: что откуда брать</w:t>
      </w:r>
    </w:p>
    <w:bookmarkStart w:id="50" w:name="из-авмк_буклет_для_руководителей.pdf"/>
    <w:p>
      <w:pPr>
        <w:pStyle w:val="Heading3"/>
      </w:pPr>
      <w:r>
        <w:t xml:space="preserve">Из</w:t>
      </w:r>
      <w:r>
        <w:t xml:space="preserve"> </w:t>
      </w:r>
      <w:r>
        <w:rPr>
          <w:rStyle w:val="VerbatimChar"/>
        </w:rPr>
        <w:t xml:space="preserve">АВМК_Буклет_для_руководителей.pdf</w:t>
      </w:r>
    </w:p>
    <w:p>
      <w:pPr>
        <w:pStyle w:val="FirstParagraph"/>
      </w:pPr>
      <w:r>
        <w:t xml:space="preserve">Брать:</w:t>
      </w:r>
      <w:r>
        <w:t xml:space="preserve"> </w:t>
      </w:r>
      <w:r>
        <w:t xml:space="preserve">- вводные формулировки для ЛПР;</w:t>
      </w:r>
      <w:r>
        <w:t xml:space="preserve"> </w:t>
      </w:r>
      <w:r>
        <w:t xml:space="preserve">- логику «за 15 минут понять систему»;</w:t>
      </w:r>
      <w:r>
        <w:t xml:space="preserve"> </w:t>
      </w:r>
      <w:r>
        <w:t xml:space="preserve">- управленческие преимущества;</w:t>
      </w:r>
      <w:r>
        <w:t xml:space="preserve"> </w:t>
      </w:r>
      <w:r>
        <w:t xml:space="preserve">- дорожную карту внедрения;</w:t>
      </w:r>
      <w:r>
        <w:t xml:space="preserve"> </w:t>
      </w:r>
      <w:r>
        <w:t xml:space="preserve">- модульную структуру.</w:t>
      </w:r>
    </w:p>
    <w:bookmarkEnd w:id="50"/>
    <w:bookmarkStart w:id="51" w:name="X9aa125c150d939b29b319cbe134446dfd402266"/>
    <w:p>
      <w:pPr>
        <w:pStyle w:val="Heading3"/>
      </w:pPr>
      <w:r>
        <w:t xml:space="preserve">Из</w:t>
      </w:r>
      <w:r>
        <w:t xml:space="preserve"> </w:t>
      </w:r>
      <w:r>
        <w:rPr>
          <w:rStyle w:val="VerbatimChar"/>
        </w:rPr>
        <w:t xml:space="preserve">АВМК_Брошюра_Интегрированная_операционная.pdf</w:t>
      </w:r>
    </w:p>
    <w:p>
      <w:pPr>
        <w:pStyle w:val="FirstParagraph"/>
      </w:pPr>
      <w:r>
        <w:t xml:space="preserve">Брать:</w:t>
      </w:r>
      <w:r>
        <w:t xml:space="preserve"> </w:t>
      </w:r>
      <w:r>
        <w:t xml:space="preserve">- компактную структуру 8-полосной версии;</w:t>
      </w:r>
      <w:r>
        <w:t xml:space="preserve"> </w:t>
      </w:r>
      <w:r>
        <w:t xml:space="preserve">- хорошие технические формулировки;</w:t>
      </w:r>
      <w:r>
        <w:t xml:space="preserve"> </w:t>
      </w:r>
      <w:r>
        <w:t xml:space="preserve">- схему ядра системы;</w:t>
      </w:r>
      <w:r>
        <w:t xml:space="preserve"> </w:t>
      </w:r>
      <w:r>
        <w:t xml:space="preserve">- блок «пять опор».</w:t>
      </w:r>
    </w:p>
    <w:bookmarkEnd w:id="51"/>
    <w:bookmarkStart w:id="52" w:name="из-технический-паспорт-руководство-1.pdf"/>
    <w:p>
      <w:pPr>
        <w:pStyle w:val="Heading3"/>
      </w:pPr>
      <w:r>
        <w:t xml:space="preserve">Из</w:t>
      </w:r>
      <w:r>
        <w:t xml:space="preserve"> </w:t>
      </w:r>
      <w:r>
        <w:rPr>
          <w:rStyle w:val="VerbatimChar"/>
        </w:rPr>
        <w:t xml:space="preserve">Технический паспорт + Руководство (1).pdf</w:t>
      </w:r>
    </w:p>
    <w:p>
      <w:pPr>
        <w:pStyle w:val="FirstParagraph"/>
      </w:pPr>
      <w:r>
        <w:t xml:space="preserve">Брать:</w:t>
      </w:r>
      <w:r>
        <w:t xml:space="preserve"> </w:t>
      </w:r>
      <w:r>
        <w:t xml:space="preserve">- подтверждаемые характеристики;</w:t>
      </w:r>
      <w:r>
        <w:t xml:space="preserve"> </w:t>
      </w:r>
      <w:r>
        <w:t xml:space="preserve">- таблицы по мониторам, защите, яркости, хранилищу и т.д.;</w:t>
      </w:r>
      <w:r>
        <w:t xml:space="preserve"> </w:t>
      </w:r>
      <w:r>
        <w:t xml:space="preserve">- технические параметры для финальной спецификации.</w:t>
      </w:r>
    </w:p>
    <w:bookmarkEnd w:id="52"/>
    <w:bookmarkStart w:id="53" w:name="из-curator_en-1.pdf"/>
    <w:p>
      <w:pPr>
        <w:pStyle w:val="Heading3"/>
      </w:pPr>
      <w:r>
        <w:t xml:space="preserve">Из</w:t>
      </w:r>
      <w:r>
        <w:t xml:space="preserve"> </w:t>
      </w:r>
      <w:r>
        <w:rPr>
          <w:rStyle w:val="VerbatimChar"/>
        </w:rPr>
        <w:t xml:space="preserve">CuratOR_EN (1).pdf</w:t>
      </w:r>
    </w:p>
    <w:p>
      <w:pPr>
        <w:pStyle w:val="FirstParagraph"/>
      </w:pPr>
      <w:r>
        <w:t xml:space="preserve">Брать:</w:t>
      </w:r>
      <w:r>
        <w:t xml:space="preserve"> </w:t>
      </w:r>
      <w:r>
        <w:t xml:space="preserve">- визуальный тон;</w:t>
      </w:r>
      <w:r>
        <w:t xml:space="preserve"> </w:t>
      </w:r>
      <w:r>
        <w:t xml:space="preserve">- ритм полос;</w:t>
      </w:r>
      <w:r>
        <w:t xml:space="preserve"> </w:t>
      </w:r>
      <w:r>
        <w:t xml:space="preserve">- ощущение «дорогой медицинской полиграфии»;</w:t>
      </w:r>
      <w:r>
        <w:t xml:space="preserve"> </w:t>
      </w:r>
      <w:r>
        <w:t xml:space="preserve">- композиционную дисциплину.</w:t>
      </w:r>
    </w:p>
    <w:bookmarkEnd w:id="53"/>
    <w:bookmarkStart w:id="54" w:name="из-avmkclaudedesign.pdf"/>
    <w:p>
      <w:pPr>
        <w:pStyle w:val="Heading3"/>
      </w:pPr>
      <w:r>
        <w:t xml:space="preserve">Из</w:t>
      </w:r>
      <w:r>
        <w:t xml:space="preserve"> </w:t>
      </w:r>
      <w:r>
        <w:rPr>
          <w:rStyle w:val="VerbatimChar"/>
        </w:rPr>
        <w:t xml:space="preserve">AVMKCLAUDEDESIGN.pdf</w:t>
      </w:r>
    </w:p>
    <w:p>
      <w:pPr>
        <w:pStyle w:val="FirstParagraph"/>
      </w:pPr>
      <w:r>
        <w:t xml:space="preserve">Брать:</w:t>
      </w:r>
      <w:r>
        <w:t xml:space="preserve"> </w:t>
      </w:r>
      <w:r>
        <w:t xml:space="preserve">- визуальные идеи сцен;</w:t>
      </w:r>
      <w:r>
        <w:t xml:space="preserve"> </w:t>
      </w:r>
      <w:r>
        <w:t xml:space="preserve">- соотношение панелей, экранов, среды и людей;</w:t>
      </w:r>
      <w:r>
        <w:t xml:space="preserve"> </w:t>
      </w:r>
      <w:r>
        <w:t xml:space="preserve">- изометрические элементы, если они аккуратно дополняют, а не шумят.</w:t>
      </w:r>
    </w:p>
    <w:bookmarkEnd w:id="54"/>
    <w:bookmarkEnd w:id="55"/>
    <w:bookmarkStart w:id="59" w:name="дизайн-система-первая-фиксация"/>
    <w:p>
      <w:pPr>
        <w:pStyle w:val="Heading2"/>
      </w:pPr>
      <w:r>
        <w:t xml:space="preserve">10. Дизайн-система: первая фиксация</w:t>
      </w:r>
    </w:p>
    <w:bookmarkStart w:id="56" w:name="цвет"/>
    <w:p>
      <w:pPr>
        <w:pStyle w:val="Heading3"/>
      </w:pPr>
      <w:r>
        <w:t xml:space="preserve">Цвет</w:t>
      </w:r>
    </w:p>
    <w:p>
      <w:pPr>
        <w:pStyle w:val="FirstParagraph"/>
      </w:pPr>
      <w:r>
        <w:t xml:space="preserve">Рекомендуемая база:</w:t>
      </w:r>
      <w:r>
        <w:t xml:space="preserve"> </w:t>
      </w:r>
      <w:r>
        <w:t xml:space="preserve">- тёмный сине-графитовый;</w:t>
      </w:r>
      <w:r>
        <w:t xml:space="preserve"> </w:t>
      </w:r>
      <w:r>
        <w:t xml:space="preserve">- холодный серый;</w:t>
      </w:r>
      <w:r>
        <w:t xml:space="preserve"> </w:t>
      </w:r>
      <w:r>
        <w:t xml:space="preserve">- светлый фон почти белый;</w:t>
      </w:r>
      <w:r>
        <w:t xml:space="preserve"> </w:t>
      </w:r>
      <w:r>
        <w:t xml:space="preserve">- 1 акцентный бирюзовый / cyan для интерфейсных сигналов.</w:t>
      </w:r>
    </w:p>
    <w:bookmarkEnd w:id="56"/>
    <w:bookmarkStart w:id="57" w:name="типографика"/>
    <w:p>
      <w:pPr>
        <w:pStyle w:val="Heading3"/>
      </w:pPr>
      <w:r>
        <w:t xml:space="preserve">Типографика</w:t>
      </w:r>
    </w:p>
    <w:p>
      <w:pPr>
        <w:pStyle w:val="FirstParagraph"/>
      </w:pPr>
      <w:r>
        <w:t xml:space="preserve">Рекомендуемый характер:</w:t>
      </w:r>
      <w:r>
        <w:t xml:space="preserve"> </w:t>
      </w:r>
      <w:r>
        <w:t xml:space="preserve">- заголовки: нейтральный тонкий гротеск;</w:t>
      </w:r>
      <w:r>
        <w:t xml:space="preserve"> </w:t>
      </w:r>
      <w:r>
        <w:t xml:space="preserve">- основной текст: медицинский гротеск без визуальной «рекламы»;</w:t>
      </w:r>
      <w:r>
        <w:t xml:space="preserve"> </w:t>
      </w:r>
      <w:r>
        <w:t xml:space="preserve">- технические таблицы: максимально читаемый моно- или псевдомоно-ритм.</w:t>
      </w:r>
    </w:p>
    <w:p>
      <w:pPr>
        <w:pStyle w:val="BodyText"/>
      </w:pPr>
      <w:r>
        <w:t xml:space="preserve">Подойдут классы шрифтов уровня:</w:t>
      </w:r>
      <w:r>
        <w:t xml:space="preserve"> </w:t>
      </w:r>
      <w:r>
        <w:t xml:space="preserve">- Inter / Manrope / Suisse Intl / Avenir Next / Helvetica Now;</w:t>
      </w:r>
      <w:r>
        <w:t xml:space="preserve"> </w:t>
      </w:r>
      <w:r>
        <w:t xml:space="preserve">- для таблиц — Inter / IBM Plex Sans / JetBrains Mono в ограниченном объеме.</w:t>
      </w:r>
    </w:p>
    <w:bookmarkEnd w:id="57"/>
    <w:bookmarkStart w:id="58" w:name="сетка"/>
    <w:p>
      <w:pPr>
        <w:pStyle w:val="Heading3"/>
      </w:pPr>
      <w:r>
        <w:t xml:space="preserve">Сетка</w:t>
      </w:r>
    </w:p>
    <w:p>
      <w:pPr>
        <w:pStyle w:val="FirstParagraph"/>
      </w:pPr>
      <w:r>
        <w:t xml:space="preserve">Для A4:</w:t>
      </w:r>
      <w:r>
        <w:t xml:space="preserve"> </w:t>
      </w:r>
      <w:r>
        <w:t xml:space="preserve">- 6- или 8-колоночная сетка;</w:t>
      </w:r>
      <w:r>
        <w:t xml:space="preserve"> </w:t>
      </w:r>
      <w:r>
        <w:t xml:space="preserve">- крупные поля;</w:t>
      </w:r>
      <w:r>
        <w:t xml:space="preserve"> </w:t>
      </w:r>
      <w:r>
        <w:t xml:space="preserve">- отдельный ритм для подписей, таблиц и метрик;</w:t>
      </w:r>
      <w:r>
        <w:t xml:space="preserve"> </w:t>
      </w:r>
      <w:r>
        <w:t xml:space="preserve">- обязательный baseline-grid для длинных полос.</w:t>
      </w:r>
    </w:p>
    <w:bookmarkEnd w:id="58"/>
    <w:bookmarkEnd w:id="59"/>
    <w:bookmarkStart w:id="60" w:name="Xd197d1e5a14174c79f098b99e11c2ced67e5fa2"/>
    <w:p>
      <w:pPr>
        <w:pStyle w:val="Heading2"/>
      </w:pPr>
      <w:r>
        <w:t xml:space="preserve">11. Что лучше показать уже в первом согласовании</w:t>
      </w:r>
    </w:p>
    <w:p>
      <w:pPr>
        <w:pStyle w:val="FirstParagraph"/>
      </w:pPr>
      <w:r>
        <w:t xml:space="preserve">Нужны 4 контрольных разворота:</w:t>
      </w:r>
      <w:r>
        <w:t xml:space="preserve"> </w:t>
      </w:r>
      <w:r>
        <w:t xml:space="preserve">1. Обложка</w:t>
      </w:r>
      <w:r>
        <w:t xml:space="preserve"> </w:t>
      </w:r>
      <w:r>
        <w:t xml:space="preserve">2. «Что такое система» / обзор ядра</w:t>
      </w:r>
      <w:r>
        <w:t xml:space="preserve"> </w:t>
      </w:r>
      <w:r>
        <w:t xml:space="preserve">3. Модульный разворот с инфографикой</w:t>
      </w:r>
      <w:r>
        <w:t xml:space="preserve"> </w:t>
      </w:r>
      <w:r>
        <w:t xml:space="preserve">4. Полоса со спецификацией / комплектациями</w:t>
      </w:r>
    </w:p>
    <w:p>
      <w:pPr>
        <w:pStyle w:val="BodyText"/>
      </w:pPr>
      <w:r>
        <w:t xml:space="preserve">Этого достаточно, чтобы согласовать:</w:t>
      </w:r>
      <w:r>
        <w:t xml:space="preserve"> </w:t>
      </w:r>
      <w:r>
        <w:t xml:space="preserve">- стиль;</w:t>
      </w:r>
      <w:r>
        <w:t xml:space="preserve"> </w:t>
      </w:r>
      <w:r>
        <w:t xml:space="preserve">- плотность;</w:t>
      </w:r>
      <w:r>
        <w:t xml:space="preserve"> </w:t>
      </w:r>
      <w:r>
        <w:t xml:space="preserve">- цвет;</w:t>
      </w:r>
      <w:r>
        <w:t xml:space="preserve"> </w:t>
      </w:r>
      <w:r>
        <w:t xml:space="preserve">- ритм;</w:t>
      </w:r>
      <w:r>
        <w:t xml:space="preserve"> </w:t>
      </w:r>
      <w:r>
        <w:t xml:space="preserve">- типографику;</w:t>
      </w:r>
      <w:r>
        <w:t xml:space="preserve"> </w:t>
      </w:r>
      <w:r>
        <w:t xml:space="preserve">- степень «изометричности».</w:t>
      </w:r>
    </w:p>
    <w:bookmarkEnd w:id="60"/>
    <w:bookmarkStart w:id="61" w:name="риски"/>
    <w:p>
      <w:pPr>
        <w:pStyle w:val="Heading2"/>
      </w:pPr>
      <w:r>
        <w:t xml:space="preserve">12. Риски</w:t>
      </w:r>
    </w:p>
    <w:p>
      <w:pPr>
        <w:numPr>
          <w:ilvl w:val="0"/>
          <w:numId w:val="1015"/>
        </w:numPr>
        <w:pStyle w:val="Compact"/>
      </w:pPr>
      <w:r>
        <w:t xml:space="preserve">Перегрузить брошюру техническими данными и потерять выставочную читаемость.</w:t>
      </w:r>
    </w:p>
    <w:p>
      <w:pPr>
        <w:numPr>
          <w:ilvl w:val="0"/>
          <w:numId w:val="1015"/>
        </w:numPr>
        <w:pStyle w:val="Compact"/>
      </w:pPr>
      <w:r>
        <w:t xml:space="preserve">Сделать слишком «стерильный» западный мед-стиль и потерять инженерную убедительность.</w:t>
      </w:r>
    </w:p>
    <w:p>
      <w:pPr>
        <w:numPr>
          <w:ilvl w:val="0"/>
          <w:numId w:val="1015"/>
        </w:numPr>
        <w:pStyle w:val="Compact"/>
      </w:pPr>
      <w:r>
        <w:t xml:space="preserve">Сделать слишком много разных сцен и разрушить единство ритма.</w:t>
      </w:r>
    </w:p>
    <w:p>
      <w:pPr>
        <w:numPr>
          <w:ilvl w:val="0"/>
          <w:numId w:val="1015"/>
        </w:numPr>
        <w:pStyle w:val="Compact"/>
      </w:pPr>
      <w:r>
        <w:t xml:space="preserve">Смешать реальное фото, AI-графику и схемы без общей дисциплины.</w:t>
      </w:r>
    </w:p>
    <w:bookmarkEnd w:id="61"/>
    <w:bookmarkStart w:id="64" w:name="практическая-рекомендация"/>
    <w:p>
      <w:pPr>
        <w:pStyle w:val="Heading2"/>
      </w:pPr>
      <w:r>
        <w:t xml:space="preserve">13. Практическая рекомендация</w:t>
      </w:r>
    </w:p>
    <w:bookmarkStart w:id="62" w:name="версия-1"/>
    <w:p>
      <w:pPr>
        <w:pStyle w:val="Heading3"/>
      </w:pPr>
      <w:r>
        <w:t xml:space="preserve">Версия 1</w:t>
      </w:r>
    </w:p>
    <w:p>
      <w:pPr>
        <w:pStyle w:val="FirstParagraph"/>
      </w:pPr>
      <w:r>
        <w:t xml:space="preserve">Сначала собрать</w:t>
      </w:r>
      <w:r>
        <w:t xml:space="preserve"> </w:t>
      </w:r>
      <w:r>
        <w:rPr>
          <w:bCs/>
          <w:b/>
        </w:rPr>
        <w:t xml:space="preserve">очень сильную 8-полосную версию</w:t>
      </w:r>
      <w:r>
        <w:t xml:space="preserve"> </w:t>
      </w:r>
      <w:r>
        <w:t xml:space="preserve">как базовый коммерческий инструмент.</w:t>
      </w:r>
    </w:p>
    <w:bookmarkEnd w:id="62"/>
    <w:bookmarkStart w:id="63" w:name="версия-2"/>
    <w:p>
      <w:pPr>
        <w:pStyle w:val="Heading3"/>
      </w:pPr>
      <w:r>
        <w:t xml:space="preserve">Версия 2</w:t>
      </w:r>
    </w:p>
    <w:p>
      <w:pPr>
        <w:pStyle w:val="FirstParagraph"/>
      </w:pPr>
      <w:r>
        <w:t xml:space="preserve">Потом на её основе развернуть</w:t>
      </w:r>
      <w:r>
        <w:t xml:space="preserve"> </w:t>
      </w:r>
      <w:r>
        <w:rPr>
          <w:bCs/>
          <w:b/>
        </w:rPr>
        <w:t xml:space="preserve">20-полосную расширенную брошюру</w:t>
      </w:r>
      <w:r>
        <w:t xml:space="preserve">, где модульность и варианты оснащения раскрываются глубже.</w:t>
      </w:r>
    </w:p>
    <w:p>
      <w:pPr>
        <w:pStyle w:val="BodyText"/>
      </w:pPr>
      <w:r>
        <w:t xml:space="preserve">Это лучший путь, потому что:</w:t>
      </w:r>
      <w:r>
        <w:t xml:space="preserve"> </w:t>
      </w:r>
      <w:r>
        <w:t xml:space="preserve">- быстрее получить согласование;</w:t>
      </w:r>
      <w:r>
        <w:t xml:space="preserve"> </w:t>
      </w:r>
      <w:r>
        <w:t xml:space="preserve">- проще удержать стиль;</w:t>
      </w:r>
      <w:r>
        <w:t xml:space="preserve"> </w:t>
      </w:r>
      <w:r>
        <w:t xml:space="preserve">- легче потом нарастить материал без распада структуры.</w:t>
      </w:r>
    </w:p>
    <w:bookmarkEnd w:id="63"/>
    <w:bookmarkEnd w:id="64"/>
    <w:bookmarkStart w:id="65" w:name="следующий-рабочий-шаг"/>
    <w:p>
      <w:pPr>
        <w:pStyle w:val="Heading2"/>
      </w:pPr>
      <w:r>
        <w:t xml:space="preserve">14. Следующий рабочий шаг</w:t>
      </w:r>
    </w:p>
    <w:p>
      <w:pPr>
        <w:pStyle w:val="FirstParagraph"/>
      </w:pPr>
      <w:r>
        <w:t xml:space="preserve">Следующим документом нужно сделать</w:t>
      </w:r>
      <w:r>
        <w:t xml:space="preserve"> </w:t>
      </w:r>
      <w:r>
        <w:rPr>
          <w:bCs/>
          <w:b/>
        </w:rPr>
        <w:t xml:space="preserve">полосный сценарий</w:t>
      </w:r>
      <w:r>
        <w:t xml:space="preserve">: для каждой полосы</w:t>
      </w:r>
      <w:r>
        <w:t xml:space="preserve"> </w:t>
      </w:r>
      <w:r>
        <w:t xml:space="preserve">- заголовок;</w:t>
      </w:r>
      <w:r>
        <w:t xml:space="preserve"> </w:t>
      </w:r>
      <w:r>
        <w:t xml:space="preserve">- задача полосы;</w:t>
      </w:r>
      <w:r>
        <w:t xml:space="preserve"> </w:t>
      </w:r>
      <w:r>
        <w:t xml:space="preserve">- тезисы;</w:t>
      </w:r>
      <w:r>
        <w:t xml:space="preserve"> </w:t>
      </w:r>
      <w:r>
        <w:t xml:space="preserve">- рекомендуемый визуал;</w:t>
      </w:r>
      <w:r>
        <w:t xml:space="preserve"> </w:t>
      </w:r>
      <w:r>
        <w:t xml:space="preserve">- откуда брать исходный материал.</w:t>
      </w:r>
    </w:p>
    <w:p>
      <w:pPr>
        <w:pStyle w:val="BodyText"/>
      </w:pPr>
      <w:r>
        <w:t xml:space="preserve">Именно этот документ уже можно отдавать дизайнеру или использовать для сборки первых разворотов.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2026-04-25T09:40:55Z</dcterms:created>
  <dcterms:modified xsi:type="dcterms:W3CDTF">2026-04-25T09:40:55Z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