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B216A">
      <w:pPr>
        <w:shd w:val="clear" w:color="auto" w:fill="FFFFFF"/>
        <w:spacing w:after="0" w:line="576" w:lineRule="atLeast"/>
        <w:ind w:firstLine="720"/>
        <w:jc w:val="center"/>
        <w:rPr>
          <w:rFonts w:ascii="Arial" w:hAnsi="Arial" w:eastAsia="Times New Roman" w:cs="Arial"/>
          <w:b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color w:val="0A0A0A"/>
          <w:sz w:val="38"/>
          <w:szCs w:val="38"/>
        </w:rPr>
        <w:t>Data Collection &amp; Preparation</w:t>
      </w:r>
    </w:p>
    <w:p w14:paraId="388B4862">
      <w:pPr>
        <w:shd w:val="clear" w:color="auto" w:fill="FFFFFF"/>
        <w:spacing w:after="0" w:line="576" w:lineRule="atLeast"/>
        <w:ind w:firstLine="720"/>
        <w:jc w:val="center"/>
        <w:rPr>
          <w:rFonts w:ascii="Arial" w:hAnsi="Arial" w:eastAsia="Times New Roman" w:cs="Arial"/>
          <w:b/>
          <w:color w:val="0A0A0A"/>
          <w:sz w:val="38"/>
          <w:szCs w:val="38"/>
        </w:rPr>
      </w:pPr>
    </w:p>
    <w:p w14:paraId="4A669FAD">
      <w:pPr>
        <w:shd w:val="clear" w:color="auto" w:fill="FFFFFF"/>
        <w:spacing w:after="0" w:line="576" w:lineRule="atLeast"/>
        <w:ind w:firstLine="72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In the context of "Translingua"—which refers to both a specific </w:t>
      </w:r>
      <w:r>
        <w:rPr>
          <w:rFonts w:ascii="Arial" w:hAnsi="Arial" w:eastAsia="Times New Roman" w:cs="Arial"/>
          <w:b/>
          <w:bCs/>
          <w:color w:val="0A0A0A"/>
          <w:sz w:val="38"/>
        </w:rPr>
        <w:t>AI-powered transcription platform</w:t>
      </w:r>
      <w:r>
        <w:rPr>
          <w:rFonts w:ascii="Arial" w:hAnsi="Arial" w:eastAsia="Times New Roman" w:cs="Arial"/>
          <w:color w:val="0A0A0A"/>
          <w:sz w:val="38"/>
          <w:szCs w:val="38"/>
        </w:rPr>
        <w:t> for Indian languages and a broader </w:t>
      </w:r>
      <w:r>
        <w:rPr>
          <w:rFonts w:ascii="Arial" w:hAnsi="Arial" w:eastAsia="Times New Roman" w:cs="Arial"/>
          <w:b/>
          <w:bCs/>
          <w:color w:val="0A0A0A"/>
          <w:sz w:val="38"/>
        </w:rPr>
        <w:t>professional translation framework</w:t>
      </w:r>
      <w:r>
        <w:rPr>
          <w:rFonts w:ascii="Arial" w:hAnsi="Arial" w:eastAsia="Times New Roman" w:cs="Arial"/>
          <w:color w:val="0A0A0A"/>
          <w:sz w:val="38"/>
          <w:szCs w:val="38"/>
        </w:rPr>
        <w:t>—data collection and preparation are critical for ensuring accuracy and cultural relevance.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33D18A76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1. Data Collection for Translingua</w:t>
      </w:r>
    </w:p>
    <w:p w14:paraId="2AA1A4D0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The collection phase focuses on building a diverse repository of language assets, particularly for low-resource or regional dialects.</w:t>
      </w:r>
    </w:p>
    <w:p w14:paraId="790DCEBF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Parallel Corpora:</w:t>
      </w:r>
      <w:r>
        <w:rPr>
          <w:rFonts w:ascii="Arial" w:hAnsi="Arial" w:eastAsia="Times New Roman" w:cs="Arial"/>
          <w:color w:val="0A0A0A"/>
          <w:sz w:val="38"/>
        </w:rPr>
        <w:t> Gathering datasets with text in one language paired with its translation in another. For Translingua’s Indian language models, this includes 2.2 million translation pairs across 22 languages.</w:t>
      </w:r>
    </w:p>
    <w:p w14:paraId="435D702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Multimodal Data:</w:t>
      </w:r>
      <w:r>
        <w:rPr>
          <w:rFonts w:ascii="Arial" w:hAnsi="Arial" w:eastAsia="Times New Roman" w:cs="Arial"/>
          <w:color w:val="0A0A0A"/>
          <w:sz w:val="38"/>
        </w:rPr>
        <w:t> Collecting high-quality audio for </w:t>
      </w:r>
      <w:r>
        <w:rPr>
          <w:rFonts w:ascii="Arial" w:hAnsi="Arial" w:eastAsia="Times New Roman" w:cs="Arial"/>
          <w:b/>
          <w:bCs/>
          <w:color w:val="0A0A0A"/>
          <w:sz w:val="38"/>
        </w:rPr>
        <w:t>ASR</w:t>
      </w:r>
      <w:r>
        <w:rPr>
          <w:rFonts w:ascii="Arial" w:hAnsi="Arial" w:eastAsia="Times New Roman" w:cs="Arial"/>
          <w:color w:val="0A0A0A"/>
          <w:sz w:val="38"/>
        </w:rPr>
        <w:t> (Automated Speech Recognition) 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TTS</w:t>
      </w:r>
      <w:r>
        <w:rPr>
          <w:rFonts w:ascii="Arial" w:hAnsi="Arial" w:eastAsia="Times New Roman" w:cs="Arial"/>
          <w:color w:val="0A0A0A"/>
          <w:sz w:val="38"/>
        </w:rPr>
        <w:t> (Text-to-Speech) systems. This involves studio-quality recordings from professional voice artists.</w:t>
      </w:r>
    </w:p>
    <w:p w14:paraId="7BAE6E64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Source Material Extraction:</w:t>
      </w:r>
      <w:r>
        <w:rPr>
          <w:rFonts w:ascii="Arial" w:hAnsi="Arial" w:eastAsia="Times New Roman" w:cs="Arial"/>
          <w:color w:val="0A0A0A"/>
          <w:sz w:val="38"/>
        </w:rPr>
        <w:t> Gathering data from varied sources like PDFs, images (using </w:t>
      </w:r>
      <w:r>
        <w:rPr>
          <w:rFonts w:ascii="Arial" w:hAnsi="Arial" w:eastAsia="Times New Roman" w:cs="Arial"/>
          <w:b/>
          <w:bCs/>
          <w:color w:val="0A0A0A"/>
          <w:sz w:val="38"/>
        </w:rPr>
        <w:t>OCR</w:t>
      </w:r>
      <w:r>
        <w:rPr>
          <w:rFonts w:ascii="Arial" w:hAnsi="Arial" w:eastAsia="Times New Roman" w:cs="Arial"/>
          <w:color w:val="0A0A0A"/>
          <w:sz w:val="38"/>
        </w:rPr>
        <w:t>), web crawling, and existing government or medical records.</w:t>
      </w:r>
    </w:p>
    <w:p w14:paraId="08899B74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Expert Sourcing:</w:t>
      </w:r>
      <w:r>
        <w:rPr>
          <w:rFonts w:ascii="Arial" w:hAnsi="Arial" w:eastAsia="Times New Roman" w:cs="Arial"/>
          <w:color w:val="0A0A0A"/>
          <w:sz w:val="38"/>
        </w:rPr>
        <w:t> Utilizing a global network of native-speaking linguists to ensure high-quality human-translated data. </w:t>
      </w:r>
    </w:p>
    <w:p w14:paraId="7EEA00A3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2. Data Preparation Workflow</w:t>
      </w:r>
    </w:p>
    <w:p w14:paraId="025667CB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Preparation involves cleaning and "pre-processing" raw data to make it compatible with machine learning models or human translators.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660F0128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File Transformation:</w:t>
      </w:r>
      <w:r>
        <w:rPr>
          <w:rFonts w:ascii="Arial" w:hAnsi="Arial" w:eastAsia="Times New Roman" w:cs="Arial"/>
          <w:color w:val="0A0A0A"/>
          <w:sz w:val="38"/>
        </w:rPr>
        <w:t> Converting non-editable formats (like scanned PDFs) into native editable files (Word, Excel) to allow for text manipulation.</w:t>
      </w:r>
    </w:p>
    <w:p w14:paraId="3DF02E69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Linguistic Pre-processing:</w:t>
      </w:r>
    </w:p>
    <w:p w14:paraId="356A819A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Tokenization:</w:t>
      </w:r>
      <w:r>
        <w:rPr>
          <w:rFonts w:ascii="Arial" w:hAnsi="Arial" w:eastAsia="Times New Roman" w:cs="Arial"/>
          <w:color w:val="0A0A0A"/>
          <w:sz w:val="38"/>
        </w:rPr>
        <w:t> Splitting text into individual words or segments.</w:t>
      </w:r>
    </w:p>
    <w:p w14:paraId="051CBC09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Normalization:</w:t>
      </w:r>
      <w:r>
        <w:rPr>
          <w:rFonts w:ascii="Arial" w:hAnsi="Arial" w:eastAsia="Times New Roman" w:cs="Arial"/>
          <w:color w:val="0A0A0A"/>
          <w:sz w:val="38"/>
        </w:rPr>
        <w:t> Standardizing different Unicode forms of characters and correcting formatting (e.g., removing unnecessary line breaks).</w:t>
      </w:r>
    </w:p>
    <w:p w14:paraId="364F8F92">
      <w:pPr>
        <w:numPr>
          <w:ilvl w:val="1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Noise Removal:</w:t>
      </w:r>
      <w:r>
        <w:rPr>
          <w:rFonts w:ascii="Arial" w:hAnsi="Arial" w:eastAsia="Times New Roman" w:cs="Arial"/>
          <w:color w:val="0A0A0A"/>
          <w:sz w:val="38"/>
        </w:rPr>
        <w:t> Filtering out HTML tags, special symbols, and irrelevant content.</w:t>
      </w:r>
    </w:p>
    <w:p w14:paraId="3E7276BD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Terminology Management:</w:t>
      </w:r>
      <w:r>
        <w:rPr>
          <w:rFonts w:ascii="Arial" w:hAnsi="Arial" w:eastAsia="Times New Roman" w:cs="Arial"/>
          <w:color w:val="0A0A0A"/>
          <w:sz w:val="38"/>
        </w:rPr>
        <w:t> Creating </w:t>
      </w:r>
      <w:r>
        <w:rPr>
          <w:rFonts w:ascii="Arial" w:hAnsi="Arial" w:eastAsia="Times New Roman" w:cs="Arial"/>
          <w:b/>
          <w:bCs/>
          <w:color w:val="0A0A0A"/>
          <w:sz w:val="38"/>
        </w:rPr>
        <w:t>glossaries</w:t>
      </w:r>
      <w:r>
        <w:rPr>
          <w:rFonts w:ascii="Arial" w:hAnsi="Arial" w:eastAsia="Times New Roman" w:cs="Arial"/>
          <w:color w:val="0A0A0A"/>
          <w:sz w:val="38"/>
        </w:rPr>
        <w:t> 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style guides</w:t>
      </w:r>
      <w:r>
        <w:rPr>
          <w:rFonts w:ascii="Arial" w:hAnsi="Arial" w:eastAsia="Times New Roman" w:cs="Arial"/>
          <w:color w:val="0A0A0A"/>
          <w:sz w:val="38"/>
        </w:rPr>
        <w:t> early on to ensure consistency across the project. This includes setting up a </w:t>
      </w:r>
      <w:r>
        <w:rPr>
          <w:rFonts w:ascii="Arial" w:hAnsi="Arial" w:eastAsia="Times New Roman" w:cs="Arial"/>
          <w:b/>
          <w:bCs/>
          <w:color w:val="0A0A0A"/>
          <w:sz w:val="38"/>
        </w:rPr>
        <w:t>terminology database</w:t>
      </w:r>
      <w:r>
        <w:rPr>
          <w:rFonts w:ascii="Arial" w:hAnsi="Arial" w:eastAsia="Times New Roman" w:cs="Arial"/>
          <w:color w:val="0A0A0A"/>
          <w:sz w:val="38"/>
        </w:rPr>
        <w:t> (like </w:t>
      </w:r>
      <w:r>
        <w:fldChar w:fldCharType="begin"/>
      </w:r>
      <w:r>
        <w:instrText xml:space="preserve"> HYPERLINK "https://www.translingua.ch/en/language-and-text-services/terminology-management/"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TermData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).</w:t>
      </w:r>
    </w:p>
    <w:p w14:paraId="78C4AA95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Data Augmentation:</w:t>
      </w:r>
      <w:r>
        <w:rPr>
          <w:rFonts w:ascii="Arial" w:hAnsi="Arial" w:eastAsia="Times New Roman" w:cs="Arial"/>
          <w:color w:val="0A0A0A"/>
          <w:sz w:val="38"/>
        </w:rPr>
        <w:t> For low-resource languages, techniques like </w:t>
      </w:r>
      <w:r>
        <w:rPr>
          <w:rFonts w:ascii="Arial" w:hAnsi="Arial" w:eastAsia="Times New Roman" w:cs="Arial"/>
          <w:b/>
          <w:bCs/>
          <w:color w:val="0A0A0A"/>
          <w:sz w:val="38"/>
        </w:rPr>
        <w:t>back-translation</w:t>
      </w:r>
      <w:r>
        <w:rPr>
          <w:rFonts w:ascii="Arial" w:hAnsi="Arial" w:eastAsia="Times New Roman" w:cs="Arial"/>
          <w:color w:val="0A0A0A"/>
          <w:sz w:val="38"/>
        </w:rPr>
        <w:t> (translating target language text back to the source to create "pseudo-parallel" data) are used to expand the training set. </w:t>
      </w:r>
    </w:p>
    <w:p w14:paraId="58F48BFF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Key Tools</w:t>
      </w:r>
    </w:p>
    <w:p w14:paraId="7E19A7A2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NLTK &amp; TensorFlow:</w:t>
      </w:r>
      <w:r>
        <w:rPr>
          <w:rFonts w:ascii="Arial" w:hAnsi="Arial" w:eastAsia="Times New Roman" w:cs="Arial"/>
          <w:color w:val="0A0A0A"/>
          <w:sz w:val="38"/>
        </w:rPr>
        <w:t> Used for linguistic structure handling and building neural translation engines.</w:t>
      </w:r>
    </w:p>
    <w:p w14:paraId="512E2F0E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OCR Technology:</w:t>
      </w:r>
      <w:r>
        <w:rPr>
          <w:rFonts w:ascii="Arial" w:hAnsi="Arial" w:eastAsia="Times New Roman" w:cs="Arial"/>
          <w:color w:val="0A0A0A"/>
          <w:sz w:val="38"/>
        </w:rPr>
        <w:t> Advanced tools to extract Nepali, Sinhalese, and other Indian script characters from images.</w:t>
      </w:r>
    </w:p>
    <w:p w14:paraId="24C3EE2B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CAT Tools:</w:t>
      </w:r>
      <w:r>
        <w:rPr>
          <w:rFonts w:ascii="Arial" w:hAnsi="Arial" w:eastAsia="Times New Roman" w:cs="Arial"/>
          <w:color w:val="0A0A0A"/>
          <w:sz w:val="38"/>
        </w:rPr>
        <w:t> Software like Trados used to analyze source files and manage translation memories.</w:t>
      </w:r>
    </w:p>
    <w:p w14:paraId="15FEB032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085709"/>
    <w:multiLevelType w:val="multilevel"/>
    <w:tmpl w:val="22085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4D01571"/>
    <w:multiLevelType w:val="multilevel"/>
    <w:tmpl w:val="74D01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843686C"/>
    <w:multiLevelType w:val="multilevel"/>
    <w:tmpl w:val="78436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40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2026-02-20T06:15:33Z</dcterms:created>
  <dc:creator>hp</dc:creator>
  <cp:lastModifiedBy>Srirangam Gurupranathi</cp:lastModifiedBy>
  <dcterms:modified xsi:type="dcterms:W3CDTF">2026-02-20T06:15:37Z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F50618260AAA4BE1B50940ACEA77BF86_12</vt:lpwstr>
  </property>
</Properties>
</file>