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CFA7E0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Design Phase-II</w:t>
      </w:r>
    </w:p>
    <w:p w14:paraId="34FC71A6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Data Flow Diagram &amp; User Stories</w:t>
      </w:r>
    </w:p>
    <w:p w14:paraId="6F48B8FC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9"/>
        <w:tblW w:w="11250" w:type="dxa"/>
        <w:tblInd w:w="165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94"/>
        <w:gridCol w:w="6956"/>
      </w:tblGrid>
      <w:tr w14:paraId="2E886E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8" w:hRule="atLeast"/>
          <w:tblHeader/>
        </w:trPr>
        <w:tc>
          <w:tcPr>
            <w:tcW w:w="112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295F34">
            <w:pPr>
              <w:pStyle w:val="2"/>
              <w:spacing w:before="120" w:after="120" w:line="240" w:lineRule="auto"/>
              <w:rPr>
                <w:rFonts w:ascii="Arial" w:hAnsi="Arial" w:eastAsia="Arial" w:cs="Arial"/>
                <w:b w:val="0"/>
                <w:sz w:val="32"/>
                <w:szCs w:val="32"/>
              </w:rPr>
            </w:pPr>
          </w:p>
        </w:tc>
      </w:tr>
      <w:tr w14:paraId="418DAF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7" w:hRule="atLeast"/>
        </w:trPr>
        <w:tc>
          <w:tcPr>
            <w:tcW w:w="4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7D6A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Date</w:t>
            </w:r>
          </w:p>
        </w:tc>
        <w:tc>
          <w:tcPr>
            <w:tcW w:w="6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E1818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20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-02-2026</w:t>
            </w:r>
          </w:p>
        </w:tc>
      </w:tr>
      <w:tr w14:paraId="6202CB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7" w:hRule="atLeast"/>
        </w:trPr>
        <w:tc>
          <w:tcPr>
            <w:tcW w:w="4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2937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Team ID</w:t>
            </w:r>
          </w:p>
        </w:tc>
        <w:tc>
          <w:tcPr>
            <w:tcW w:w="6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692E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LTVIP2026TMIDS52422</w:t>
            </w:r>
          </w:p>
        </w:tc>
      </w:tr>
      <w:tr w14:paraId="519A81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 w:hRule="atLeast"/>
        </w:trPr>
        <w:tc>
          <w:tcPr>
            <w:tcW w:w="4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6961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Project Name</w:t>
            </w:r>
          </w:p>
        </w:tc>
        <w:tc>
          <w:tcPr>
            <w:tcW w:w="6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9D95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5475C"/>
                <w:szCs w:val="17"/>
                <w:shd w:val="clear" w:color="auto" w:fill="FFFFFF"/>
                <w:lang w:val="en-US"/>
              </w:rPr>
              <w:t>T</w:t>
            </w:r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 xml:space="preserve">ranslingua: </w:t>
            </w:r>
            <w:r>
              <w:rPr>
                <w:rFonts w:hint="default" w:ascii="Times New Roman" w:hAnsi="Times New Roman" w:cs="Times New Roman"/>
                <w:color w:val="35475C"/>
                <w:szCs w:val="17"/>
                <w:shd w:val="clear" w:color="auto" w:fill="FFFFFF"/>
                <w:lang w:val="en-US"/>
              </w:rPr>
              <w:t>A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i-powered multi-language translator</w:t>
            </w:r>
          </w:p>
        </w:tc>
      </w:tr>
      <w:tr w14:paraId="226197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7" w:hRule="atLeast"/>
        </w:trPr>
        <w:tc>
          <w:tcPr>
            <w:tcW w:w="4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D8C7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Maximum Marks</w:t>
            </w:r>
          </w:p>
        </w:tc>
        <w:tc>
          <w:tcPr>
            <w:tcW w:w="6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3C2E2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05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Marks</w:t>
            </w:r>
          </w:p>
        </w:tc>
      </w:tr>
    </w:tbl>
    <w:p w14:paraId="24B13C72">
      <w:pPr>
        <w:rPr>
          <w:rFonts w:ascii="Arial" w:hAnsi="Arial" w:eastAsia="Arial" w:cs="Arial"/>
          <w:b/>
        </w:rPr>
      </w:pPr>
    </w:p>
    <w:p w14:paraId="0BC75735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Data Flow Diagrams:</w:t>
      </w:r>
    </w:p>
    <w:p w14:paraId="045635CB">
      <w:pPr>
        <w:rPr>
          <w:rFonts w:ascii="Arial" w:hAnsi="Arial" w:eastAsia="Arial" w:cs="Arial"/>
        </w:rPr>
      </w:pPr>
      <w:r>
        <w:rPr>
          <w:rFonts w:ascii="Arial" w:hAnsi="Arial" w:eastAsia="Arial" w:cs="Arial"/>
          <w:lang w:val="en-US" w:eastAsia="en-US"/>
        </w:rP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-285750</wp:posOffset>
            </wp:positionH>
            <wp:positionV relativeFrom="paragraph">
              <wp:posOffset>618490</wp:posOffset>
            </wp:positionV>
            <wp:extent cx="6272530" cy="3385185"/>
            <wp:effectExtent l="0" t="0" r="6350" b="13335"/>
            <wp:wrapTopAndBottom/>
            <wp:docPr id="1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</w:rPr>
        <w:t xml:space="preserve">A </w:t>
      </w:r>
      <w:r>
        <w:rPr>
          <w:rFonts w:ascii="Arial" w:hAnsi="Arial" w:eastAsia="Arial" w:cs="Arial"/>
          <w:b/>
        </w:rPr>
        <w:t>Data Flow Diagram (DFD)</w:t>
      </w:r>
      <w:r>
        <w:rPr>
          <w:rFonts w:ascii="Arial" w:hAnsi="Arial" w:eastAsia="Arial" w:cs="Arial"/>
        </w:rPr>
        <w:t xml:space="preserve"> illustrates how data moves within the Resolve Now platform. It captures how user interact with the system, how information flows between different components, and where the data is stored.</w:t>
      </w:r>
    </w:p>
    <w:p w14:paraId="485B5F58">
      <w:pPr>
        <w:rPr>
          <w:rFonts w:ascii="Arial" w:hAnsi="Arial" w:eastAsia="Arial" w:cs="Arial"/>
          <w:b/>
        </w:rPr>
      </w:pPr>
    </w:p>
    <w:p w14:paraId="7A5D3234">
      <w:pPr>
        <w:rPr>
          <w:rFonts w:ascii="Arial" w:hAnsi="Arial" w:eastAsia="Arial" w:cs="Arial"/>
          <w:b/>
        </w:rPr>
      </w:pPr>
    </w:p>
    <w:p w14:paraId="21A24AF5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User Story Table – Freelance Finder</w:t>
      </w:r>
    </w:p>
    <w:tbl>
      <w:tblPr>
        <w:tblStyle w:val="5"/>
        <w:tblW w:w="131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  <w:gridCol w:w="2130"/>
        <w:gridCol w:w="4320"/>
        <w:gridCol w:w="3030"/>
        <w:gridCol w:w="1005"/>
        <w:gridCol w:w="1050"/>
      </w:tblGrid>
      <w:tr w14:paraId="181000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8" w:hRule="atLeast"/>
        </w:trPr>
        <w:tc>
          <w:tcPr>
            <w:tcW w:w="1605" w:type="dxa"/>
          </w:tcPr>
          <w:p w14:paraId="40ACF8D2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User Type</w:t>
            </w:r>
          </w:p>
        </w:tc>
        <w:tc>
          <w:tcPr>
            <w:tcW w:w="2130" w:type="dxa"/>
          </w:tcPr>
          <w:p w14:paraId="319B2654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Functional Requirement (Epic)</w:t>
            </w:r>
          </w:p>
        </w:tc>
        <w:tc>
          <w:tcPr>
            <w:tcW w:w="4320" w:type="dxa"/>
          </w:tcPr>
          <w:p w14:paraId="2E9CFF85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User Story / Task</w:t>
            </w:r>
          </w:p>
        </w:tc>
        <w:tc>
          <w:tcPr>
            <w:tcW w:w="3030" w:type="dxa"/>
          </w:tcPr>
          <w:p w14:paraId="2AA66C8F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Acceptance Criteria</w:t>
            </w:r>
          </w:p>
        </w:tc>
        <w:tc>
          <w:tcPr>
            <w:tcW w:w="1005" w:type="dxa"/>
          </w:tcPr>
          <w:p w14:paraId="0C6FE58B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Priority</w:t>
            </w:r>
          </w:p>
        </w:tc>
        <w:tc>
          <w:tcPr>
            <w:tcW w:w="1050" w:type="dxa"/>
          </w:tcPr>
          <w:p w14:paraId="6A9A8AB6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Release</w:t>
            </w:r>
          </w:p>
        </w:tc>
      </w:tr>
      <w:tr w14:paraId="5DE686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8" w:hRule="atLeast"/>
        </w:trPr>
        <w:tc>
          <w:tcPr>
            <w:tcW w:w="1605" w:type="dxa"/>
          </w:tcPr>
          <w:p w14:paraId="3DBBF0F6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Client</w:t>
            </w:r>
          </w:p>
        </w:tc>
        <w:tc>
          <w:tcPr>
            <w:tcW w:w="2130" w:type="dxa"/>
          </w:tcPr>
          <w:p w14:paraId="2D45B27E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6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4B1D17D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5A0D7AA">
                  <w:pPr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0E276E16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7"/>
              <w:tblW w:w="134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1340"/>
            </w:tblGrid>
            <w:tr w14:paraId="7AF799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F2333D9">
                  <w:pPr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Query Posting</w:t>
                  </w:r>
                </w:p>
              </w:tc>
            </w:tr>
          </w:tbl>
          <w:p w14:paraId="2EA8DEC3">
            <w:pPr>
              <w:spacing w:after="160" w:line="259" w:lineRule="auto"/>
              <w:rPr>
                <w:rFonts w:ascii="Arial" w:hAnsi="Arial" w:eastAsia="Arial" w:cs="Arial"/>
              </w:rPr>
            </w:pPr>
          </w:p>
        </w:tc>
        <w:tc>
          <w:tcPr>
            <w:tcW w:w="4320" w:type="dxa"/>
          </w:tcPr>
          <w:p w14:paraId="6E8D7B75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client, I can post a Complaint.</w:t>
            </w:r>
          </w:p>
        </w:tc>
        <w:tc>
          <w:tcPr>
            <w:tcW w:w="3030" w:type="dxa"/>
          </w:tcPr>
          <w:p w14:paraId="6D6AF4BA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Query appears on home page of the agent.</w:t>
            </w:r>
          </w:p>
        </w:tc>
        <w:tc>
          <w:tcPr>
            <w:tcW w:w="1005" w:type="dxa"/>
          </w:tcPr>
          <w:p w14:paraId="580E2CC5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050" w:type="dxa"/>
          </w:tcPr>
          <w:p w14:paraId="6F52DBAD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Sprint-1</w:t>
            </w:r>
          </w:p>
        </w:tc>
      </w:tr>
      <w:tr w14:paraId="62904D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8" w:hRule="atLeast"/>
        </w:trPr>
        <w:tc>
          <w:tcPr>
            <w:tcW w:w="1605" w:type="dxa"/>
          </w:tcPr>
          <w:p w14:paraId="244ADDDF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Agent</w:t>
            </w:r>
          </w:p>
        </w:tc>
        <w:tc>
          <w:tcPr>
            <w:tcW w:w="2130" w:type="dxa"/>
          </w:tcPr>
          <w:p w14:paraId="653DB928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User Query </w:t>
            </w:r>
          </w:p>
        </w:tc>
        <w:tc>
          <w:tcPr>
            <w:tcW w:w="4320" w:type="dxa"/>
          </w:tcPr>
          <w:p w14:paraId="7070C497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8"/>
              <w:tblW w:w="411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4110"/>
            </w:tblGrid>
            <w:tr w14:paraId="232D76A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781" w:hRule="atLeast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06748D">
                  <w:pPr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As an Agent, I will handle the queries.</w:t>
                  </w:r>
                </w:p>
              </w:tc>
            </w:tr>
          </w:tbl>
          <w:p w14:paraId="4E782D9B">
            <w:pPr>
              <w:spacing w:after="160" w:line="259" w:lineRule="auto"/>
              <w:rPr>
                <w:rFonts w:ascii="Arial" w:hAnsi="Arial" w:eastAsia="Arial" w:cs="Arial"/>
              </w:rPr>
            </w:pPr>
          </w:p>
        </w:tc>
        <w:tc>
          <w:tcPr>
            <w:tcW w:w="3030" w:type="dxa"/>
          </w:tcPr>
          <w:p w14:paraId="3A4485CB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visible to client.</w:t>
            </w:r>
          </w:p>
        </w:tc>
        <w:tc>
          <w:tcPr>
            <w:tcW w:w="1005" w:type="dxa"/>
          </w:tcPr>
          <w:p w14:paraId="054FBDB3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050" w:type="dxa"/>
          </w:tcPr>
          <w:p w14:paraId="777E9528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Sprint-1</w:t>
            </w:r>
          </w:p>
        </w:tc>
      </w:tr>
      <w:tr w14:paraId="60CEB6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8" w:hRule="atLeast"/>
        </w:trPr>
        <w:tc>
          <w:tcPr>
            <w:tcW w:w="1605" w:type="dxa"/>
          </w:tcPr>
          <w:p w14:paraId="70DF4C0E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User</w:t>
            </w:r>
          </w:p>
        </w:tc>
        <w:tc>
          <w:tcPr>
            <w:tcW w:w="2130" w:type="dxa"/>
          </w:tcPr>
          <w:p w14:paraId="614A01F9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Messaging</w:t>
            </w:r>
          </w:p>
        </w:tc>
        <w:tc>
          <w:tcPr>
            <w:tcW w:w="4320" w:type="dxa"/>
          </w:tcPr>
          <w:p w14:paraId="63AD7038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user, I can chat with the other party in real-time.</w:t>
            </w:r>
          </w:p>
        </w:tc>
        <w:tc>
          <w:tcPr>
            <w:tcW w:w="3030" w:type="dxa"/>
          </w:tcPr>
          <w:p w14:paraId="489D14BD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Messages appear instantly.</w:t>
            </w:r>
          </w:p>
        </w:tc>
        <w:tc>
          <w:tcPr>
            <w:tcW w:w="1005" w:type="dxa"/>
          </w:tcPr>
          <w:p w14:paraId="707910B1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Medium</w:t>
            </w:r>
          </w:p>
        </w:tc>
        <w:tc>
          <w:tcPr>
            <w:tcW w:w="1050" w:type="dxa"/>
          </w:tcPr>
          <w:p w14:paraId="167EA297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Sprint-2</w:t>
            </w:r>
          </w:p>
        </w:tc>
      </w:tr>
      <w:tr w14:paraId="056AB8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8" w:hRule="atLeast"/>
        </w:trPr>
        <w:tc>
          <w:tcPr>
            <w:tcW w:w="1605" w:type="dxa"/>
          </w:tcPr>
          <w:p w14:paraId="6550C13D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Client</w:t>
            </w:r>
          </w:p>
        </w:tc>
        <w:tc>
          <w:tcPr>
            <w:tcW w:w="2130" w:type="dxa"/>
          </w:tcPr>
          <w:p w14:paraId="2AE8A72A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Payment Processing</w:t>
            </w:r>
          </w:p>
        </w:tc>
        <w:tc>
          <w:tcPr>
            <w:tcW w:w="4320" w:type="dxa"/>
          </w:tcPr>
          <w:p w14:paraId="189F31E2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client, I can successfully register my complaints.</w:t>
            </w:r>
          </w:p>
        </w:tc>
        <w:tc>
          <w:tcPr>
            <w:tcW w:w="3030" w:type="dxa"/>
          </w:tcPr>
          <w:p w14:paraId="39F44063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Agent will receive the queries.</w:t>
            </w:r>
          </w:p>
        </w:tc>
        <w:tc>
          <w:tcPr>
            <w:tcW w:w="1005" w:type="dxa"/>
          </w:tcPr>
          <w:p w14:paraId="7F62B98A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050" w:type="dxa"/>
          </w:tcPr>
          <w:p w14:paraId="5C765002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Sprint-2</w:t>
            </w:r>
          </w:p>
        </w:tc>
      </w:tr>
      <w:tr w14:paraId="3AA2C0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8" w:hRule="atLeast"/>
        </w:trPr>
        <w:tc>
          <w:tcPr>
            <w:tcW w:w="1605" w:type="dxa"/>
          </w:tcPr>
          <w:p w14:paraId="36069967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Admin</w:t>
            </w:r>
          </w:p>
        </w:tc>
        <w:tc>
          <w:tcPr>
            <w:tcW w:w="2130" w:type="dxa"/>
          </w:tcPr>
          <w:p w14:paraId="1A5E2606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User Moderation</w:t>
            </w:r>
          </w:p>
        </w:tc>
        <w:tc>
          <w:tcPr>
            <w:tcW w:w="4320" w:type="dxa"/>
          </w:tcPr>
          <w:p w14:paraId="763427F6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an admin, I can review reported users and take action.</w:t>
            </w:r>
          </w:p>
        </w:tc>
        <w:tc>
          <w:tcPr>
            <w:tcW w:w="3030" w:type="dxa"/>
          </w:tcPr>
          <w:p w14:paraId="0FEEBBAD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Reports and actions logged.</w:t>
            </w:r>
          </w:p>
        </w:tc>
        <w:tc>
          <w:tcPr>
            <w:tcW w:w="1005" w:type="dxa"/>
          </w:tcPr>
          <w:p w14:paraId="403B86AB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050" w:type="dxa"/>
          </w:tcPr>
          <w:p w14:paraId="5004D291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Sprint-1</w:t>
            </w:r>
          </w:p>
        </w:tc>
      </w:tr>
    </w:tbl>
    <w:p w14:paraId="1951EF32">
      <w:pPr>
        <w:rPr>
          <w:rFonts w:ascii="Arial" w:hAnsi="Arial" w:eastAsia="Arial" w:cs="Arial"/>
          <w:b/>
          <w:sz w:val="24"/>
          <w:szCs w:val="24"/>
        </w:rPr>
      </w:pPr>
    </w:p>
    <w:p w14:paraId="44762F2F">
      <w:pPr>
        <w:rPr>
          <w:rFonts w:ascii="Arial" w:hAnsi="Arial" w:eastAsia="Arial" w:cs="Arial"/>
          <w:b/>
          <w:sz w:val="24"/>
          <w:szCs w:val="24"/>
        </w:rPr>
      </w:pPr>
    </w:p>
    <w:p w14:paraId="076118C0">
      <w:pPr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drawing>
          <wp:inline distT="0" distB="0" distL="0" distR="0">
            <wp:extent cx="9234170" cy="3411855"/>
            <wp:effectExtent l="0" t="0" r="1270" b="1905"/>
            <wp:docPr id="2" name="Picture 1" descr="WhatsApp Image 2026-02-06 at 18.19.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WhatsApp Image 2026-02-06 at 18.19.59.jpe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341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3498"/>
    <w:sectPr>
      <w:pgSz w:w="16838" w:h="11906" w:orient="landscape"/>
      <w:pgMar w:top="1440" w:right="851" w:bottom="1134" w:left="1440" w:header="708" w:footer="708" w:gutter="0"/>
      <w:pgNumType w:start="1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7B1309"/>
    <w:rsid w:val="2F5657E6"/>
    <w:rsid w:val="37D9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_Style 18"/>
    <w:basedOn w:val="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_Style 19"/>
    <w:basedOn w:val="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_Style 20"/>
    <w:basedOn w:val="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_Style 21"/>
    <w:basedOn w:val="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_Style 14"/>
    <w:basedOn w:val="4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2026-02-20T06:28:00Z</dcterms:created>
  <dc:creator>hp</dc:creator>
  <cp:lastModifiedBy>Srirangam Gurupranathi</cp:lastModifiedBy>
  <dcterms:modified xsi:type="dcterms:W3CDTF">2026-02-20T07:40:09Z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DD348CD1CA374BE9A83E8099B4E46617_12</vt:lpwstr>
  </property>
</Properties>
</file>