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UAT EXECUTION &amp; REPORT SUMMARY</w:t>
      </w:r>
    </w:p>
    <w:p>
      <w:pPr>
        <w:jc w:val="center"/>
      </w:pPr>
      <w:r>
        <w:rPr>
          <w:b/>
          <w:sz w:val="24"/>
        </w:rPr>
        <w:t>Script-Controlled ACL – Restrict Record Access Based on Field Value</w:t>
      </w:r>
    </w:p>
    <w:p>
      <w:r>
        <w:rPr>
          <w:b/>
          <w:sz w:val="24"/>
        </w:rPr>
        <w:t>1. Purpose</w:t>
      </w:r>
    </w:p>
    <w:p>
      <w:r>
        <w:rPr>
          <w:sz w:val="19"/>
        </w:rPr>
        <w:t>This report summarizes UAT coverage for the ServiceNow script-controlled ACL. The focus is authorization correctness: EEE users should be able to view EEE records, non-EEE users should be restricted from protected EEE records, and administrators should retain full access.</w:t>
      </w:r>
    </w:p>
    <w:p>
      <w:r>
        <w:rPr>
          <w:b/>
          <w:sz w:val="24"/>
        </w:rPr>
        <w:t>2.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Cases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Configuration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 be filled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Positive authorization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TC-002, TC-004, TC-005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 be filled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Negative authorization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TC-003, TC-008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 be filled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Edge cases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TC-006, TC-007, TC-009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 be filled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Final acceptance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 be filled</w:t>
            </w:r>
          </w:p>
        </w:tc>
      </w:tr>
    </w:tbl>
    <w:p>
      <w:r>
        <w:rPr>
          <w:b/>
          <w:sz w:val="24"/>
        </w:rPr>
        <w:t>3. Defect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Open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Closed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0 / 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To be filled</w:t>
            </w:r>
          </w:p>
        </w:tc>
      </w:tr>
    </w:tbl>
    <w:p>
      <w:r>
        <w:rPr>
          <w:b/>
          <w:sz w:val="24"/>
        </w:rPr>
        <w:t>4. Release Readiness</w:t>
      </w:r>
    </w:p>
    <w:p>
      <w:r>
        <w:rPr>
          <w:sz w:val="19"/>
        </w:rPr>
        <w:t>Release readiness should be determined from the completed UAT evidence, actual test results and unresolved defect status. The final decision is to be recorded by the authorized project stakeholders.</w:t>
      </w:r>
    </w:p>
    <w:p>
      <w:r>
        <w:rPr>
          <w:b/>
          <w:sz w:val="24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Signature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Tester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Project Manager / Guide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Product Owner / Stakeholder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________________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