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5885"/>
        <w:gridCol w:w="2150"/>
        <w:tblGridChange w:id="0">
          <w:tblGrid>
            <w:gridCol w:w="710"/>
            <w:gridCol w:w="588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Static Website / Portfolio Website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₹10,000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E-commerce Website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₹16,000 – ₹20,000*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Android Application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₹25,000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Application Development (Android + iOS)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₹40,000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cost of E-commerce website depends on features, payment gateway integration, custom design, admin panel, product management, etc.</w:t>
        <w:br w:type="textWrapping"/>
        <w:t xml:space="preserve"> Additional features will be charged separately based on complexity.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mv5t2i8nj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Website / Portfolio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(Mobile + Desktop)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5–7 pages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 integration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SEO setup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month free support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30bz5jqfj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E-commerce Website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listing &amp; management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 system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month free support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xxrgycfz8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 design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(if required)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Store deployment support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month free maintenance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igdi9z9c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Cross-Platform App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+ iOS support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codebase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 assistance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