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D5F" w:rsidRDefault="00B125AC">
      <w:r>
        <w:t xml:space="preserve">Activity 2 – </w:t>
      </w:r>
      <w:proofErr w:type="spellStart"/>
      <w:r>
        <w:t>CoT</w:t>
      </w:r>
      <w:proofErr w:type="spellEnd"/>
    </w:p>
    <w:p w:rsidR="00B125AC" w:rsidRPr="00B125AC" w:rsidRDefault="00B125AC" w:rsidP="00B125AC">
      <w:pPr>
        <w:shd w:val="clear" w:color="auto" w:fill="FCFCFB"/>
        <w:spacing w:after="60" w:line="300" w:lineRule="atLeast"/>
        <w:rPr>
          <w:rFonts w:ascii="Segoe UI" w:eastAsia="Times New Roman" w:hAnsi="Segoe UI" w:cs="Segoe UI"/>
          <w:color w:val="0B0B0B"/>
          <w:sz w:val="23"/>
          <w:szCs w:val="23"/>
        </w:rPr>
      </w:pPr>
      <w:r w:rsidRPr="00B125AC">
        <w:rPr>
          <w:rFonts w:ascii="Segoe UI" w:eastAsia="Times New Roman" w:hAnsi="Segoe UI" w:cs="Segoe UI"/>
          <w:color w:val="0B0B0B"/>
          <w:sz w:val="23"/>
          <w:szCs w:val="23"/>
        </w:rPr>
        <w:t xml:space="preserve">Scenario: Customer tries to transfer ₹50,000. Transaction failed. Error shown: "Transaction could not be completed." Act as QA to understand what could be all the possible reasons for the transaction to be fail and let me know the </w:t>
      </w:r>
      <w:proofErr w:type="spellStart"/>
      <w:r w:rsidRPr="00B125AC">
        <w:rPr>
          <w:rFonts w:ascii="Segoe UI" w:eastAsia="Times New Roman" w:hAnsi="Segoe UI" w:cs="Segoe UI"/>
          <w:color w:val="0B0B0B"/>
          <w:sz w:val="23"/>
          <w:szCs w:val="23"/>
        </w:rPr>
        <w:t>CoT</w:t>
      </w:r>
      <w:proofErr w:type="spellEnd"/>
      <w:r w:rsidRPr="00B125AC">
        <w:rPr>
          <w:rFonts w:ascii="Segoe UI" w:eastAsia="Times New Roman" w:hAnsi="Segoe UI" w:cs="Segoe UI"/>
          <w:color w:val="0B0B0B"/>
          <w:sz w:val="23"/>
          <w:szCs w:val="23"/>
        </w:rPr>
        <w:t xml:space="preserve"> when you do asses the scenario</w:t>
      </w:r>
    </w:p>
    <w:p w:rsidR="00B125AC" w:rsidRPr="00B125AC" w:rsidRDefault="00B125AC" w:rsidP="00B125AC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Segoe UI" w:eastAsia="Times New Roman" w:hAnsi="Segoe UI" w:cs="Segoe UI"/>
          <w:color w:val="0B0B0B"/>
          <w:sz w:val="21"/>
          <w:szCs w:val="21"/>
        </w:rPr>
        <w:t>Recalled 2 memories</w:t>
      </w:r>
    </w:p>
    <w:p w:rsidR="00B125AC" w:rsidRPr="00B125AC" w:rsidRDefault="00B125AC" w:rsidP="00B125AC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Recalled 2 memories</w:t>
      </w:r>
    </w:p>
    <w:p w:rsidR="00B125AC" w:rsidRPr="00B125AC" w:rsidRDefault="00B125AC" w:rsidP="00B125AC">
      <w:pPr>
        <w:shd w:val="clear" w:color="auto" w:fill="FCFCFB"/>
        <w:spacing w:after="0" w:line="240" w:lineRule="auto"/>
        <w:rPr>
          <w:rFonts w:ascii="Segoe UI" w:eastAsia="Times New Roman" w:hAnsi="Segoe UI" w:cs="Times New Roman"/>
          <w:color w:val="52514E"/>
          <w:sz w:val="24"/>
          <w:szCs w:val="24"/>
        </w:rPr>
      </w:pPr>
      <w:r w:rsidRPr="00B125AC">
        <w:rPr>
          <w:rFonts w:ascii="Segoe UI" w:eastAsia="Times New Roman" w:hAnsi="Segoe UI" w:cs="Segoe UI"/>
          <w:color w:val="0B0B0B"/>
          <w:sz w:val="21"/>
          <w:szCs w:val="21"/>
        </w:rPr>
        <w:fldChar w:fldCharType="begin"/>
      </w:r>
      <w:r w:rsidRPr="00B125AC">
        <w:rPr>
          <w:rFonts w:ascii="Segoe UI" w:eastAsia="Times New Roman" w:hAnsi="Segoe UI" w:cs="Segoe UI"/>
          <w:color w:val="0B0B0B"/>
          <w:sz w:val="21"/>
          <w:szCs w:val="21"/>
        </w:rPr>
        <w:instrText xml:space="preserve"> HYPERLINK "https://claude.ai/customize/memory" \t "_blank" </w:instrText>
      </w:r>
      <w:r w:rsidRPr="00B125AC">
        <w:rPr>
          <w:rFonts w:ascii="Segoe UI" w:eastAsia="Times New Roman" w:hAnsi="Segoe UI" w:cs="Segoe UI"/>
          <w:color w:val="0B0B0B"/>
          <w:sz w:val="21"/>
          <w:szCs w:val="21"/>
        </w:rPr>
        <w:fldChar w:fldCharType="separate"/>
      </w:r>
    </w:p>
    <w:p w:rsidR="00B125AC" w:rsidRPr="00B125AC" w:rsidRDefault="00B125AC" w:rsidP="00B125AC">
      <w:pPr>
        <w:shd w:val="clear" w:color="auto" w:fill="FCFCFB"/>
        <w:spacing w:after="0" w:line="300" w:lineRule="atLeast"/>
        <w:rPr>
          <w:rFonts w:ascii="Times New Roman" w:eastAsia="Times New Roman" w:hAnsi="Times New Roman" w:cs="Times New Roman"/>
          <w:color w:val="898781"/>
          <w:sz w:val="24"/>
          <w:szCs w:val="24"/>
        </w:rPr>
      </w:pPr>
      <w:r w:rsidRPr="00B125AC">
        <w:rPr>
          <w:rFonts w:ascii="Segoe UI" w:eastAsia="Times New Roman" w:hAnsi="Segoe UI" w:cs="Segoe UI"/>
          <w:color w:val="898781"/>
          <w:sz w:val="21"/>
          <w:szCs w:val="21"/>
        </w:rPr>
        <w:t xml:space="preserve">Recalled 2 </w:t>
      </w:r>
      <w:proofErr w:type="spellStart"/>
      <w:r w:rsidRPr="00B125AC">
        <w:rPr>
          <w:rFonts w:ascii="Segoe UI" w:eastAsia="Times New Roman" w:hAnsi="Segoe UI" w:cs="Segoe UI"/>
          <w:color w:val="898781"/>
          <w:sz w:val="21"/>
          <w:szCs w:val="21"/>
        </w:rPr>
        <w:t>memories</w:t>
      </w:r>
      <w:r w:rsidRPr="00B125AC">
        <w:rPr>
          <w:rFonts w:ascii="Segoe UI" w:eastAsia="Times New Roman" w:hAnsi="Segoe UI" w:cs="Segoe UI"/>
          <w:color w:val="898781"/>
          <w:sz w:val="18"/>
          <w:szCs w:val="18"/>
        </w:rPr>
        <w:t>Qa</w:t>
      </w:r>
      <w:proofErr w:type="spellEnd"/>
      <w:r w:rsidRPr="00B125AC">
        <w:rPr>
          <w:rFonts w:ascii="Segoe UI" w:eastAsia="Times New Roman" w:hAnsi="Segoe UI" w:cs="Segoe UI"/>
          <w:color w:val="898781"/>
          <w:sz w:val="18"/>
          <w:szCs w:val="18"/>
        </w:rPr>
        <w:t xml:space="preserve"> Skills, Recent Work</w:t>
      </w:r>
    </w:p>
    <w:p w:rsidR="00B125AC" w:rsidRPr="00B125AC" w:rsidRDefault="00B125AC" w:rsidP="00B125AC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  <w:r w:rsidRPr="00B125AC">
        <w:rPr>
          <w:rFonts w:ascii="Segoe UI" w:eastAsia="Times New Roman" w:hAnsi="Segoe UI" w:cs="Segoe UI"/>
          <w:color w:val="0B0B0B"/>
          <w:sz w:val="21"/>
          <w:szCs w:val="21"/>
        </w:rPr>
        <w:fldChar w:fldCharType="end"/>
      </w:r>
    </w:p>
    <w:p w:rsidR="00B125AC" w:rsidRPr="00B125AC" w:rsidRDefault="00B125AC" w:rsidP="00B125AC">
      <w:pPr>
        <w:shd w:val="clear" w:color="auto" w:fill="FCFCFB"/>
        <w:spacing w:before="100" w:beforeAutospacing="1" w:after="0" w:line="240" w:lineRule="auto"/>
        <w:rPr>
          <w:rFonts w:ascii="Segoe UI" w:eastAsia="Times New Roman" w:hAnsi="Segoe UI" w:cs="Segoe UI"/>
          <w:color w:val="52514E"/>
          <w:sz w:val="21"/>
          <w:szCs w:val="21"/>
        </w:rPr>
      </w:pPr>
      <w:r w:rsidRPr="00B125AC">
        <w:rPr>
          <w:rFonts w:ascii="Segoe UI" w:eastAsia="Times New Roman" w:hAnsi="Segoe UI" w:cs="Segoe UI"/>
          <w:color w:val="52514E"/>
          <w:sz w:val="21"/>
          <w:szCs w:val="21"/>
        </w:rPr>
        <w:t>Systematized payment failure root causes and investigation methodology.</w:t>
      </w:r>
    </w:p>
    <w:p w:rsidR="00B125AC" w:rsidRPr="00B125AC" w:rsidRDefault="00B125AC" w:rsidP="00B125AC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52514E"/>
          <w:sz w:val="21"/>
          <w:szCs w:val="21"/>
        </w:rPr>
      </w:pPr>
      <w:r w:rsidRPr="00B125AC">
        <w:rPr>
          <w:rFonts w:ascii="Segoe UI" w:eastAsia="Times New Roman" w:hAnsi="Segoe UI" w:cs="Segoe UI"/>
          <w:color w:val="52514E"/>
          <w:sz w:val="21"/>
          <w:szCs w:val="21"/>
        </w:rPr>
        <w:t>Done</w:t>
      </w:r>
    </w:p>
    <w:p w:rsidR="00B125AC" w:rsidRPr="00B125AC" w:rsidRDefault="00B125AC" w:rsidP="00B125AC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Here's how I'd break this down as a QA — first the possible root causes, then the actual chain-of-thought investigation process.</w:t>
      </w:r>
    </w:p>
    <w:p w:rsidR="00B125AC" w:rsidRPr="00B125AC" w:rsidRDefault="00B125AC" w:rsidP="00B125AC">
      <w:pPr>
        <w:shd w:val="clear" w:color="auto" w:fill="FCFCFB"/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0B0B0B"/>
          <w:sz w:val="27"/>
          <w:szCs w:val="27"/>
        </w:rPr>
      </w:pPr>
      <w:r w:rsidRPr="00B125AC">
        <w:rPr>
          <w:rFonts w:ascii="Georgia" w:eastAsia="Times New Roman" w:hAnsi="Georgia" w:cs="Segoe UI"/>
          <w:b/>
          <w:bCs/>
          <w:color w:val="0B0B0B"/>
          <w:sz w:val="27"/>
          <w:szCs w:val="27"/>
        </w:rPr>
        <w:t>Possible Root Causes (by category)</w:t>
      </w:r>
    </w:p>
    <w:p w:rsidR="00B125AC" w:rsidRPr="00B125AC" w:rsidRDefault="00B125AC" w:rsidP="00B125AC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b/>
          <w:bCs/>
          <w:color w:val="0B0B0B"/>
          <w:sz w:val="21"/>
          <w:szCs w:val="21"/>
        </w:rPr>
        <w:t>1. Funds / Account State</w:t>
      </w:r>
    </w:p>
    <w:p w:rsidR="00B125AC" w:rsidRPr="00B125AC" w:rsidRDefault="00B125AC" w:rsidP="00B125AC">
      <w:pPr>
        <w:numPr>
          <w:ilvl w:val="0"/>
          <w:numId w:val="1"/>
        </w:numPr>
        <w:shd w:val="clear" w:color="auto" w:fill="FCFCFB"/>
        <w:spacing w:after="0" w:line="240" w:lineRule="auto"/>
        <w:ind w:left="0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Insufficient balance at the exact moment of debit (race condition vs. displayed balance)</w:t>
      </w:r>
    </w:p>
    <w:p w:rsidR="00B125AC" w:rsidRPr="00B125AC" w:rsidRDefault="00B125AC" w:rsidP="00B125AC">
      <w:pPr>
        <w:numPr>
          <w:ilvl w:val="0"/>
          <w:numId w:val="1"/>
        </w:numPr>
        <w:shd w:val="clear" w:color="auto" w:fill="FCFCFB"/>
        <w:spacing w:after="0" w:line="240" w:lineRule="auto"/>
        <w:ind w:left="0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Source account frozen, dormant, or under a hold (lien, legal freeze, RBI/compliance flag)</w:t>
      </w:r>
    </w:p>
    <w:p w:rsidR="00B125AC" w:rsidRPr="00B125AC" w:rsidRDefault="00B125AC" w:rsidP="00B125AC">
      <w:pPr>
        <w:numPr>
          <w:ilvl w:val="0"/>
          <w:numId w:val="1"/>
        </w:numPr>
        <w:shd w:val="clear" w:color="auto" w:fill="FCFCFB"/>
        <w:spacing w:after="0" w:line="240" w:lineRule="auto"/>
        <w:ind w:left="0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KYC expired or re-KYC pending, blocking large-value transactions</w:t>
      </w:r>
    </w:p>
    <w:p w:rsidR="00B125AC" w:rsidRPr="00B125AC" w:rsidRDefault="00B125AC" w:rsidP="00B125AC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b/>
          <w:bCs/>
          <w:color w:val="0B0B0B"/>
          <w:sz w:val="21"/>
          <w:szCs w:val="21"/>
        </w:rPr>
        <w:t>2. Limits &amp; Thresholds</w:t>
      </w:r>
    </w:p>
    <w:p w:rsidR="00B125AC" w:rsidRPr="00B125AC" w:rsidRDefault="00B125AC" w:rsidP="00B125AC">
      <w:pPr>
        <w:numPr>
          <w:ilvl w:val="0"/>
          <w:numId w:val="2"/>
        </w:numPr>
        <w:shd w:val="clear" w:color="auto" w:fill="FCFCFB"/>
        <w:spacing w:after="0" w:line="240" w:lineRule="auto"/>
        <w:ind w:left="0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Per-transaction limit exceeded (e.g., UPI apps often cap single transactions at ₹1,00,000, but some banks/PSPs set lower default caps like ₹25,000–₹50,000 unless raised)</w:t>
      </w:r>
    </w:p>
    <w:p w:rsidR="00B125AC" w:rsidRPr="00B125AC" w:rsidRDefault="00B125AC" w:rsidP="00B125AC">
      <w:pPr>
        <w:numPr>
          <w:ilvl w:val="0"/>
          <w:numId w:val="2"/>
        </w:numPr>
        <w:shd w:val="clear" w:color="auto" w:fill="FCFCFB"/>
        <w:spacing w:after="0" w:line="240" w:lineRule="auto"/>
        <w:ind w:left="0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Daily cumulative limit exceeded when combined with earlier transactions same day</w:t>
      </w:r>
    </w:p>
    <w:p w:rsidR="00B125AC" w:rsidRPr="00B125AC" w:rsidRDefault="00B125AC" w:rsidP="00B125AC">
      <w:pPr>
        <w:numPr>
          <w:ilvl w:val="0"/>
          <w:numId w:val="2"/>
        </w:numPr>
        <w:shd w:val="clear" w:color="auto" w:fill="FCFCFB"/>
        <w:spacing w:after="0" w:line="240" w:lineRule="auto"/>
        <w:ind w:left="0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 xml:space="preserve">New beneficiary cooling-period limit (many banks cap first 24 </w:t>
      </w:r>
      <w:proofErr w:type="spellStart"/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hrs</w:t>
      </w:r>
      <w:proofErr w:type="spellEnd"/>
      <w:r w:rsidRPr="00B125AC">
        <w:rPr>
          <w:rFonts w:ascii="Georgia" w:eastAsia="Times New Roman" w:hAnsi="Georgia" w:cs="Segoe UI"/>
          <w:color w:val="0B0B0B"/>
          <w:sz w:val="21"/>
          <w:szCs w:val="21"/>
        </w:rPr>
        <w:t xml:space="preserve"> to new payees at ₹25,000–₹50,000 — ₹50,000 is a classic edge-case value for this)</w:t>
      </w:r>
    </w:p>
    <w:p w:rsidR="00B125AC" w:rsidRPr="00B125AC" w:rsidRDefault="00B125AC" w:rsidP="00B125AC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b/>
          <w:bCs/>
          <w:color w:val="0B0B0B"/>
          <w:sz w:val="21"/>
          <w:szCs w:val="21"/>
        </w:rPr>
        <w:t>3. Beneficiary Related</w:t>
      </w:r>
    </w:p>
    <w:p w:rsidR="00B125AC" w:rsidRPr="00B125AC" w:rsidRDefault="00B125AC" w:rsidP="00B125AC">
      <w:pPr>
        <w:numPr>
          <w:ilvl w:val="0"/>
          <w:numId w:val="3"/>
        </w:numPr>
        <w:shd w:val="clear" w:color="auto" w:fill="FCFCFB"/>
        <w:spacing w:after="0" w:line="240" w:lineRule="auto"/>
        <w:ind w:left="0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Invalid/inactive IFSC or beneficiary account closed</w:t>
      </w:r>
    </w:p>
    <w:p w:rsidR="00B125AC" w:rsidRPr="00B125AC" w:rsidRDefault="00B125AC" w:rsidP="00B125AC">
      <w:pPr>
        <w:numPr>
          <w:ilvl w:val="0"/>
          <w:numId w:val="3"/>
        </w:numPr>
        <w:shd w:val="clear" w:color="auto" w:fill="FCFCFB"/>
        <w:spacing w:after="0" w:line="240" w:lineRule="auto"/>
        <w:ind w:left="0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 xml:space="preserve">Beneficiary not yet "activated" (some banks need beneficiary addition + 30 min–24 </w:t>
      </w:r>
      <w:proofErr w:type="spellStart"/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hr</w:t>
      </w:r>
      <w:proofErr w:type="spellEnd"/>
      <w:r w:rsidRPr="00B125AC">
        <w:rPr>
          <w:rFonts w:ascii="Georgia" w:eastAsia="Times New Roman" w:hAnsi="Georgia" w:cs="Segoe UI"/>
          <w:color w:val="0B0B0B"/>
          <w:sz w:val="21"/>
          <w:szCs w:val="21"/>
        </w:rPr>
        <w:t xml:space="preserve"> wait)</w:t>
      </w:r>
    </w:p>
    <w:p w:rsidR="00B125AC" w:rsidRPr="00B125AC" w:rsidRDefault="00B125AC" w:rsidP="00B125AC">
      <w:pPr>
        <w:numPr>
          <w:ilvl w:val="0"/>
          <w:numId w:val="3"/>
        </w:numPr>
        <w:shd w:val="clear" w:color="auto" w:fill="FCFCFB"/>
        <w:spacing w:after="0" w:line="240" w:lineRule="auto"/>
        <w:ind w:left="0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Beneficiary bank's core banking system down (receiving side failure surfacing as generic error on sender side)</w:t>
      </w:r>
    </w:p>
    <w:p w:rsidR="00B125AC" w:rsidRPr="00B125AC" w:rsidRDefault="00B125AC" w:rsidP="00B125AC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b/>
          <w:bCs/>
          <w:color w:val="0B0B0B"/>
          <w:sz w:val="21"/>
          <w:szCs w:val="21"/>
        </w:rPr>
        <w:t>4. Authentication</w:t>
      </w:r>
    </w:p>
    <w:p w:rsidR="00B125AC" w:rsidRPr="00B125AC" w:rsidRDefault="00B125AC" w:rsidP="00B125AC">
      <w:pPr>
        <w:numPr>
          <w:ilvl w:val="0"/>
          <w:numId w:val="4"/>
        </w:numPr>
        <w:shd w:val="clear" w:color="auto" w:fill="FCFCFB"/>
        <w:spacing w:after="0" w:line="240" w:lineRule="auto"/>
        <w:ind w:left="0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OTP timeout, OTP mismatch, or SMS delivery delay</w:t>
      </w:r>
    </w:p>
    <w:p w:rsidR="00B125AC" w:rsidRPr="00B125AC" w:rsidRDefault="00B125AC" w:rsidP="00B125AC">
      <w:pPr>
        <w:numPr>
          <w:ilvl w:val="0"/>
          <w:numId w:val="4"/>
        </w:numPr>
        <w:shd w:val="clear" w:color="auto" w:fill="FCFCFB"/>
        <w:spacing w:after="0" w:line="240" w:lineRule="auto"/>
        <w:ind w:left="0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Biometric/UPI PIN failure exceeding retry threshold</w:t>
      </w:r>
    </w:p>
    <w:p w:rsidR="00B125AC" w:rsidRPr="00B125AC" w:rsidRDefault="00B125AC" w:rsidP="00B125AC">
      <w:pPr>
        <w:numPr>
          <w:ilvl w:val="0"/>
          <w:numId w:val="4"/>
        </w:numPr>
        <w:shd w:val="clear" w:color="auto" w:fill="FCFCFB"/>
        <w:spacing w:after="0" w:line="240" w:lineRule="auto"/>
        <w:ind w:left="0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Session expiry mid-transaction (token expired between initiation and confirmation)</w:t>
      </w:r>
    </w:p>
    <w:p w:rsidR="00B125AC" w:rsidRPr="00B125AC" w:rsidRDefault="00B125AC" w:rsidP="00B125AC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b/>
          <w:bCs/>
          <w:color w:val="0B0B0B"/>
          <w:sz w:val="21"/>
          <w:szCs w:val="21"/>
        </w:rPr>
        <w:t>5. Network / Infrastructure</w:t>
      </w:r>
    </w:p>
    <w:p w:rsidR="00B125AC" w:rsidRPr="00B125AC" w:rsidRDefault="00B125AC" w:rsidP="00B125AC">
      <w:pPr>
        <w:numPr>
          <w:ilvl w:val="0"/>
          <w:numId w:val="5"/>
        </w:numPr>
        <w:shd w:val="clear" w:color="auto" w:fill="FCFCFB"/>
        <w:spacing w:after="0" w:line="240" w:lineRule="auto"/>
        <w:ind w:left="0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Timeout between bank server and NPCI switch (UPI) or IMPS/NEFT gateway</w:t>
      </w:r>
    </w:p>
    <w:p w:rsidR="00B125AC" w:rsidRPr="00B125AC" w:rsidRDefault="00B125AC" w:rsidP="00B125AC">
      <w:pPr>
        <w:numPr>
          <w:ilvl w:val="0"/>
          <w:numId w:val="5"/>
        </w:numPr>
        <w:shd w:val="clear" w:color="auto" w:fill="FCFCFB"/>
        <w:spacing w:after="0" w:line="240" w:lineRule="auto"/>
        <w:ind w:left="0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Payment gateway or middleware API timeout/5xx error</w:t>
      </w:r>
    </w:p>
    <w:p w:rsidR="00B125AC" w:rsidRPr="00B125AC" w:rsidRDefault="00B125AC" w:rsidP="00B125AC">
      <w:pPr>
        <w:numPr>
          <w:ilvl w:val="0"/>
          <w:numId w:val="5"/>
        </w:numPr>
        <w:shd w:val="clear" w:color="auto" w:fill="FCFCFB"/>
        <w:spacing w:after="0" w:line="240" w:lineRule="auto"/>
        <w:ind w:left="0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Core banking system (CBS) unavailable or under maintenance window</w:t>
      </w:r>
    </w:p>
    <w:p w:rsidR="00B125AC" w:rsidRPr="00B125AC" w:rsidRDefault="00B125AC" w:rsidP="00B125AC">
      <w:pPr>
        <w:numPr>
          <w:ilvl w:val="0"/>
          <w:numId w:val="5"/>
        </w:numPr>
        <w:shd w:val="clear" w:color="auto" w:fill="FCFCFB"/>
        <w:spacing w:after="0" w:line="240" w:lineRule="auto"/>
        <w:ind w:left="0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Load balancer / connection drop mid-transaction (this is the dangerous one — debit may have occurred, credit didn't)</w:t>
      </w:r>
    </w:p>
    <w:p w:rsidR="00B125AC" w:rsidRPr="00B125AC" w:rsidRDefault="00B125AC" w:rsidP="00B125AC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b/>
          <w:bCs/>
          <w:color w:val="0B0B0B"/>
          <w:sz w:val="21"/>
          <w:szCs w:val="21"/>
        </w:rPr>
        <w:t>6. Timing / Scheduling</w:t>
      </w:r>
    </w:p>
    <w:p w:rsidR="00B125AC" w:rsidRPr="00B125AC" w:rsidRDefault="00B125AC" w:rsidP="00B125AC">
      <w:pPr>
        <w:numPr>
          <w:ilvl w:val="0"/>
          <w:numId w:val="6"/>
        </w:numPr>
        <w:shd w:val="clear" w:color="auto" w:fill="FCFCFB"/>
        <w:spacing w:after="0" w:line="240" w:lineRule="auto"/>
        <w:ind w:left="0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NEFT batch cut-off time missed (transaction queued, generic failure shown instead of "queued")</w:t>
      </w:r>
    </w:p>
    <w:p w:rsidR="00B125AC" w:rsidRPr="00B125AC" w:rsidRDefault="00B125AC" w:rsidP="00B125AC">
      <w:pPr>
        <w:numPr>
          <w:ilvl w:val="0"/>
          <w:numId w:val="6"/>
        </w:numPr>
        <w:shd w:val="clear" w:color="auto" w:fill="FCFCFB"/>
        <w:spacing w:after="0" w:line="240" w:lineRule="auto"/>
        <w:ind w:left="0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Bank-side scheduled maintenance window</w:t>
      </w:r>
    </w:p>
    <w:p w:rsidR="00B125AC" w:rsidRPr="00B125AC" w:rsidRDefault="00B125AC" w:rsidP="00B125AC">
      <w:pPr>
        <w:numPr>
          <w:ilvl w:val="0"/>
          <w:numId w:val="6"/>
        </w:numPr>
        <w:shd w:val="clear" w:color="auto" w:fill="FCFCFB"/>
        <w:spacing w:after="0" w:line="240" w:lineRule="auto"/>
        <w:ind w:left="0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Bank holiday affecting NEFT/RTGS specifically (UPI/IMPS unaffected)</w:t>
      </w:r>
    </w:p>
    <w:p w:rsidR="00B125AC" w:rsidRPr="00B125AC" w:rsidRDefault="00B125AC" w:rsidP="00B125AC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b/>
          <w:bCs/>
          <w:color w:val="0B0B0B"/>
          <w:sz w:val="21"/>
          <w:szCs w:val="21"/>
        </w:rPr>
        <w:t>7. Risk &amp; Compliance</w:t>
      </w:r>
    </w:p>
    <w:p w:rsidR="00B125AC" w:rsidRPr="00B125AC" w:rsidRDefault="00B125AC" w:rsidP="00B125AC">
      <w:pPr>
        <w:numPr>
          <w:ilvl w:val="0"/>
          <w:numId w:val="7"/>
        </w:numPr>
        <w:shd w:val="clear" w:color="auto" w:fill="FCFCFB"/>
        <w:spacing w:after="0" w:line="240" w:lineRule="auto"/>
        <w:ind w:left="0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Fraud detection engine auto-blocking (velocity checks, unusual amount/pattern, first-time large transfer)</w:t>
      </w:r>
    </w:p>
    <w:p w:rsidR="00B125AC" w:rsidRPr="00B125AC" w:rsidRDefault="00B125AC" w:rsidP="00B125AC">
      <w:pPr>
        <w:numPr>
          <w:ilvl w:val="0"/>
          <w:numId w:val="7"/>
        </w:numPr>
        <w:shd w:val="clear" w:color="auto" w:fill="FCFCFB"/>
        <w:spacing w:after="0" w:line="240" w:lineRule="auto"/>
        <w:ind w:left="0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AML/sanctions screening flag on beneficiary</w:t>
      </w:r>
    </w:p>
    <w:p w:rsidR="00B125AC" w:rsidRPr="00B125AC" w:rsidRDefault="00B125AC" w:rsidP="00B125AC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b/>
          <w:bCs/>
          <w:color w:val="0B0B0B"/>
          <w:sz w:val="21"/>
          <w:szCs w:val="21"/>
        </w:rPr>
        <w:t>8. Client/App Layer</w:t>
      </w:r>
    </w:p>
    <w:p w:rsidR="00B125AC" w:rsidRPr="00B125AC" w:rsidRDefault="00B125AC" w:rsidP="00B125AC">
      <w:pPr>
        <w:numPr>
          <w:ilvl w:val="0"/>
          <w:numId w:val="8"/>
        </w:numPr>
        <w:shd w:val="clear" w:color="auto" w:fill="FCFCFB"/>
        <w:spacing w:after="0" w:line="240" w:lineRule="auto"/>
        <w:ind w:left="0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color w:val="0B0B0B"/>
          <w:sz w:val="21"/>
          <w:szCs w:val="21"/>
        </w:rPr>
        <w:lastRenderedPageBreak/>
        <w:t>Stale app version with a known bug in the payment flow</w:t>
      </w:r>
    </w:p>
    <w:p w:rsidR="00B125AC" w:rsidRPr="00B125AC" w:rsidRDefault="00B125AC" w:rsidP="00B125AC">
      <w:pPr>
        <w:numPr>
          <w:ilvl w:val="0"/>
          <w:numId w:val="8"/>
        </w:numPr>
        <w:shd w:val="clear" w:color="auto" w:fill="FCFCFB"/>
        <w:spacing w:after="0" w:line="240" w:lineRule="auto"/>
        <w:ind w:left="0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Corrupted local cache/session data</w:t>
      </w:r>
    </w:p>
    <w:p w:rsidR="00B125AC" w:rsidRPr="00B125AC" w:rsidRDefault="00B125AC" w:rsidP="00B125AC">
      <w:pPr>
        <w:numPr>
          <w:ilvl w:val="0"/>
          <w:numId w:val="8"/>
        </w:numPr>
        <w:shd w:val="clear" w:color="auto" w:fill="FCFCFB"/>
        <w:spacing w:after="0" w:line="240" w:lineRule="auto"/>
        <w:ind w:left="0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Duplicate transaction detection blocking a retry that looks identical</w:t>
      </w:r>
    </w:p>
    <w:p w:rsidR="00B125AC" w:rsidRPr="00B125AC" w:rsidRDefault="00B125AC" w:rsidP="00B125AC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b/>
          <w:bCs/>
          <w:color w:val="0B0B0B"/>
          <w:sz w:val="21"/>
          <w:szCs w:val="21"/>
        </w:rPr>
        <w:t>9. Error Handling Itself (a QA finding, not just a cause)</w:t>
      </w:r>
    </w:p>
    <w:p w:rsidR="00B125AC" w:rsidRPr="00B125AC" w:rsidRDefault="00B125AC" w:rsidP="00B125AC">
      <w:pPr>
        <w:numPr>
          <w:ilvl w:val="0"/>
          <w:numId w:val="9"/>
        </w:numPr>
        <w:shd w:val="clear" w:color="auto" w:fill="FCFCFB"/>
        <w:spacing w:after="0" w:line="240" w:lineRule="auto"/>
        <w:ind w:left="0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The generic message "Transaction could not be completed" is itself a defect symptom — it likely maps 10+ backend error codes to one string, hiding whether it's a client error, server error, timeout, or business-rule rejection. That's something I'd flag regardless of root cause.</w:t>
      </w:r>
    </w:p>
    <w:p w:rsidR="00B125AC" w:rsidRPr="00B125AC" w:rsidRDefault="00B125AC" w:rsidP="00B125AC">
      <w:pPr>
        <w:shd w:val="clear" w:color="auto" w:fill="FCFCFB"/>
        <w:spacing w:before="180" w:after="0" w:line="240" w:lineRule="auto"/>
        <w:outlineLvl w:val="2"/>
        <w:rPr>
          <w:rFonts w:ascii="Georgia" w:eastAsia="Times New Roman" w:hAnsi="Georgia" w:cs="Segoe UI"/>
          <w:b/>
          <w:bCs/>
          <w:color w:val="0B0B0B"/>
          <w:sz w:val="27"/>
          <w:szCs w:val="27"/>
        </w:rPr>
      </w:pPr>
      <w:r w:rsidRPr="00B125AC">
        <w:rPr>
          <w:rFonts w:ascii="Georgia" w:eastAsia="Times New Roman" w:hAnsi="Georgia" w:cs="Segoe UI"/>
          <w:b/>
          <w:bCs/>
          <w:color w:val="0B0B0B"/>
          <w:sz w:val="27"/>
          <w:szCs w:val="27"/>
        </w:rPr>
        <w:t>Chain of Thought — how I'd actually investigate this</w:t>
      </w:r>
    </w:p>
    <w:p w:rsidR="00B125AC" w:rsidRPr="00B125AC" w:rsidRDefault="00B125AC" w:rsidP="00B125AC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b/>
          <w:bCs/>
          <w:color w:val="0B0B0B"/>
          <w:sz w:val="21"/>
          <w:szCs w:val="21"/>
        </w:rPr>
        <w:t>Step 1 — Establish reproducibility and blast radius</w:t>
      </w:r>
      <w:r w:rsidRPr="00B125AC">
        <w:rPr>
          <w:rFonts w:ascii="Georgia" w:eastAsia="Times New Roman" w:hAnsi="Georgia" w:cs="Segoe UI"/>
          <w:color w:val="0B0B0B"/>
          <w:sz w:val="21"/>
          <w:szCs w:val="21"/>
        </w:rPr>
        <w:br/>
        <w:t>Is this a one-off or consistent? Same user only, or multiple users? Same beneficiary, or any beneficiary? This immediately splits the investigation into "environmental/data issue" vs. "systemic bug."</w:t>
      </w:r>
    </w:p>
    <w:p w:rsidR="00B125AC" w:rsidRPr="00B125AC" w:rsidRDefault="00B125AC" w:rsidP="00B125AC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b/>
          <w:bCs/>
          <w:color w:val="0B0B0B"/>
          <w:sz w:val="21"/>
          <w:szCs w:val="21"/>
        </w:rPr>
        <w:t>Step 2 — Check the most critical thing first: did money move?</w:t>
      </w:r>
      <w:r w:rsidRPr="00B125AC">
        <w:rPr>
          <w:rFonts w:ascii="Georgia" w:eastAsia="Times New Roman" w:hAnsi="Georgia" w:cs="Segoe UI"/>
          <w:color w:val="0B0B0B"/>
          <w:sz w:val="21"/>
          <w:szCs w:val="21"/>
        </w:rPr>
        <w:br/>
        <w:t>Before anything else, verify via backend/DB logs whether the debit actually happened on the source account even though the UI shows failure. This is the highest-severity possibility (debited but not credited) and determines if this is a P1/data-integrity bug vs. a UX/validation bug.</w:t>
      </w:r>
    </w:p>
    <w:p w:rsidR="00B125AC" w:rsidRPr="00B125AC" w:rsidRDefault="00B125AC" w:rsidP="00B125AC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b/>
          <w:bCs/>
          <w:color w:val="0B0B0B"/>
          <w:sz w:val="21"/>
          <w:szCs w:val="21"/>
        </w:rPr>
        <w:t>Step 3 — Pull the actual backend error code</w:t>
      </w:r>
      <w:r w:rsidRPr="00B125AC">
        <w:rPr>
          <w:rFonts w:ascii="Georgia" w:eastAsia="Times New Roman" w:hAnsi="Georgia" w:cs="Segoe UI"/>
          <w:color w:val="0B0B0B"/>
          <w:sz w:val="21"/>
          <w:szCs w:val="21"/>
        </w:rPr>
        <w:br/>
        <w:t xml:space="preserve">The UI message is generic by design or by defect — I go straight to API/gateway logs to get the real error code (timeout, limit breach, </w:t>
      </w:r>
      <w:proofErr w:type="spellStart"/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auth</w:t>
      </w:r>
      <w:proofErr w:type="spellEnd"/>
      <w:r w:rsidRPr="00B125AC">
        <w:rPr>
          <w:rFonts w:ascii="Georgia" w:eastAsia="Times New Roman" w:hAnsi="Georgia" w:cs="Segoe UI"/>
          <w:color w:val="0B0B0B"/>
          <w:sz w:val="21"/>
          <w:szCs w:val="21"/>
        </w:rPr>
        <w:t xml:space="preserve"> failure, downstream 5xx, etc.). This single step usually eliminates 70% of the hypothesis list.</w:t>
      </w:r>
    </w:p>
    <w:p w:rsidR="00B125AC" w:rsidRPr="00B125AC" w:rsidRDefault="00B125AC" w:rsidP="00B125AC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b/>
          <w:bCs/>
          <w:color w:val="0B0B0B"/>
          <w:sz w:val="21"/>
          <w:szCs w:val="21"/>
        </w:rPr>
        <w:t>Step 4 — Isolate the layer</w:t>
      </w:r>
      <w:r w:rsidRPr="00B125AC">
        <w:rPr>
          <w:rFonts w:ascii="Georgia" w:eastAsia="Times New Roman" w:hAnsi="Georgia" w:cs="Segoe UI"/>
          <w:color w:val="0B0B0B"/>
          <w:sz w:val="21"/>
          <w:szCs w:val="21"/>
        </w:rPr>
        <w:br/>
        <w:t xml:space="preserve">Client (app/browser) </w:t>
      </w:r>
      <w:r w:rsidRPr="00B125AC">
        <w:rPr>
          <w:rFonts w:ascii="Times New Roman" w:eastAsia="Times New Roman" w:hAnsi="Times New Roman" w:cs="Times New Roman"/>
          <w:color w:val="0B0B0B"/>
          <w:sz w:val="21"/>
          <w:szCs w:val="21"/>
        </w:rPr>
        <w:t>→</w:t>
      </w: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 xml:space="preserve"> API gateway </w:t>
      </w:r>
      <w:r w:rsidRPr="00B125AC">
        <w:rPr>
          <w:rFonts w:ascii="Times New Roman" w:eastAsia="Times New Roman" w:hAnsi="Times New Roman" w:cs="Times New Roman"/>
          <w:color w:val="0B0B0B"/>
          <w:sz w:val="21"/>
          <w:szCs w:val="21"/>
        </w:rPr>
        <w:t>→</w:t>
      </w: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 xml:space="preserve"> core banking </w:t>
      </w:r>
      <w:r w:rsidRPr="00B125AC">
        <w:rPr>
          <w:rFonts w:ascii="Times New Roman" w:eastAsia="Times New Roman" w:hAnsi="Times New Roman" w:cs="Times New Roman"/>
          <w:color w:val="0B0B0B"/>
          <w:sz w:val="21"/>
          <w:szCs w:val="21"/>
        </w:rPr>
        <w:t>→</w:t>
      </w: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 xml:space="preserve"> NPCI/IMPS/NEFT switch </w:t>
      </w:r>
      <w:r w:rsidRPr="00B125AC">
        <w:rPr>
          <w:rFonts w:ascii="Times New Roman" w:eastAsia="Times New Roman" w:hAnsi="Times New Roman" w:cs="Times New Roman"/>
          <w:color w:val="0B0B0B"/>
          <w:sz w:val="21"/>
          <w:szCs w:val="21"/>
        </w:rPr>
        <w:t>→</w:t>
      </w: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 xml:space="preserve"> beneficiary bank. I trace the transaction ID through each hop to find exactly where it stopped or </w:t>
      </w:r>
      <w:proofErr w:type="spellStart"/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errored</w:t>
      </w:r>
      <w:proofErr w:type="spellEnd"/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.</w:t>
      </w:r>
    </w:p>
    <w:p w:rsidR="00B125AC" w:rsidRPr="00B125AC" w:rsidRDefault="00B125AC" w:rsidP="00B125AC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b/>
          <w:bCs/>
          <w:color w:val="0B0B0B"/>
          <w:sz w:val="21"/>
          <w:szCs w:val="21"/>
        </w:rPr>
        <w:t>Step 5 — Correlate against known constraints</w:t>
      </w:r>
      <w:r w:rsidRPr="00B125AC">
        <w:rPr>
          <w:rFonts w:ascii="Georgia" w:eastAsia="Times New Roman" w:hAnsi="Georgia" w:cs="Segoe UI"/>
          <w:color w:val="0B0B0B"/>
          <w:sz w:val="21"/>
          <w:szCs w:val="21"/>
        </w:rPr>
        <w:br/>
        <w:t>Check: transaction limits configured for this user/channel, beneficiary age (new vs. existing payee), time of transaction against NEFT batch windows, and whether ₹50,000 specifically crosses a configured threshold (this amount is a common trigger value, so I test that hypothesis early).</w:t>
      </w:r>
    </w:p>
    <w:p w:rsidR="00B125AC" w:rsidRPr="00B125AC" w:rsidRDefault="00B125AC" w:rsidP="00B125AC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b/>
          <w:bCs/>
          <w:color w:val="0B0B0B"/>
          <w:sz w:val="21"/>
          <w:szCs w:val="21"/>
        </w:rPr>
        <w:t>Step 6 — Check environment/test data validity</w:t>
      </w:r>
      <w:r w:rsidRPr="00B125AC">
        <w:rPr>
          <w:rFonts w:ascii="Georgia" w:eastAsia="Times New Roman" w:hAnsi="Georgia" w:cs="Segoe UI"/>
          <w:color w:val="0B0B0B"/>
          <w:sz w:val="21"/>
          <w:szCs w:val="21"/>
        </w:rPr>
        <w:br/>
        <w:t xml:space="preserve">If this is in a test environment: is the test account funded correctly, is the beneficiary properly </w:t>
      </w:r>
      <w:proofErr w:type="spellStart"/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onboarded</w:t>
      </w:r>
      <w:proofErr w:type="spellEnd"/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, are sandbox limits different from prod, is the UPI/IMPS simulator behaving as expected?</w:t>
      </w:r>
    </w:p>
    <w:p w:rsidR="00B125AC" w:rsidRPr="00B125AC" w:rsidRDefault="00B125AC" w:rsidP="00B125AC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b/>
          <w:bCs/>
          <w:color w:val="0B0B0B"/>
          <w:sz w:val="21"/>
          <w:szCs w:val="21"/>
        </w:rPr>
        <w:t>Step 7 — Attempt controlled reproduction with variations</w:t>
      </w:r>
      <w:r w:rsidRPr="00B125AC">
        <w:rPr>
          <w:rFonts w:ascii="Georgia" w:eastAsia="Times New Roman" w:hAnsi="Georgia" w:cs="Segoe UI"/>
          <w:color w:val="0B0B0B"/>
          <w:sz w:val="21"/>
          <w:szCs w:val="21"/>
        </w:rPr>
        <w:br/>
        <w:t>Same amount, different beneficiary. Same beneficiary, lower amount (e.g., ₹10,000). Different channel if available (UPI vs IMPS vs NEFT). Different time of day. This isolates whether it's amount-specific, beneficiary-specific, or channel-specific.</w:t>
      </w:r>
    </w:p>
    <w:p w:rsidR="00B125AC" w:rsidRPr="00B125AC" w:rsidRDefault="00B125AC" w:rsidP="00B125AC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b/>
          <w:bCs/>
          <w:color w:val="0B0B0B"/>
          <w:sz w:val="21"/>
          <w:szCs w:val="21"/>
        </w:rPr>
        <w:t>Step 8 — Check timing correlation with infra events</w:t>
      </w:r>
      <w:r w:rsidRPr="00B125AC">
        <w:rPr>
          <w:rFonts w:ascii="Georgia" w:eastAsia="Times New Roman" w:hAnsi="Georgia" w:cs="Segoe UI"/>
          <w:color w:val="0B0B0B"/>
          <w:sz w:val="21"/>
          <w:szCs w:val="21"/>
        </w:rPr>
        <w:br/>
        <w:t>Cross-reference the failure timestamp against any deployment, maintenance window, or downstream outage (NPCI/bank-side) logs.</w:t>
      </w:r>
    </w:p>
    <w:p w:rsidR="00B125AC" w:rsidRPr="00B125AC" w:rsidRDefault="00B125AC" w:rsidP="00B125AC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b/>
          <w:bCs/>
          <w:color w:val="0B0B0B"/>
          <w:sz w:val="21"/>
          <w:szCs w:val="21"/>
        </w:rPr>
        <w:t>Step 9 — Classify and log</w:t>
      </w:r>
      <w:r w:rsidRPr="00B125AC">
        <w:rPr>
          <w:rFonts w:ascii="Georgia" w:eastAsia="Times New Roman" w:hAnsi="Georgia" w:cs="Segoe UI"/>
          <w:color w:val="0B0B0B"/>
          <w:sz w:val="21"/>
          <w:szCs w:val="21"/>
        </w:rPr>
        <w:br/>
        <w:t>Once root cause is confirmed, I log it with: exact error code, transaction ID, layer where it failed, whether funds moved, and reproducibility — plus a separate defect for the vague UI messaging itself, since that alone increases support tickets and makes triage harder for both QA and customers.</w:t>
      </w:r>
    </w:p>
    <w:p w:rsidR="00B125AC" w:rsidRPr="00B125AC" w:rsidRDefault="00B125AC" w:rsidP="00B125AC">
      <w:pPr>
        <w:shd w:val="clear" w:color="auto" w:fill="FCFCFB"/>
        <w:spacing w:after="0" w:line="240" w:lineRule="auto"/>
        <w:rPr>
          <w:rFonts w:ascii="Georgia" w:eastAsia="Times New Roman" w:hAnsi="Georgia" w:cs="Segoe UI"/>
          <w:color w:val="0B0B0B"/>
          <w:sz w:val="21"/>
          <w:szCs w:val="21"/>
        </w:rPr>
      </w:pPr>
      <w:r w:rsidRPr="00B125AC">
        <w:rPr>
          <w:rFonts w:ascii="Georgia" w:eastAsia="Times New Roman" w:hAnsi="Georgia" w:cs="Segoe UI"/>
          <w:color w:val="0B0B0B"/>
          <w:sz w:val="21"/>
          <w:szCs w:val="21"/>
        </w:rPr>
        <w:t>Want me to turn this into a structured test case / defect template, or a decision-tree diagram for triaging this class of failure?</w:t>
      </w:r>
    </w:p>
    <w:p w:rsidR="00B125AC" w:rsidRPr="00B125AC" w:rsidRDefault="00B125AC" w:rsidP="00B125A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B0B0B"/>
          <w:sz w:val="23"/>
          <w:szCs w:val="23"/>
        </w:rPr>
      </w:pPr>
    </w:p>
    <w:p w:rsidR="00B125AC" w:rsidRPr="00B125AC" w:rsidRDefault="00B125AC" w:rsidP="00B125AC">
      <w:pPr>
        <w:shd w:val="clear" w:color="auto" w:fill="FCFCFB"/>
        <w:spacing w:after="0" w:line="240" w:lineRule="auto"/>
        <w:jc w:val="center"/>
        <w:rPr>
          <w:rFonts w:ascii="Segoe UI" w:eastAsia="Times New Roman" w:hAnsi="Segoe UI" w:cs="Segoe UI"/>
          <w:color w:val="898781"/>
          <w:sz w:val="18"/>
          <w:szCs w:val="18"/>
        </w:rPr>
      </w:pPr>
      <w:hyperlink r:id="rId5" w:tgtFrame="_blank" w:history="1">
        <w:r w:rsidRPr="00B125AC">
          <w:rPr>
            <w:rFonts w:ascii="Segoe UI" w:eastAsia="Times New Roman" w:hAnsi="Segoe UI" w:cs="Segoe UI"/>
            <w:color w:val="0000FF"/>
            <w:sz w:val="18"/>
            <w:szCs w:val="18"/>
            <w:u w:val="single"/>
          </w:rPr>
          <w:t>Claude is AI and can make mistakes. Please double-check responses.</w:t>
        </w:r>
      </w:hyperlink>
    </w:p>
    <w:p w:rsidR="00B125AC" w:rsidRDefault="00B125AC">
      <w:bookmarkStart w:id="0" w:name="_GoBack"/>
      <w:bookmarkEnd w:id="0"/>
    </w:p>
    <w:sectPr w:rsidR="00B12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C7B18"/>
    <w:multiLevelType w:val="multilevel"/>
    <w:tmpl w:val="4836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D31808"/>
    <w:multiLevelType w:val="multilevel"/>
    <w:tmpl w:val="2F20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F80097"/>
    <w:multiLevelType w:val="multilevel"/>
    <w:tmpl w:val="8E80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5D39E7"/>
    <w:multiLevelType w:val="multilevel"/>
    <w:tmpl w:val="403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594C7A"/>
    <w:multiLevelType w:val="multilevel"/>
    <w:tmpl w:val="4160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C7D5F0A"/>
    <w:multiLevelType w:val="multilevel"/>
    <w:tmpl w:val="8E3C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91B6E78"/>
    <w:multiLevelType w:val="multilevel"/>
    <w:tmpl w:val="8E0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74C6C52"/>
    <w:multiLevelType w:val="multilevel"/>
    <w:tmpl w:val="A14A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7E15150"/>
    <w:multiLevelType w:val="multilevel"/>
    <w:tmpl w:val="7094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2"/>
  </w:num>
  <w:num w:numId="5">
    <w:abstractNumId w:val="8"/>
  </w:num>
  <w:num w:numId="6">
    <w:abstractNumId w:val="3"/>
  </w:num>
  <w:num w:numId="7">
    <w:abstractNumId w:val="4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5AC"/>
    <w:rsid w:val="00B125AC"/>
    <w:rsid w:val="00BD2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4067C"/>
  <w15:chartTrackingRefBased/>
  <w15:docId w15:val="{6EBBABBF-54C5-4398-9BA9-D36098A0E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125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125A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hitespace-pre-wrap">
    <w:name w:val="whitespace-pre-wrap"/>
    <w:basedOn w:val="Normal"/>
    <w:rsid w:val="00B12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runcate">
    <w:name w:val="truncate"/>
    <w:basedOn w:val="DefaultParagraphFont"/>
    <w:rsid w:val="00B125AC"/>
  </w:style>
  <w:style w:type="character" w:customStyle="1" w:styleId="sr-only">
    <w:name w:val="sr-only"/>
    <w:basedOn w:val="DefaultParagraphFont"/>
    <w:rsid w:val="00B125AC"/>
  </w:style>
  <w:style w:type="character" w:styleId="Hyperlink">
    <w:name w:val="Hyperlink"/>
    <w:basedOn w:val="DefaultParagraphFont"/>
    <w:uiPriority w:val="99"/>
    <w:semiHidden/>
    <w:unhideWhenUsed/>
    <w:rsid w:val="00B125AC"/>
    <w:rPr>
      <w:color w:val="0000FF"/>
      <w:u w:val="single"/>
    </w:rPr>
  </w:style>
  <w:style w:type="paragraph" w:customStyle="1" w:styleId="break-words">
    <w:name w:val="break-words"/>
    <w:basedOn w:val="Normal"/>
    <w:rsid w:val="00B12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-claude-response-body">
    <w:name w:val="font-claude-response-body"/>
    <w:basedOn w:val="Normal"/>
    <w:rsid w:val="00B12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25AC"/>
    <w:rPr>
      <w:b/>
      <w:bCs/>
    </w:rPr>
  </w:style>
  <w:style w:type="paragraph" w:customStyle="1" w:styleId="is-empty">
    <w:name w:val="is-empty"/>
    <w:basedOn w:val="Normal"/>
    <w:rsid w:val="00B12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9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75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75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9231">
                                  <w:marLeft w:val="0"/>
                                  <w:marRight w:val="0"/>
                                  <w:marTop w:val="3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88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74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0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272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796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04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296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70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6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05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0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17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90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005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652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940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994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615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5863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531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04279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292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7460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3782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719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14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77960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18484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69040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82058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31609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1761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5090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19087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08373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01033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11786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00519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82916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79920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30002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87197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86535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5836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42699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6976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7584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30896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5511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39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3650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090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679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28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5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5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74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954126">
                          <w:marLeft w:val="210"/>
                          <w:marRight w:val="210"/>
                          <w:marTop w:val="210"/>
                          <w:marBottom w:val="2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6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605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88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anthropic.com/en/articles/8525154-claude-is-providing-incorrect-or-misleading-responses-what-s-going-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2026-08-14T05:49:00Z</dcterms:created>
  <dcterms:modified xsi:type="dcterms:W3CDTF">2026-08-14T05:49:00Z</dcterms:modified>
</cp:coreProperties>
</file>