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56"/>
          <w:szCs w:val="56"/>
        </w:rPr>
        <w:t xml:space="preserve">AutoMod AI</w:t>
      </w:r>
    </w:p>
    <w:p>
      <w:pPr>
        <w:spacing w:after="40"/>
      </w:pPr>
      <w:r>
        <w:rPr>
          <w:color w:val="555555"/>
          <w:sz w:val="32"/>
          <w:szCs w:val="32"/>
        </w:rPr>
        <w:t xml:space="preserve">Product Requirements Document</w:t>
      </w:r>
    </w:p>
    <w:p>
      <w:pPr>
        <w:spacing w:after="40"/>
      </w:pPr>
      <w:r>
        <w:rPr>
          <w:color w:val="888888"/>
          <w:sz w:val="24"/>
          <w:szCs w:val="24"/>
        </w:rPr>
        <w:t xml:space="preserve">Version 3.0</w:t>
      </w:r>
    </w:p>
    <w:p>
      <w:pPr>
        <w:spacing w:after="20"/>
      </w:pPr>
      <w:r>
        <w:rPr>
          <w:color w:val="888888"/>
          <w:sz w:val="22"/>
          <w:szCs w:val="22"/>
        </w:rPr>
        <w:t xml:space="preserve">Prepared by: Yuvraj Gole (yg)</w:t>
      </w:r>
    </w:p>
    <w:p>
      <w:pPr>
        <w:spacing w:after="400"/>
      </w:pPr>
      <w:r>
        <w:rPr>
          <w:color w:val="888888"/>
          <w:sz w:val="22"/>
          <w:szCs w:val="22"/>
        </w:rPr>
        <w:t xml:space="preserve">Vidyalankar Institute of Technology, Mumbai — Final Year IT (AI/ML)</w:t>
      </w:r>
    </w:p>
    <w:p>
      <w:pPr>
        <w:spacing w:after="160"/>
      </w:pPr>
      <w:r>
        <w:rPr>
          <w:i/>
          <w:iCs/>
          <w:color w:val="666666"/>
        </w:rPr>
        <w:t xml:space="preserve">This version supersedes v2.0. Key changes: landing page theme flipped from dark-cinematic to light-dominant (~80% light / 20% dark) after real technical problems with a dark-theme frame-compositing approach; the pricing/tier card section was dropped entirely; the hero's interactive mechanic was explored as a live 3D configurator and then reverted back to a scroll-scrubbed image sequence once the light theme resolved the original technical blocker; source photography moved from manually-shot/Google Flow footage to AI-generated imagery (Higgsfield, Nano Banana Pro).</w:t>
      </w:r>
    </w:p>
    <w:p>
      <w:r>
        <w:br w:type="page"/>
      </w:r>
    </w:p>
    <w:p>
      <w:pPr>
        <w:pStyle w:val="Heading1"/>
        <w:spacing w:after="160" w:before="320"/>
      </w:pPr>
      <w:r>
        <w:t xml:space="preserve">1. Executive Summary</w:t>
      </w:r>
    </w:p>
    <w:p>
      <w:pPr>
        <w:spacing w:after="160"/>
      </w:pPr>
      <w:r>
        <w:t xml:space="preserve">AutoMod AI is an AI-powered car modification and visualization platform. Users upload a photo of their car, select or receive recommended modifications, and receive a photorealistic AI-generated preview before committing to real-world work. Development is split into two tracks: the marketing/landing page (current active work) and the AI recommendation and visualization engine (Sem 7 Deep Learning coursework deliverable, separate scope).</w:t>
      </w:r>
    </w:p>
    <w:p>
      <w:pPr>
        <w:pStyle w:val="Heading1"/>
        <w:spacing w:after="160" w:before="320"/>
      </w:pPr>
      <w:r>
        <w:t xml:space="preserve">2. Problem Statement</w:t>
      </w:r>
    </w:p>
    <w:p>
      <w:pPr>
        <w:spacing w:after="160"/>
      </w:pPr>
      <w:r>
        <w:t xml:space="preserve">Vehicle owners and modification shops rely on manual reference photos, imagination, or costly outsourced 3D renders to visualize a modification before committing money. General-purpose AI image tools (Gemini, GPT-4o) can approximate this but are not purpose-built, not tuned for Indian-market vehicles, and not integrated into a shop-facing workflow.</w:t>
      </w:r>
    </w:p>
    <w:p>
      <w:pPr>
        <w:pStyle w:val="Heading1"/>
        <w:spacing w:after="160" w:before="320"/>
      </w:pPr>
      <w:r>
        <w:t xml:space="preserve">3. Objectives</w:t>
      </w:r>
    </w:p>
    <w:p>
      <w:pPr>
        <w:pStyle w:val="ListParagraph"/>
        <w:numPr>
          <w:ilvl w:val="0"/>
          <w:numId w:val="2"/>
        </w:numPr>
        <w:spacing w:after="80"/>
      </w:pPr>
      <w:r>
        <w:t xml:space="preserve">Present a premium, credible brand identity through the landing page before any AI features are functional.</w:t>
      </w:r>
    </w:p>
    <w:p>
      <w:pPr>
        <w:pStyle w:val="ListParagraph"/>
        <w:numPr>
          <w:ilvl w:val="0"/>
          <w:numId w:val="2"/>
        </w:numPr>
        <w:spacing w:after="80"/>
      </w:pPr>
      <w:r>
        <w:t xml:space="preserve">Train a domain-specific generative visualization model as the core Sem 7 technical contribution (separate track, not blocking the landing page).</w:t>
      </w:r>
    </w:p>
    <w:p>
      <w:pPr>
        <w:pStyle w:val="ListParagraph"/>
        <w:numPr>
          <w:ilvl w:val="0"/>
          <w:numId w:val="2"/>
        </w:numPr>
        <w:spacing w:after="80"/>
      </w:pPr>
      <w:r>
        <w:t xml:space="preserve">Close the India-market gap: no existing car visualizer is tuned for Indian-market vehicles.</w:t>
      </w:r>
    </w:p>
    <w:p>
      <w:pPr>
        <w:pStyle w:val="ListParagraph"/>
        <w:numPr>
          <w:ilvl w:val="0"/>
          <w:numId w:val="2"/>
        </w:numPr>
        <w:spacing w:after="80"/>
      </w:pPr>
      <w:r>
        <w:t xml:space="preserve">Build a foundation that can scale into a shop-facing product if outcomes justify it.</w:t>
      </w:r>
    </w:p>
    <w:p>
      <w:pPr>
        <w:pStyle w:val="Heading1"/>
        <w:spacing w:after="160" w:before="320"/>
      </w:pPr>
      <w:r>
        <w:t xml:space="preserve">4. Target Audience</w:t>
      </w:r>
    </w:p>
    <w:p>
      <w:pPr>
        <w:spacing w:after="60" w:before="160"/>
      </w:pPr>
      <w:r>
        <w:rPr>
          <w:b/>
          <w:bCs/>
        </w:rPr>
        <w:t xml:space="preserve">Primary</w:t>
      </w:r>
    </w:p>
    <w:p>
      <w:pPr>
        <w:pStyle w:val="ListParagraph"/>
        <w:numPr>
          <w:ilvl w:val="0"/>
          <w:numId w:val="2"/>
        </w:numPr>
        <w:spacing w:after="80"/>
      </w:pPr>
      <w:r>
        <w:t xml:space="preserve">Car modification/customization shops</w:t>
      </w:r>
    </w:p>
    <w:p>
      <w:pPr>
        <w:pStyle w:val="ListParagraph"/>
        <w:numPr>
          <w:ilvl w:val="0"/>
          <w:numId w:val="2"/>
        </w:numPr>
        <w:spacing w:after="80"/>
      </w:pPr>
      <w:r>
        <w:t xml:space="preserve">Individual car owners and enthusiasts</w:t>
      </w:r>
    </w:p>
    <w:p>
      <w:pPr>
        <w:spacing w:after="60" w:before="160"/>
      </w:pPr>
      <w:r>
        <w:rPr>
          <w:b/>
          <w:bCs/>
        </w:rPr>
        <w:t xml:space="preserve">Secondary</w:t>
      </w:r>
    </w:p>
    <w:p>
      <w:pPr>
        <w:pStyle w:val="ListParagraph"/>
        <w:numPr>
          <w:ilvl w:val="0"/>
          <w:numId w:val="2"/>
        </w:numPr>
        <w:spacing w:after="80"/>
      </w:pPr>
      <w:r>
        <w:t xml:space="preserve">Aftermarket parts retailers and marketplaces</w:t>
      </w:r>
    </w:p>
    <w:p>
      <w:pPr>
        <w:pStyle w:val="ListParagraph"/>
        <w:numPr>
          <w:ilvl w:val="0"/>
          <w:numId w:val="2"/>
        </w:numPr>
        <w:spacing w:after="80"/>
      </w:pPr>
      <w:r>
        <w:t xml:space="preserve">Automobile students, engineers, designers, dealerships, reviewers</w:t>
      </w:r>
    </w:p>
    <w:p>
      <w:pPr>
        <w:pStyle w:val="Heading1"/>
        <w:spacing w:after="160" w:before="320"/>
      </w:pPr>
      <w:r>
        <w:t xml:space="preserve">5. Landing Page — Design Direction</w:t>
      </w:r>
    </w:p>
    <w:p>
      <w:pPr>
        <w:spacing w:after="60" w:before="160"/>
      </w:pPr>
      <w:r>
        <w:rPr>
          <w:b/>
          <w:bCs/>
        </w:rPr>
        <w:t xml:space="preserve">Theme</w:t>
      </w:r>
    </w:p>
    <w:p>
      <w:pPr>
        <w:spacing w:after="160"/>
      </w:pPr>
      <w:r>
        <w:t xml:space="preserve">Light-dominant (~80% light, ~20% dark). This was a deliberate decision, not a default. An earlier dark-theme approach required compositing car photography onto a dark background via chroma-key/difference-matting, which produced visible pixelation from JPEG compression artifacts at the car's edges. Switching to a light theme matching the source studio photography's background eliminated the need for any matting at all — frames composite directly. The two intentional dark sections (Hero, Power) are chosen because dark specifically serves that content (bold typography focus; moody engine-bay drama), not for variety.</w:t>
      </w:r>
    </w:p>
    <w:p>
      <w:pPr>
        <w:spacing w:after="60" w:before="160"/>
      </w:pPr>
      <w:r>
        <w:rPr>
          <w:b/>
          <w:bCs/>
        </w:rPr>
        <w:t xml:space="preserve">Reference</w:t>
      </w:r>
    </w:p>
    <w:p>
      <w:pPr>
        <w:spacing w:after="160"/>
      </w:pPr>
      <w:r>
        <w:t xml:space="preserve">landonorris.com (Lando Norris's official F1 site) for cinematic scroll storytelling and kinetic typography. Note: their production stack (Webflow, Taxi.js, jQuery) does not translate to our Next.js codebase — only their GSAP + ScrollTrigger + Lenis scroll approach is directly reused.</w:t>
      </w:r>
    </w:p>
    <w:p>
      <w:pPr>
        <w:spacing w:after="60" w:before="160"/>
      </w:pPr>
      <w:r>
        <w:rPr>
          <w:b/>
          <w:bCs/>
        </w:rPr>
        <w:t xml:space="preserve">Accent color</w:t>
      </w:r>
    </w:p>
    <w:p>
      <w:pPr>
        <w:spacing w:after="160"/>
      </w:pPr>
      <w:r>
        <w:t xml:space="preserve">A warm amber/gold accent (proven on the Power section's eyebrow label) is being extended consistently across eyebrow labels, dividers, and interactive states, to address an identified gap where the site otherwise reads as monochrome black/white/gray plus only the car's paint color.</w:t>
      </w:r>
    </w:p>
    <w:p>
      <w:pPr>
        <w:pStyle w:val="Heading1"/>
        <w:spacing w:after="160" w:before="320"/>
      </w:pPr>
      <w:r>
        <w:t xml:space="preserve">6. Landing Page — Section Structure</w:t>
      </w:r>
    </w:p>
    <w:tbl>
      <w:tblPr>
        <w:tblW w:type="dxa" w:w="969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696"/>
      </w:tblGrid>
      <w:tr>
        <w:tc>
          <w:tcPr>
            <w:tcW w:type="dxa" w:w="3200"/>
            <w:shd w:fill="1F2937" w:color="auto" w:val="clear"/>
          </w:tcPr>
          <w:p>
            <w:r>
              <w:rPr>
                <w:b/>
                <w:bCs/>
                <w:color w:val="FFFFFF"/>
              </w:rPr>
              <w:t xml:space="preserve">Section</w:t>
            </w:r>
          </w:p>
        </w:tc>
        <w:tc>
          <w:tcPr>
            <w:tcW w:type="dxa" w:w="1800"/>
            <w:shd w:fill="1F2937" w:color="auto" w:val="clear"/>
          </w:tcPr>
          <w:p>
            <w:r>
              <w:rPr>
                <w:b/>
                <w:bCs/>
                <w:color w:val="FFFFFF"/>
              </w:rPr>
              <w:t xml:space="preserve">Theme</w:t>
            </w:r>
          </w:p>
        </w:tc>
        <w:tc>
          <w:tcPr>
            <w:tcW w:type="dxa" w:w="4696"/>
            <w:shd w:fill="1F2937" w:color="auto" w:val="clear"/>
          </w:tcPr>
          <w:p>
            <w:r>
              <w:rPr>
                <w:b/>
                <w:bCs/>
                <w:color w:val="FFFFFF"/>
              </w:rPr>
              <w:t xml:space="preserve">Content</w:t>
            </w:r>
          </w:p>
        </w:tc>
      </w:tr>
      <w:tr>
        <w:tc>
          <w:tcPr>
            <w:tcW w:type="dxa" w:w="3200"/>
          </w:tcPr>
          <w:p>
            <w:r>
              <w:t xml:space="preserve">Hero</w:t>
            </w:r>
          </w:p>
        </w:tc>
        <w:tc>
          <w:tcPr>
            <w:tcW w:type="dxa" w:w="1800"/>
          </w:tcPr>
          <w:p>
            <w:r>
              <w:t xml:space="preserve">Dark</w:t>
            </w:r>
          </w:p>
        </w:tc>
        <w:tc>
          <w:tcPr>
            <w:tcW w:type="dxa" w:w="4696"/>
          </w:tcPr>
          <w:p>
            <w:r>
              <w:t xml:space="preserve">Wordmark, headline ("Build it in your head."), subtext, CTA, car teaser image</w:t>
            </w:r>
          </w:p>
        </w:tc>
      </w:tr>
      <w:tr>
        <w:tc>
          <w:tcPr>
            <w:tcW w:type="dxa" w:w="3200"/>
          </w:tcPr>
          <w:p>
            <w:r>
              <w:t xml:space="preserve">360° Studio / Reveal</w:t>
            </w:r>
          </w:p>
        </w:tc>
        <w:tc>
          <w:tcPr>
            <w:tcW w:type="dxa" w:w="1800"/>
          </w:tcPr>
          <w:p>
            <w:r>
              <w:t xml:space="preserve">Light</w:t>
            </w:r>
          </w:p>
        </w:tc>
        <w:tc>
          <w:tcPr>
            <w:tcW w:type="dxa" w:w="4696"/>
          </w:tcPr>
          <w:p>
            <w:r>
              <w:t xml:space="preserve">Scroll-scrubbed image sequence: rotate → engine opens → rotate → doors/frunk open</w:t>
            </w:r>
          </w:p>
        </w:tc>
      </w:tr>
      <w:tr>
        <w:tc>
          <w:tcPr>
            <w:tcW w:type="dxa" w:w="3200"/>
          </w:tcPr>
          <w:p>
            <w:r>
              <w:t xml:space="preserve">Finish</w:t>
            </w:r>
          </w:p>
        </w:tc>
        <w:tc>
          <w:tcPr>
            <w:tcW w:type="dxa" w:w="1800"/>
          </w:tcPr>
          <w:p>
            <w:r>
              <w:t xml:space="preserve">Light</w:t>
            </w:r>
          </w:p>
        </w:tc>
        <w:tc>
          <w:tcPr>
            <w:tcW w:type="dxa" w:w="4696"/>
          </w:tcPr>
          <w:p>
            <w:r>
              <w:t xml:space="preserve">Two-column: paint/wrap/chrome description + image</w:t>
            </w:r>
          </w:p>
        </w:tc>
      </w:tr>
      <w:tr>
        <w:tc>
          <w:tcPr>
            <w:tcW w:type="dxa" w:w="3200"/>
          </w:tcPr>
          <w:p>
            <w:r>
              <w:t xml:space="preserve">Stance</w:t>
            </w:r>
          </w:p>
        </w:tc>
        <w:tc>
          <w:tcPr>
            <w:tcW w:type="dxa" w:w="1800"/>
          </w:tcPr>
          <w:p>
            <w:r>
              <w:t xml:space="preserve">Light</w:t>
            </w:r>
          </w:p>
        </w:tc>
        <w:tc>
          <w:tcPr>
            <w:tcW w:type="dxa" w:w="4696"/>
          </w:tcPr>
          <w:p>
            <w:r>
              <w:t xml:space="preserve">Two-column (mirrored): aero/ride height description + image</w:t>
            </w:r>
          </w:p>
        </w:tc>
      </w:tr>
      <w:tr>
        <w:tc>
          <w:tcPr>
            <w:tcW w:type="dxa" w:w="3200"/>
          </w:tcPr>
          <w:p>
            <w:r>
              <w:t xml:space="preserve">Power</w:t>
            </w:r>
          </w:p>
        </w:tc>
        <w:tc>
          <w:tcPr>
            <w:tcW w:type="dxa" w:w="1800"/>
          </w:tcPr>
          <w:p>
            <w:r>
              <w:t xml:space="preserve">Dark</w:t>
            </w:r>
          </w:p>
        </w:tc>
        <w:tc>
          <w:tcPr>
            <w:tcW w:type="dxa" w:w="4696"/>
          </w:tcPr>
          <w:p>
            <w:r>
              <w:t xml:space="preserve">Two-column: engine/exhaust description + image, warm accent lighting</w:t>
            </w:r>
          </w:p>
        </w:tc>
      </w:tr>
      <w:tr>
        <w:tc>
          <w:tcPr>
            <w:tcW w:type="dxa" w:w="3200"/>
          </w:tcPr>
          <w:p>
            <w:r>
              <w:t xml:space="preserve">Closing CTA</w:t>
            </w:r>
          </w:p>
        </w:tc>
        <w:tc>
          <w:tcPr>
            <w:tcW w:type="dxa" w:w="1800"/>
          </w:tcPr>
          <w:p>
            <w:r>
              <w:t xml:space="preserve">Light</w:t>
            </w:r>
          </w:p>
        </w:tc>
        <w:tc>
          <w:tcPr>
            <w:tcW w:type="dxa" w:w="4696"/>
          </w:tcPr>
          <w:p>
            <w:r>
              <w:t xml:space="preserve">Repeat call to action, minimal footer</w:t>
            </w:r>
          </w:p>
        </w:tc>
      </w:tr>
    </w:tbl>
    <w:p>
      <w:pPr>
        <w:spacing w:after="160"/>
      </w:pPr>
      <w:r>
        <w:rPr>
          <w:i/>
          <w:iCs/>
        </w:rPr>
        <w:t xml:space="preserve">A pricing/tier card section ("Starter Builds" — Track/Street/Show packages with prices) was scoped in an earlier draft and has been dropped entirely, since no real pricing data exists yet and it undercut the visualization-first positioning of the page.</w:t>
      </w:r>
    </w:p>
    <w:p>
      <w:pPr>
        <w:pStyle w:val="Heading1"/>
        <w:spacing w:after="160" w:before="320"/>
      </w:pPr>
      <w:r>
        <w:t xml:space="preserve">7. Technology Stack</w:t>
      </w:r>
    </w:p>
    <w:p>
      <w:pPr>
        <w:spacing w:after="60" w:before="160"/>
      </w:pPr>
      <w:r>
        <w:rPr>
          <w:b/>
          <w:bCs/>
        </w:rPr>
        <w:t xml:space="preserve">Frontend</w:t>
      </w:r>
    </w:p>
    <w:p>
      <w:pPr>
        <w:pStyle w:val="ListParagraph"/>
        <w:numPr>
          <w:ilvl w:val="0"/>
          <w:numId w:val="2"/>
        </w:numPr>
        <w:spacing w:after="80"/>
      </w:pPr>
      <w:r>
        <w:t xml:space="preserve">Next.js, React, Tailwind CSS</w:t>
      </w:r>
    </w:p>
    <w:p>
      <w:pPr>
        <w:pStyle w:val="ListParagraph"/>
        <w:numPr>
          <w:ilvl w:val="0"/>
          <w:numId w:val="2"/>
        </w:numPr>
        <w:spacing w:after="80"/>
      </w:pPr>
      <w:r>
        <w:t xml:space="preserve">Scroll/animation: GSAP + ScrollTrigger (frame-sequence scroll-scrubbing), Lenis (smooth scroll, single source of truth for scroll position), Framer Motion (text crossfades, button/CTA hover interactions)</w:t>
      </w:r>
    </w:p>
    <w:p>
      <w:pPr>
        <w:pStyle w:val="ListParagraph"/>
        <w:numPr>
          <w:ilvl w:val="0"/>
          <w:numId w:val="2"/>
        </w:numPr>
        <w:spacing w:after="80"/>
      </w:pPr>
      <w:r>
        <w:t xml:space="preserve">Rive: evaluated for button micro-interactions, deferred — requires hand-authored .riv files not yet created; Framer Motion covers this in the interim</w:t>
      </w:r>
    </w:p>
    <w:p>
      <w:pPr>
        <w:pStyle w:val="ListParagraph"/>
        <w:numPr>
          <w:ilvl w:val="0"/>
          <w:numId w:val="2"/>
        </w:numPr>
        <w:spacing w:after="80"/>
      </w:pPr>
      <w:r>
        <w:t xml:space="preserve">React Three Fiber / Three.js: not used on the current landing page; reserved for a future genuine interactive use case (e.g. a wheel/rim selector in a later product configurator), after an earlier exploration of a live 3D hero was reversed in favor of the scroll-sequence approach</w:t>
      </w:r>
    </w:p>
    <w:p>
      <w:pPr>
        <w:spacing w:after="60" w:before="160"/>
      </w:pPr>
      <w:r>
        <w:rPr>
          <w:b/>
          <w:bCs/>
        </w:rPr>
        <w:t xml:space="preserve">Backend (planned, separate track)</w:t>
      </w:r>
    </w:p>
    <w:p>
      <w:pPr>
        <w:pStyle w:val="ListParagraph"/>
        <w:numPr>
          <w:ilvl w:val="0"/>
          <w:numId w:val="2"/>
        </w:numPr>
        <w:spacing w:after="80"/>
      </w:pPr>
      <w:r>
        <w:t xml:space="preserve">FastAPI or Flask serving the trained visualization model</w:t>
      </w:r>
    </w:p>
    <w:p>
      <w:pPr>
        <w:spacing w:after="60" w:before="160"/>
      </w:pPr>
      <w:r>
        <w:rPr>
          <w:b/>
          <w:bCs/>
        </w:rPr>
        <w:t xml:space="preserve">AI / Deep Learning (Sem 7 track, separate from landing page)</w:t>
      </w:r>
    </w:p>
    <w:p>
      <w:pPr>
        <w:pStyle w:val="ListParagraph"/>
        <w:numPr>
          <w:ilvl w:val="0"/>
          <w:numId w:val="2"/>
        </w:numPr>
        <w:spacing w:after="80"/>
      </w:pPr>
      <w:r>
        <w:t xml:space="preserve">Custom-trained generative model (GAN or ControlNet/diffusion-based) for the visualization engine</w:t>
      </w:r>
    </w:p>
    <w:p>
      <w:pPr>
        <w:pStyle w:val="ListParagraph"/>
        <w:numPr>
          <w:ilvl w:val="0"/>
          <w:numId w:val="2"/>
        </w:numPr>
        <w:spacing w:after="80"/>
      </w:pPr>
      <w:r>
        <w:t xml:space="preserve">Primary dataset: CompCars; India-specific fine-tuning set assembled separately</w:t>
      </w:r>
    </w:p>
    <w:p>
      <w:pPr>
        <w:spacing w:after="60" w:before="160"/>
      </w:pPr>
      <w:r>
        <w:rPr>
          <w:b/>
          <w:bCs/>
        </w:rPr>
        <w:t xml:space="preserve">Asset generation</w:t>
      </w:r>
    </w:p>
    <w:p>
      <w:pPr>
        <w:pStyle w:val="ListParagraph"/>
        <w:numPr>
          <w:ilvl w:val="0"/>
          <w:numId w:val="2"/>
        </w:numPr>
        <w:spacing w:after="80"/>
      </w:pPr>
      <w:r>
        <w:t xml:space="preserve">Higgsfield (Nano Banana Pro for stills, video generation for the rotation/reveal sequence) — subject: 2023 Porsche 911 GT3 RS, Racing Yellow, consistent studio lighting/background across all generated assets</w:t>
      </w:r>
    </w:p>
    <w:p>
      <w:pPr>
        <w:pStyle w:val="Heading1"/>
        <w:spacing w:after="160" w:before="320"/>
      </w:pPr>
      <w:r>
        <w:t xml:space="preserve">8. Current Status</w:t>
      </w:r>
    </w:p>
    <w:p>
      <w:pPr>
        <w:spacing w:after="60" w:before="160"/>
      </w:pPr>
      <w:r>
        <w:rPr>
          <w:b/>
          <w:bCs/>
        </w:rPr>
        <w:t xml:space="preserve">Landing page — in progress</w:t>
      </w:r>
    </w:p>
    <w:p>
      <w:pPr>
        <w:pStyle w:val="ListParagraph"/>
        <w:numPr>
          <w:ilvl w:val="0"/>
          <w:numId w:val="2"/>
        </w:numPr>
        <w:spacing w:after="80"/>
      </w:pPr>
      <w:r>
        <w:t xml:space="preserve">Hero, 360°/Reveal sequence, Finish, Stance, Power, and closing CTA sections built and functional in a first working pass</w:t>
      </w:r>
    </w:p>
    <w:p>
      <w:pPr>
        <w:pStyle w:val="ListParagraph"/>
        <w:numPr>
          <w:ilvl w:val="0"/>
          <w:numId w:val="2"/>
        </w:numPr>
        <w:spacing w:after="80"/>
      </w:pPr>
      <w:r>
        <w:t xml:space="preserve">Open fixes: scroll-scrub smoothness on the Reveal sequence, text/image contrast in the Reveal section's heading, accent color consistency site-wide, hero wordmark sizing, hero car image integration (currently reads as a pasted card rather than integrated cinematic imagery)</w:t>
      </w:r>
    </w:p>
    <w:p>
      <w:pPr>
        <w:pStyle w:val="ListParagraph"/>
        <w:numPr>
          <w:ilvl w:val="0"/>
          <w:numId w:val="2"/>
        </w:numPr>
        <w:spacing w:after="80"/>
      </w:pPr>
      <w:r>
        <w:t xml:space="preserve">Asset pipeline: transitioning from placeholder Google Flow footage to a finished Higgsfield-generated 10-second rotation/reveal video; frame extraction and handoff pending</w:t>
      </w:r>
    </w:p>
    <w:p>
      <w:pPr>
        <w:spacing w:after="60" w:before="160"/>
      </w:pPr>
      <w:r>
        <w:rPr>
          <w:b/>
          <w:bCs/>
        </w:rPr>
        <w:t xml:space="preserve">Sem 7 DL track — not yet started</w:t>
      </w:r>
    </w:p>
    <w:p>
      <w:pPr>
        <w:pStyle w:val="ListParagraph"/>
        <w:numPr>
          <w:ilvl w:val="0"/>
          <w:numId w:val="2"/>
        </w:numPr>
        <w:spacing w:after="80"/>
      </w:pPr>
      <w:r>
        <w:t xml:space="preserve">Dataset acquisition, model architecture, and training are separate, later-phase work</w:t>
      </w:r>
    </w:p>
    <w:p>
      <w:pPr>
        <w:pStyle w:val="Heading1"/>
        <w:spacing w:after="160" w:before="320"/>
      </w:pPr>
      <w:r>
        <w:t xml:space="preserve">9. Long-Term Vision</w:t>
      </w:r>
    </w:p>
    <w:p>
      <w:pPr>
        <w:spacing w:after="160"/>
      </w:pPr>
      <w:r>
        <w:t xml:space="preserve">If the Sem 7 build validates the approach, AutoMod AI can extend into a shop-facing product: a B2B dashboard for mod shops, white-labeled embeds, lead-generation from generated builds, and eventually a two-sided marketplace connecting users to shops that can execute a previewed build. The long-term technical moat is a proprietary before/after modification dataset combined with continued India-market specialization.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AutoMod AI — Product Requirements Document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2026-07-31T18:46:40.087Z</dcterms:created>
  <dcterms:modified xsi:type="dcterms:W3CDTF">2026-07-31T18:46:40.106Z</dcterms:modified>
</cp:coreProperties>
</file>

<file path=docProps/custom.xml><?xml version="1.0" encoding="utf-8"?>
<Properties xmlns="http://schemas.openxmlformats.org/officeDocument/2006/custom-properties" xmlns:vt="http://schemas.openxmlformats.org/officeDocument/2006/docPropsVTypes"/>
</file>