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right"/>
      </w:pPr>
      <w:r>
        <w:rPr>
          <w:rFonts w:ascii="Calibri" w:hAnsi="Calibri"/>
          <w:color w:val="64748B"/>
          <w:sz w:val="16"/>
        </w:rPr>
        <w:t>PRIYADARSHINI BHAGWATI COLLEGE OF ENGINEERING, NAGPUR // ACTIVITY - 2</w:t>
      </w:r>
    </w:p>
    <w:tbl>
      <w:tblPr>
        <w:tblW w:type="auto" w:w="0"/>
        <w:jc w:val="center"/>
        <w:tblLook w:firstColumn="1" w:firstRow="1" w:lastColumn="0" w:lastRow="0" w:noHBand="0" w:noVBand="1" w:val="04A0"/>
      </w:tblPr>
      <w:tblGrid>
        <w:gridCol w:w="5018"/>
        <w:gridCol w:w="5018"/>
      </w:tblGrid>
      <w:tr>
        <w:tc>
          <w:tcPr>
            <w:tcW w:type="dxa" w:w="7488"/>
          </w:tcPr>
          <w:p>
            <w:r>
              <w:rPr>
                <w:b/>
                <w:color w:val="0F2B5C"/>
                <w:sz w:val="22"/>
              </w:rPr>
              <w:t>PRIYADARSHINI BHAGWATI COLLEGE OF ENGINEERING, NAGPUR</w:t>
              <w:br/>
            </w:r>
            <w:r>
              <w:rPr>
                <w:color w:val="64748B"/>
                <w:sz w:val="17"/>
              </w:rPr>
              <w:t>DEPARTMENT OF ELECTRONICS &amp; TELECOMMUNICATION ENGINEERING (ETC)</w:t>
              <w:br/>
              <w:t>DTE CODE: EN 4177 · NAAC GRADE 'A+' · RTM NAGPUR UNIVERSITY</w:t>
            </w:r>
          </w:p>
        </w:tc>
        <w:tc>
          <w:tcPr>
            <w:tcW w:type="dxa" w:w="2448"/>
          </w:tcPr>
          <w:p>
            <w:pPr>
              <w:jc w:val="right"/>
            </w:pPr>
            <w:r>
              <w:rPr>
                <w:b/>
                <w:color w:val="0284C7"/>
                <w:sz w:val="26"/>
              </w:rPr>
              <w:t>ACTIVITY - 2</w:t>
              <w:br/>
            </w:r>
            <w:r>
              <w:rPr>
                <w:color w:val="64748B"/>
                <w:sz w:val="17"/>
              </w:rPr>
              <w:t>NEP 2020 · 5TH SEM</w:t>
            </w:r>
          </w:p>
        </w:tc>
      </w:tr>
    </w:tbl>
    <w:p>
      <w:pPr>
        <w:spacing w:before="200" w:after="80"/>
        <w:jc w:val="center"/>
      </w:pPr>
      <w:r>
        <w:rPr>
          <w:b/>
          <w:color w:val="CA8A04"/>
          <w:sz w:val="19"/>
        </w:rPr>
        <w:t>COURSE: EMBEDDED SYSTEMS (ET501T / ET503P) — LABORATORY ACTIVITY - 2</w:t>
        <w:br/>
      </w:r>
      <w:r>
        <w:rPr>
          <w:b/>
          <w:color w:val="0F2B5C"/>
          <w:sz w:val="24"/>
        </w:rPr>
        <w:t>DESIGN AND IMPLEMENTATION OF AN IOT-ENABLED EMBEDDED BIOMETRIC TELEMETRY &amp; ATTENDANCE AUTOMATION SYSTEM USING ESP32, R307 OPTICAL SENSOR, AND SUPABASE CLOUD ARCHITECTURE</w:t>
        <w:br/>
      </w:r>
      <w:r>
        <w:rPr>
          <w:i/>
          <w:color w:val="64748B"/>
          <w:sz w:val="18"/>
        </w:rPr>
        <w:t>Real-Time Minutiae Recognition, Zero-License Serverless Cloud Telemetry &amp; Department Portal Synchronization</w:t>
      </w:r>
    </w:p>
    <w:tbl>
      <w:tblPr>
        <w:tblW w:type="auto" w:w="0"/>
        <w:jc w:val="center"/>
        <w:tblLook w:firstColumn="1" w:firstRow="1" w:lastColumn="0" w:lastRow="0" w:noHBand="0" w:noVBand="1" w:val="04A0"/>
      </w:tblPr>
      <w:tblGrid>
        <w:gridCol w:w="5018"/>
        <w:gridCol w:w="5018"/>
      </w:tblGrid>
      <w:tr>
        <w:tc>
          <w:tcPr>
            <w:tcW w:type="dxa" w:w="4968"/>
            <w:shd w:fill="F8FAFC"/>
            <w:tcMar>
              <w:top w:w="80" w:type="dxa"/>
              <w:bottom w:w="80" w:type="dxa"/>
              <w:left w:w="100" w:type="dxa"/>
              <w:right w:w="100" w:type="dxa"/>
            </w:tcMar>
          </w:tcPr>
          <w:p>
            <w:r>
              <w:rPr>
                <w:b/>
                <w:color w:val="0284C7"/>
                <w:sz w:val="18"/>
              </w:rPr>
              <w:t>// CANDIDATE CREDENTIALS</w:t>
              <w:br/>
            </w:r>
            <w:r>
              <w:rPr>
                <w:b/>
                <w:sz w:val="18"/>
              </w:rPr>
              <w:t xml:space="preserve">Student Name: </w:t>
            </w:r>
            <w:r>
              <w:rPr>
                <w:sz w:val="18"/>
              </w:rPr>
              <w:t>YUVRAJ VILAS LOKHANDE</w:t>
              <w:br/>
            </w:r>
            <w:r>
              <w:rPr>
                <w:b/>
                <w:sz w:val="18"/>
              </w:rPr>
              <w:t xml:space="preserve">PRN / ERP ID: </w:t>
            </w:r>
            <w:r>
              <w:rPr>
                <w:sz w:val="18"/>
              </w:rPr>
              <w:t>24121227</w:t>
              <w:br/>
            </w:r>
            <w:r>
              <w:rPr>
                <w:b/>
                <w:sz w:val="18"/>
              </w:rPr>
              <w:t xml:space="preserve">Slot ID: </w:t>
            </w:r>
            <w:r>
              <w:rPr>
                <w:sz w:val="18"/>
              </w:rPr>
              <w:t>Slot #16 (Cohort of 65 Candidates)</w:t>
              <w:br/>
            </w:r>
            <w:r>
              <w:rPr>
                <w:b/>
                <w:sz w:val="18"/>
              </w:rPr>
              <w:t xml:space="preserve">Branch / Class: </w:t>
            </w:r>
            <w:r>
              <w:rPr>
                <w:sz w:val="18"/>
              </w:rPr>
              <w:t>B.Tech ETC, 5th Semester</w:t>
            </w:r>
          </w:p>
        </w:tc>
        <w:tc>
          <w:tcPr>
            <w:tcW w:type="dxa" w:w="4968"/>
            <w:shd w:fill="F8FAFC"/>
            <w:tcMar>
              <w:top w:w="80" w:type="dxa"/>
              <w:bottom w:w="80" w:type="dxa"/>
              <w:left w:w="100" w:type="dxa"/>
              <w:right w:w="100" w:type="dxa"/>
            </w:tcMar>
          </w:tcPr>
          <w:p>
            <w:r>
              <w:rPr>
                <w:b/>
                <w:color w:val="CA8A04"/>
                <w:sz w:val="18"/>
              </w:rPr>
              <w:t>// ACADEMIC SUPERVISION &amp; INSTITUTION</w:t>
              <w:br/>
            </w:r>
            <w:r>
              <w:rPr>
                <w:b/>
                <w:sz w:val="18"/>
              </w:rPr>
              <w:t xml:space="preserve">Course Incharge: </w:t>
            </w:r>
            <w:r>
              <w:rPr>
                <w:sz w:val="18"/>
              </w:rPr>
              <w:t>Mr. Suhas D. Kakde (Academic Coord.)</w:t>
              <w:br/>
            </w:r>
            <w:r>
              <w:rPr>
                <w:b/>
                <w:sz w:val="18"/>
              </w:rPr>
              <w:t xml:space="preserve">Head of Dept.: </w:t>
            </w:r>
            <w:r>
              <w:rPr>
                <w:sz w:val="18"/>
              </w:rPr>
              <w:t>Dr. Pravin B. Pokle (HOD, ETC)</w:t>
              <w:br/>
            </w:r>
            <w:r>
              <w:rPr>
                <w:b/>
                <w:sz w:val="18"/>
              </w:rPr>
              <w:t xml:space="preserve">Principal: </w:t>
            </w:r>
            <w:r>
              <w:rPr>
                <w:sz w:val="18"/>
              </w:rPr>
              <w:t>Dr. A. M. Shende (PBCOE Nagpur)</w:t>
              <w:br/>
            </w:r>
            <w:r>
              <w:rPr>
                <w:b/>
                <w:sz w:val="18"/>
              </w:rPr>
              <w:t xml:space="preserve">Affiliation: </w:t>
            </w:r>
            <w:r>
              <w:rPr>
                <w:sz w:val="18"/>
              </w:rPr>
              <w:t>RTM Nagpur University · NAAC 'A+'</w:t>
            </w:r>
          </w:p>
        </w:tc>
      </w:tr>
    </w:tbl>
    <w:p>
      <w:pPr>
        <w:spacing w:after="40"/>
      </w:pPr>
      <w:r>
        <w:rPr>
          <w:rFonts w:ascii="Consolas" w:hAnsi="Consolas"/>
          <w:b/>
          <w:color w:val="0284C7"/>
          <w:sz w:val="18"/>
        </w:rPr>
        <w:t>// SECTION 1</w:t>
      </w:r>
    </w:p>
    <w:p>
      <w:pPr>
        <w:spacing w:after="120"/>
      </w:pPr>
      <w:r>
        <w:rPr>
          <w:rFonts w:ascii="Calibri" w:hAnsi="Calibri"/>
          <w:b/>
          <w:color w:val="0F2B5C"/>
          <w:sz w:val="26"/>
        </w:rPr>
        <w:t>1. Components Required (Bill of Materials &amp; Cost Analysis)</w:t>
      </w:r>
    </w:p>
    <w:p>
      <w:pPr>
        <w:spacing w:after="120" w:line="276" w:lineRule="auto"/>
      </w:pPr>
      <w:r>
        <w:rPr>
          <w:rFonts w:ascii="Calibri" w:hAnsi="Calibri"/>
          <w:color w:val="1E293B"/>
          <w:sz w:val="20"/>
        </w:rPr>
        <w:t>The embedded hardware system was engineered with rigorous cost optimization to demonstrate high-reliability institutional biometrics on an ultra-low budget. The complete hardware prototype was built for exactly ₹1,000, with ₹0.00 recurring cloud or software licensing fees.</w:t>
      </w:r>
    </w:p>
    <w:tbl>
      <w:tblPr>
        <w:tblW w:type="auto" w:w="0"/>
        <w:jc w:val="center"/>
        <w:tblLook w:firstColumn="1" w:firstRow="1" w:lastColumn="0" w:lastRow="0" w:noHBand="0" w:noVBand="1" w:val="04A0"/>
      </w:tblPr>
      <w:tblGrid>
        <w:gridCol w:w="2007"/>
        <w:gridCol w:w="2007"/>
        <w:gridCol w:w="2007"/>
        <w:gridCol w:w="2007"/>
        <w:gridCol w:w="2007"/>
      </w:tblGrid>
      <w:tr>
        <w:tc>
          <w:tcPr>
            <w:tcW w:type="dxa" w:w="2007"/>
            <w:tcMar>
              <w:top w:w="40" w:type="dxa"/>
              <w:bottom w:w="40" w:type="dxa"/>
              <w:left w:w="60" w:type="dxa"/>
              <w:right w:w="60" w:type="dxa"/>
            </w:tcMar>
            <w:shd w:fill="0F2B5C"/>
          </w:tcPr>
          <w:p>
            <w:r>
              <w:rPr>
                <w:b/>
                <w:color w:val="FFFFFF"/>
                <w:sz w:val="17"/>
              </w:rPr>
              <w:t>Sr.</w:t>
            </w:r>
          </w:p>
        </w:tc>
        <w:tc>
          <w:tcPr>
            <w:tcW w:type="dxa" w:w="2007"/>
            <w:tcMar>
              <w:top w:w="40" w:type="dxa"/>
              <w:bottom w:w="40" w:type="dxa"/>
              <w:left w:w="60" w:type="dxa"/>
              <w:right w:w="60" w:type="dxa"/>
            </w:tcMar>
            <w:shd w:fill="0F2B5C"/>
          </w:tcPr>
          <w:p>
            <w:r>
              <w:rPr>
                <w:b/>
                <w:color w:val="FFFFFF"/>
                <w:sz w:val="17"/>
              </w:rPr>
              <w:t>Component Name &amp; Model</w:t>
            </w:r>
          </w:p>
        </w:tc>
        <w:tc>
          <w:tcPr>
            <w:tcW w:type="dxa" w:w="2007"/>
            <w:tcMar>
              <w:top w:w="40" w:type="dxa"/>
              <w:bottom w:w="40" w:type="dxa"/>
              <w:left w:w="60" w:type="dxa"/>
              <w:right w:w="60" w:type="dxa"/>
            </w:tcMar>
            <w:shd w:fill="0F2B5C"/>
          </w:tcPr>
          <w:p>
            <w:r>
              <w:rPr>
                <w:b/>
                <w:color w:val="FFFFFF"/>
                <w:sz w:val="17"/>
              </w:rPr>
              <w:t>Key Technical Specifications</w:t>
            </w:r>
          </w:p>
        </w:tc>
        <w:tc>
          <w:tcPr>
            <w:tcW w:type="dxa" w:w="2007"/>
            <w:tcMar>
              <w:top w:w="40" w:type="dxa"/>
              <w:bottom w:w="40" w:type="dxa"/>
              <w:left w:w="60" w:type="dxa"/>
              <w:right w:w="60" w:type="dxa"/>
            </w:tcMar>
            <w:shd w:fill="0F2B5C"/>
          </w:tcPr>
          <w:p>
            <w:r>
              <w:rPr>
                <w:b/>
                <w:color w:val="FFFFFF"/>
                <w:sz w:val="17"/>
              </w:rPr>
              <w:t>Qty</w:t>
            </w:r>
          </w:p>
        </w:tc>
        <w:tc>
          <w:tcPr>
            <w:tcW w:type="dxa" w:w="2007"/>
            <w:tcMar>
              <w:top w:w="40" w:type="dxa"/>
              <w:bottom w:w="40" w:type="dxa"/>
              <w:left w:w="60" w:type="dxa"/>
              <w:right w:w="60" w:type="dxa"/>
            </w:tcMar>
            <w:shd w:fill="0F2B5C"/>
          </w:tcPr>
          <w:p>
            <w:r>
              <w:rPr>
                <w:b/>
                <w:color w:val="FFFFFF"/>
                <w:sz w:val="17"/>
              </w:rPr>
              <w:t>Cost (INR)</w:t>
            </w:r>
          </w:p>
        </w:tc>
      </w:tr>
      <w:tr>
        <w:tc>
          <w:tcPr>
            <w:tcW w:type="dxa" w:w="2007"/>
            <w:tcMar>
              <w:top w:w="40" w:type="dxa"/>
              <w:bottom w:w="40" w:type="dxa"/>
              <w:left w:w="60" w:type="dxa"/>
              <w:right w:w="60" w:type="dxa"/>
            </w:tcMar>
          </w:tcPr>
          <w:p>
            <w:r>
              <w:rPr>
                <w:sz w:val="17"/>
              </w:rPr>
              <w:t>1</w:t>
            </w:r>
          </w:p>
        </w:tc>
        <w:tc>
          <w:tcPr>
            <w:tcW w:type="dxa" w:w="2007"/>
            <w:tcMar>
              <w:top w:w="40" w:type="dxa"/>
              <w:bottom w:w="40" w:type="dxa"/>
              <w:left w:w="60" w:type="dxa"/>
              <w:right w:w="60" w:type="dxa"/>
            </w:tcMar>
          </w:tcPr>
          <w:p>
            <w:r>
              <w:rPr>
                <w:sz w:val="17"/>
              </w:rPr>
              <w:t>ESP32 NodeMCU-32S</w:t>
            </w:r>
          </w:p>
        </w:tc>
        <w:tc>
          <w:tcPr>
            <w:tcW w:type="dxa" w:w="2007"/>
            <w:tcMar>
              <w:top w:w="40" w:type="dxa"/>
              <w:bottom w:w="40" w:type="dxa"/>
              <w:left w:w="60" w:type="dxa"/>
              <w:right w:w="60" w:type="dxa"/>
            </w:tcMar>
          </w:tcPr>
          <w:p>
            <w:r>
              <w:rPr>
                <w:sz w:val="17"/>
              </w:rPr>
              <w:t>Dual-Core Xtensa 32-bit LX6 @ 240MHz, 520KB SRAM, 802.11 b/g/n WiFi &amp; BLE</w:t>
            </w:r>
          </w:p>
        </w:tc>
        <w:tc>
          <w:tcPr>
            <w:tcW w:type="dxa" w:w="2007"/>
            <w:tcMar>
              <w:top w:w="40" w:type="dxa"/>
              <w:bottom w:w="40" w:type="dxa"/>
              <w:left w:w="60" w:type="dxa"/>
              <w:right w:w="60" w:type="dxa"/>
            </w:tcMar>
          </w:tcPr>
          <w:p>
            <w:r>
              <w:rPr>
                <w:sz w:val="17"/>
              </w:rPr>
              <w:t>1</w:t>
            </w:r>
          </w:p>
        </w:tc>
        <w:tc>
          <w:tcPr>
            <w:tcW w:type="dxa" w:w="2007"/>
            <w:tcMar>
              <w:top w:w="40" w:type="dxa"/>
              <w:bottom w:w="40" w:type="dxa"/>
              <w:left w:w="60" w:type="dxa"/>
              <w:right w:w="60" w:type="dxa"/>
            </w:tcMar>
          </w:tcPr>
          <w:p>
            <w:r>
              <w:rPr>
                <w:sz w:val="17"/>
              </w:rPr>
              <w:t>₹380</w:t>
            </w:r>
          </w:p>
        </w:tc>
      </w:tr>
      <w:tr>
        <w:tc>
          <w:tcPr>
            <w:tcW w:type="dxa" w:w="2007"/>
            <w:tcMar>
              <w:top w:w="40" w:type="dxa"/>
              <w:bottom w:w="40" w:type="dxa"/>
              <w:left w:w="60" w:type="dxa"/>
              <w:right w:w="60" w:type="dxa"/>
            </w:tcMar>
          </w:tcPr>
          <w:p>
            <w:r>
              <w:rPr>
                <w:sz w:val="17"/>
              </w:rPr>
              <w:t>2</w:t>
            </w:r>
          </w:p>
        </w:tc>
        <w:tc>
          <w:tcPr>
            <w:tcW w:type="dxa" w:w="2007"/>
            <w:tcMar>
              <w:top w:w="40" w:type="dxa"/>
              <w:bottom w:w="40" w:type="dxa"/>
              <w:left w:w="60" w:type="dxa"/>
              <w:right w:w="60" w:type="dxa"/>
            </w:tcMar>
          </w:tcPr>
          <w:p>
            <w:r>
              <w:rPr>
                <w:sz w:val="17"/>
              </w:rPr>
              <w:t>R307 Optical Fingerprint Sensor</w:t>
            </w:r>
          </w:p>
        </w:tc>
        <w:tc>
          <w:tcPr>
            <w:tcW w:type="dxa" w:w="2007"/>
            <w:tcMar>
              <w:top w:w="40" w:type="dxa"/>
              <w:bottom w:w="40" w:type="dxa"/>
              <w:left w:w="60" w:type="dxa"/>
              <w:right w:w="60" w:type="dxa"/>
            </w:tcMar>
          </w:tcPr>
          <w:p>
            <w:r>
              <w:rPr>
                <w:sz w:val="17"/>
              </w:rPr>
              <w:t>500 DPI optical prism, 1,000 template internal flash storage, UART TTL (57600 baud)</w:t>
            </w:r>
          </w:p>
        </w:tc>
        <w:tc>
          <w:tcPr>
            <w:tcW w:type="dxa" w:w="2007"/>
            <w:tcMar>
              <w:top w:w="40" w:type="dxa"/>
              <w:bottom w:w="40" w:type="dxa"/>
              <w:left w:w="60" w:type="dxa"/>
              <w:right w:w="60" w:type="dxa"/>
            </w:tcMar>
          </w:tcPr>
          <w:p>
            <w:r>
              <w:rPr>
                <w:sz w:val="17"/>
              </w:rPr>
              <w:t>1</w:t>
            </w:r>
          </w:p>
        </w:tc>
        <w:tc>
          <w:tcPr>
            <w:tcW w:type="dxa" w:w="2007"/>
            <w:tcMar>
              <w:top w:w="40" w:type="dxa"/>
              <w:bottom w:w="40" w:type="dxa"/>
              <w:left w:w="60" w:type="dxa"/>
              <w:right w:w="60" w:type="dxa"/>
            </w:tcMar>
          </w:tcPr>
          <w:p>
            <w:r>
              <w:rPr>
                <w:sz w:val="17"/>
              </w:rPr>
              <w:t>₹520</w:t>
            </w:r>
          </w:p>
        </w:tc>
      </w:tr>
      <w:tr>
        <w:tc>
          <w:tcPr>
            <w:tcW w:type="dxa" w:w="2007"/>
            <w:tcMar>
              <w:top w:w="40" w:type="dxa"/>
              <w:bottom w:w="40" w:type="dxa"/>
              <w:left w:w="60" w:type="dxa"/>
              <w:right w:w="60" w:type="dxa"/>
            </w:tcMar>
          </w:tcPr>
          <w:p>
            <w:r>
              <w:rPr>
                <w:sz w:val="17"/>
              </w:rPr>
              <w:t>3</w:t>
            </w:r>
          </w:p>
        </w:tc>
        <w:tc>
          <w:tcPr>
            <w:tcW w:type="dxa" w:w="2007"/>
            <w:tcMar>
              <w:top w:w="40" w:type="dxa"/>
              <w:bottom w:w="40" w:type="dxa"/>
              <w:left w:w="60" w:type="dxa"/>
              <w:right w:w="60" w:type="dxa"/>
            </w:tcMar>
          </w:tcPr>
          <w:p>
            <w:r>
              <w:rPr>
                <w:sz w:val="17"/>
              </w:rPr>
              <w:t>Active Piezo Buzzer (5V)</w:t>
            </w:r>
          </w:p>
        </w:tc>
        <w:tc>
          <w:tcPr>
            <w:tcW w:type="dxa" w:w="2007"/>
            <w:tcMar>
              <w:top w:w="40" w:type="dxa"/>
              <w:bottom w:w="40" w:type="dxa"/>
              <w:left w:w="60" w:type="dxa"/>
              <w:right w:w="60" w:type="dxa"/>
            </w:tcMar>
          </w:tcPr>
          <w:p>
            <w:r>
              <w:rPr>
                <w:sz w:val="17"/>
              </w:rPr>
              <w:t>Continuous tone acoustic chime indicator for scan verification pass/fail feedback</w:t>
            </w:r>
          </w:p>
        </w:tc>
        <w:tc>
          <w:tcPr>
            <w:tcW w:type="dxa" w:w="2007"/>
            <w:tcMar>
              <w:top w:w="40" w:type="dxa"/>
              <w:bottom w:w="40" w:type="dxa"/>
              <w:left w:w="60" w:type="dxa"/>
              <w:right w:w="60" w:type="dxa"/>
            </w:tcMar>
          </w:tcPr>
          <w:p>
            <w:r>
              <w:rPr>
                <w:sz w:val="17"/>
              </w:rPr>
              <w:t>1</w:t>
            </w:r>
          </w:p>
        </w:tc>
        <w:tc>
          <w:tcPr>
            <w:tcW w:type="dxa" w:w="2007"/>
            <w:tcMar>
              <w:top w:w="40" w:type="dxa"/>
              <w:bottom w:w="40" w:type="dxa"/>
              <w:left w:w="60" w:type="dxa"/>
              <w:right w:w="60" w:type="dxa"/>
            </w:tcMar>
          </w:tcPr>
          <w:p>
            <w:r>
              <w:rPr>
                <w:sz w:val="17"/>
              </w:rPr>
              <w:t>₹15</w:t>
            </w:r>
          </w:p>
        </w:tc>
      </w:tr>
      <w:tr>
        <w:tc>
          <w:tcPr>
            <w:tcW w:type="dxa" w:w="2007"/>
            <w:tcMar>
              <w:top w:w="40" w:type="dxa"/>
              <w:bottom w:w="40" w:type="dxa"/>
              <w:left w:w="60" w:type="dxa"/>
              <w:right w:w="60" w:type="dxa"/>
            </w:tcMar>
          </w:tcPr>
          <w:p>
            <w:r>
              <w:rPr>
                <w:sz w:val="17"/>
              </w:rPr>
              <w:t>4</w:t>
            </w:r>
          </w:p>
        </w:tc>
        <w:tc>
          <w:tcPr>
            <w:tcW w:type="dxa" w:w="2007"/>
            <w:tcMar>
              <w:top w:w="40" w:type="dxa"/>
              <w:bottom w:w="40" w:type="dxa"/>
              <w:left w:w="60" w:type="dxa"/>
              <w:right w:w="60" w:type="dxa"/>
            </w:tcMar>
          </w:tcPr>
          <w:p>
            <w:r>
              <w:rPr>
                <w:sz w:val="17"/>
              </w:rPr>
              <w:t>Solderless Breadboard (400-Point)</w:t>
            </w:r>
          </w:p>
        </w:tc>
        <w:tc>
          <w:tcPr>
            <w:tcW w:type="dxa" w:w="2007"/>
            <w:tcMar>
              <w:top w:w="40" w:type="dxa"/>
              <w:bottom w:w="40" w:type="dxa"/>
              <w:left w:w="60" w:type="dxa"/>
              <w:right w:w="60" w:type="dxa"/>
            </w:tcMar>
          </w:tcPr>
          <w:p>
            <w:r>
              <w:rPr>
                <w:sz w:val="17"/>
              </w:rPr>
              <w:t>Half-size prototyping rail with standard 2.54mm pitch spacing</w:t>
            </w:r>
          </w:p>
        </w:tc>
        <w:tc>
          <w:tcPr>
            <w:tcW w:type="dxa" w:w="2007"/>
            <w:tcMar>
              <w:top w:w="40" w:type="dxa"/>
              <w:bottom w:w="40" w:type="dxa"/>
              <w:left w:w="60" w:type="dxa"/>
              <w:right w:w="60" w:type="dxa"/>
            </w:tcMar>
          </w:tcPr>
          <w:p>
            <w:r>
              <w:rPr>
                <w:sz w:val="17"/>
              </w:rPr>
              <w:t>1</w:t>
            </w:r>
          </w:p>
        </w:tc>
        <w:tc>
          <w:tcPr>
            <w:tcW w:type="dxa" w:w="2007"/>
            <w:tcMar>
              <w:top w:w="40" w:type="dxa"/>
              <w:bottom w:w="40" w:type="dxa"/>
              <w:left w:w="60" w:type="dxa"/>
              <w:right w:w="60" w:type="dxa"/>
            </w:tcMar>
          </w:tcPr>
          <w:p>
            <w:r>
              <w:rPr>
                <w:sz w:val="17"/>
              </w:rPr>
              <w:t>₹45</w:t>
            </w:r>
          </w:p>
        </w:tc>
      </w:tr>
      <w:tr>
        <w:tc>
          <w:tcPr>
            <w:tcW w:type="dxa" w:w="2007"/>
            <w:tcMar>
              <w:top w:w="40" w:type="dxa"/>
              <w:bottom w:w="40" w:type="dxa"/>
              <w:left w:w="60" w:type="dxa"/>
              <w:right w:w="60" w:type="dxa"/>
            </w:tcMar>
          </w:tcPr>
          <w:p>
            <w:r>
              <w:rPr>
                <w:sz w:val="17"/>
              </w:rPr>
              <w:t>5</w:t>
            </w:r>
          </w:p>
        </w:tc>
        <w:tc>
          <w:tcPr>
            <w:tcW w:type="dxa" w:w="2007"/>
            <w:tcMar>
              <w:top w:w="40" w:type="dxa"/>
              <w:bottom w:w="40" w:type="dxa"/>
              <w:left w:w="60" w:type="dxa"/>
              <w:right w:w="60" w:type="dxa"/>
            </w:tcMar>
          </w:tcPr>
          <w:p>
            <w:r>
              <w:rPr>
                <w:sz w:val="17"/>
              </w:rPr>
              <w:t>Dupont Jumper Cables (M-M / M-F)</w:t>
            </w:r>
          </w:p>
        </w:tc>
        <w:tc>
          <w:tcPr>
            <w:tcW w:type="dxa" w:w="2007"/>
            <w:tcMar>
              <w:top w:w="40" w:type="dxa"/>
              <w:bottom w:w="40" w:type="dxa"/>
              <w:left w:w="60" w:type="dxa"/>
              <w:right w:w="60" w:type="dxa"/>
            </w:tcMar>
          </w:tcPr>
          <w:p>
            <w:r>
              <w:rPr>
                <w:sz w:val="17"/>
              </w:rPr>
              <w:t>24 AWG flexible multi-colored stranded connection wires with gold pins</w:t>
            </w:r>
          </w:p>
        </w:tc>
        <w:tc>
          <w:tcPr>
            <w:tcW w:type="dxa" w:w="2007"/>
            <w:tcMar>
              <w:top w:w="40" w:type="dxa"/>
              <w:bottom w:w="40" w:type="dxa"/>
              <w:left w:w="60" w:type="dxa"/>
              <w:right w:w="60" w:type="dxa"/>
            </w:tcMar>
          </w:tcPr>
          <w:p>
            <w:r>
              <w:rPr>
                <w:sz w:val="17"/>
              </w:rPr>
              <w:t>1 Set</w:t>
            </w:r>
          </w:p>
        </w:tc>
        <w:tc>
          <w:tcPr>
            <w:tcW w:type="dxa" w:w="2007"/>
            <w:tcMar>
              <w:top w:w="40" w:type="dxa"/>
              <w:bottom w:w="40" w:type="dxa"/>
              <w:left w:w="60" w:type="dxa"/>
              <w:right w:w="60" w:type="dxa"/>
            </w:tcMar>
          </w:tcPr>
          <w:p>
            <w:r>
              <w:rPr>
                <w:sz w:val="17"/>
              </w:rPr>
              <w:t>₹40</w:t>
            </w:r>
          </w:p>
        </w:tc>
      </w:tr>
      <w:tr>
        <w:tc>
          <w:tcPr>
            <w:tcW w:type="dxa" w:w="2007"/>
            <w:tcMar>
              <w:top w:w="40" w:type="dxa"/>
              <w:bottom w:w="40" w:type="dxa"/>
              <w:left w:w="60" w:type="dxa"/>
              <w:right w:w="60" w:type="dxa"/>
            </w:tcMar>
          </w:tcPr>
          <w:p>
            <w:r>
              <w:rPr>
                <w:sz w:val="17"/>
              </w:rPr>
              <w:t>6</w:t>
            </w:r>
          </w:p>
        </w:tc>
        <w:tc>
          <w:tcPr>
            <w:tcW w:type="dxa" w:w="2007"/>
            <w:tcMar>
              <w:top w:w="40" w:type="dxa"/>
              <w:bottom w:w="40" w:type="dxa"/>
              <w:left w:w="60" w:type="dxa"/>
              <w:right w:w="60" w:type="dxa"/>
            </w:tcMar>
          </w:tcPr>
          <w:p>
            <w:r>
              <w:rPr>
                <w:sz w:val="17"/>
              </w:rPr>
              <w:t>Micro-USB Power Interface</w:t>
            </w:r>
          </w:p>
        </w:tc>
        <w:tc>
          <w:tcPr>
            <w:tcW w:type="dxa" w:w="2007"/>
            <w:tcMar>
              <w:top w:w="40" w:type="dxa"/>
              <w:bottom w:w="40" w:type="dxa"/>
              <w:left w:w="60" w:type="dxa"/>
              <w:right w:w="60" w:type="dxa"/>
            </w:tcMar>
          </w:tcPr>
          <w:p>
            <w:r>
              <w:rPr>
                <w:sz w:val="17"/>
              </w:rPr>
              <w:t>5V / 1A regulated power delivery via laptop terminal or phone charger</w:t>
            </w:r>
          </w:p>
        </w:tc>
        <w:tc>
          <w:tcPr>
            <w:tcW w:type="dxa" w:w="2007"/>
            <w:tcMar>
              <w:top w:w="40" w:type="dxa"/>
              <w:bottom w:w="40" w:type="dxa"/>
              <w:left w:w="60" w:type="dxa"/>
              <w:right w:w="60" w:type="dxa"/>
            </w:tcMar>
          </w:tcPr>
          <w:p>
            <w:r>
              <w:rPr>
                <w:sz w:val="17"/>
              </w:rPr>
              <w:t>1</w:t>
            </w:r>
          </w:p>
        </w:tc>
        <w:tc>
          <w:tcPr>
            <w:tcW w:type="dxa" w:w="2007"/>
            <w:tcMar>
              <w:top w:w="40" w:type="dxa"/>
              <w:bottom w:w="40" w:type="dxa"/>
              <w:left w:w="60" w:type="dxa"/>
              <w:right w:w="60" w:type="dxa"/>
            </w:tcMar>
          </w:tcPr>
          <w:p>
            <w:r>
              <w:rPr>
                <w:sz w:val="17"/>
              </w:rPr>
              <w:t>₹0 (Lab Stock)</w:t>
            </w:r>
          </w:p>
        </w:tc>
      </w:tr>
      <w:tr>
        <w:tc>
          <w:tcPr>
            <w:tcW w:type="dxa" w:w="2007"/>
            <w:tcMar>
              <w:top w:w="40" w:type="dxa"/>
              <w:bottom w:w="40" w:type="dxa"/>
              <w:left w:w="60" w:type="dxa"/>
              <w:right w:w="60" w:type="dxa"/>
            </w:tcMar>
          </w:tcPr>
          <w:p>
            <w:r>
              <w:rPr>
                <w:sz w:val="17"/>
              </w:rPr>
              <w:t>7</w:t>
            </w:r>
          </w:p>
        </w:tc>
        <w:tc>
          <w:tcPr>
            <w:tcW w:type="dxa" w:w="2007"/>
            <w:tcMar>
              <w:top w:w="40" w:type="dxa"/>
              <w:bottom w:w="40" w:type="dxa"/>
              <w:left w:w="60" w:type="dxa"/>
              <w:right w:w="60" w:type="dxa"/>
            </w:tcMar>
          </w:tcPr>
          <w:p>
            <w:r>
              <w:rPr>
                <w:sz w:val="17"/>
              </w:rPr>
              <w:t>Supabase PostgreSQL Database</w:t>
            </w:r>
          </w:p>
        </w:tc>
        <w:tc>
          <w:tcPr>
            <w:tcW w:type="dxa" w:w="2007"/>
            <w:tcMar>
              <w:top w:w="40" w:type="dxa"/>
              <w:bottom w:w="40" w:type="dxa"/>
              <w:left w:w="60" w:type="dxa"/>
              <w:right w:w="60" w:type="dxa"/>
            </w:tcMar>
          </w:tcPr>
          <w:p>
            <w:r>
              <w:rPr>
                <w:sz w:val="17"/>
              </w:rPr>
              <w:t>Serverless REST HTTPS API, real-time WebSocket replication, 500MB cloud storage</w:t>
            </w:r>
          </w:p>
        </w:tc>
        <w:tc>
          <w:tcPr>
            <w:tcW w:type="dxa" w:w="2007"/>
            <w:tcMar>
              <w:top w:w="40" w:type="dxa"/>
              <w:bottom w:w="40" w:type="dxa"/>
              <w:left w:w="60" w:type="dxa"/>
              <w:right w:w="60" w:type="dxa"/>
            </w:tcMar>
          </w:tcPr>
          <w:p>
            <w:r>
              <w:rPr>
                <w:sz w:val="17"/>
              </w:rPr>
              <w:t>Cloud</w:t>
            </w:r>
          </w:p>
        </w:tc>
        <w:tc>
          <w:tcPr>
            <w:tcW w:type="dxa" w:w="2007"/>
            <w:tcMar>
              <w:top w:w="40" w:type="dxa"/>
              <w:bottom w:w="40" w:type="dxa"/>
              <w:left w:w="60" w:type="dxa"/>
              <w:right w:w="60" w:type="dxa"/>
            </w:tcMar>
          </w:tcPr>
          <w:p>
            <w:r>
              <w:rPr>
                <w:sz w:val="17"/>
              </w:rPr>
              <w:t>₹0.00 (Free Tier)</w:t>
            </w:r>
          </w:p>
        </w:tc>
      </w:tr>
      <w:tr>
        <w:tc>
          <w:tcPr>
            <w:tcW w:type="dxa" w:w="2007"/>
            <w:tcMar>
              <w:top w:w="40" w:type="dxa"/>
              <w:bottom w:w="40" w:type="dxa"/>
              <w:left w:w="60" w:type="dxa"/>
              <w:right w:w="60" w:type="dxa"/>
            </w:tcMar>
          </w:tcPr>
          <w:p>
            <w:r>
              <w:rPr>
                <w:sz w:val="17"/>
              </w:rPr>
              <w:t>8</w:t>
            </w:r>
          </w:p>
        </w:tc>
        <w:tc>
          <w:tcPr>
            <w:tcW w:type="dxa" w:w="2007"/>
            <w:tcMar>
              <w:top w:w="40" w:type="dxa"/>
              <w:bottom w:w="40" w:type="dxa"/>
              <w:left w:w="60" w:type="dxa"/>
              <w:right w:w="60" w:type="dxa"/>
            </w:tcMar>
          </w:tcPr>
          <w:p>
            <w:r>
              <w:rPr>
                <w:sz w:val="17"/>
              </w:rPr>
              <w:t>Web Portal Hosting (GitHub Pages)</w:t>
            </w:r>
          </w:p>
        </w:tc>
        <w:tc>
          <w:tcPr>
            <w:tcW w:type="dxa" w:w="2007"/>
            <w:tcMar>
              <w:top w:w="40" w:type="dxa"/>
              <w:bottom w:w="40" w:type="dxa"/>
              <w:left w:w="60" w:type="dxa"/>
              <w:right w:w="60" w:type="dxa"/>
            </w:tcMar>
          </w:tcPr>
          <w:p>
            <w:r>
              <w:rPr>
                <w:sz w:val="17"/>
              </w:rPr>
              <w:t>Global CDN Edge hosting with custom domain DNS proxy (etcianspbcoe.dpdns.org)</w:t>
            </w:r>
          </w:p>
        </w:tc>
        <w:tc>
          <w:tcPr>
            <w:tcW w:type="dxa" w:w="2007"/>
            <w:tcMar>
              <w:top w:w="40" w:type="dxa"/>
              <w:bottom w:w="40" w:type="dxa"/>
              <w:left w:w="60" w:type="dxa"/>
              <w:right w:w="60" w:type="dxa"/>
            </w:tcMar>
          </w:tcPr>
          <w:p>
            <w:r>
              <w:rPr>
                <w:sz w:val="17"/>
              </w:rPr>
              <w:t>Cloud</w:t>
            </w:r>
          </w:p>
        </w:tc>
        <w:tc>
          <w:tcPr>
            <w:tcW w:type="dxa" w:w="2007"/>
            <w:tcMar>
              <w:top w:w="40" w:type="dxa"/>
              <w:bottom w:w="40" w:type="dxa"/>
              <w:left w:w="60" w:type="dxa"/>
              <w:right w:w="60" w:type="dxa"/>
            </w:tcMar>
          </w:tcPr>
          <w:p>
            <w:r>
              <w:rPr>
                <w:sz w:val="17"/>
              </w:rPr>
              <w:t>₹0.00 (Open Hosting)</w:t>
            </w:r>
          </w:p>
        </w:tc>
      </w:tr>
      <w:tr>
        <w:tc>
          <w:tcPr>
            <w:tcW w:type="dxa" w:w="2007"/>
            <w:tcMar>
              <w:top w:w="40" w:type="dxa"/>
              <w:bottom w:w="40" w:type="dxa"/>
              <w:left w:w="60" w:type="dxa"/>
              <w:right w:w="60" w:type="dxa"/>
            </w:tcMar>
            <w:shd w:fill="F1F5F9"/>
          </w:tcPr>
          <w:p>
            <w:r>
              <w:rPr>
                <w:b/>
                <w:sz w:val="17"/>
              </w:rPr>
              <w:t>TOTAL</w:t>
            </w:r>
          </w:p>
        </w:tc>
        <w:tc>
          <w:tcPr>
            <w:tcW w:type="dxa" w:w="2007"/>
            <w:tcMar>
              <w:top w:w="40" w:type="dxa"/>
              <w:bottom w:w="40" w:type="dxa"/>
              <w:left w:w="60" w:type="dxa"/>
              <w:right w:w="60" w:type="dxa"/>
            </w:tcMar>
            <w:shd w:fill="F1F5F9"/>
          </w:tcPr>
          <w:p>
            <w:r>
              <w:rPr>
                <w:b/>
                <w:sz w:val="17"/>
              </w:rPr>
              <w:t>COMPLETE PROTOTYPE EXPENDITURE</w:t>
            </w:r>
          </w:p>
        </w:tc>
        <w:tc>
          <w:tcPr>
            <w:tcW w:type="dxa" w:w="2007"/>
            <w:tcMar>
              <w:top w:w="40" w:type="dxa"/>
              <w:bottom w:w="40" w:type="dxa"/>
              <w:left w:w="60" w:type="dxa"/>
              <w:right w:w="60" w:type="dxa"/>
            </w:tcMar>
            <w:shd w:fill="F1F5F9"/>
          </w:tcPr>
          <w:p>
            <w:r>
              <w:rPr>
                <w:b/>
                <w:sz w:val="17"/>
              </w:rPr>
              <w:t>Hardware: ₹1,000 /- | Cloud &amp; Software License: ₹0.00 / month</w:t>
            </w:r>
          </w:p>
        </w:tc>
        <w:tc>
          <w:tcPr>
            <w:tcW w:type="dxa" w:w="2007"/>
            <w:tcMar>
              <w:top w:w="40" w:type="dxa"/>
              <w:bottom w:w="40" w:type="dxa"/>
              <w:left w:w="60" w:type="dxa"/>
              <w:right w:w="60" w:type="dxa"/>
            </w:tcMar>
            <w:shd w:fill="F1F5F9"/>
          </w:tcPr>
          <w:p>
            <w:r>
              <w:rPr>
                <w:b/>
                <w:sz w:val="17"/>
              </w:rPr>
            </w:r>
          </w:p>
        </w:tc>
        <w:tc>
          <w:tcPr>
            <w:tcW w:type="dxa" w:w="2007"/>
            <w:tcMar>
              <w:top w:w="40" w:type="dxa"/>
              <w:bottom w:w="40" w:type="dxa"/>
              <w:left w:w="60" w:type="dxa"/>
              <w:right w:w="60" w:type="dxa"/>
            </w:tcMar>
            <w:shd w:fill="F1F5F9"/>
          </w:tcPr>
          <w:p>
            <w:r>
              <w:rPr>
                <w:b/>
                <w:color w:val="16A34A"/>
                <w:sz w:val="17"/>
              </w:rPr>
              <w:t>₹1,000 /-</w:t>
            </w:r>
          </w:p>
        </w:tc>
      </w:tr>
    </w:tbl>
    <w:p>
      <w:pPr>
        <w:jc w:val="right"/>
      </w:pPr>
      <w:r>
        <w:rPr>
          <w:color w:val="64748B"/>
          <w:sz w:val="16"/>
        </w:rPr>
        <w:t>Page 1 of 6</w:t>
      </w:r>
    </w:p>
    <w:p>
      <w:r>
        <w:br w:type="page"/>
      </w:r>
    </w:p>
    <w:p>
      <w:pPr>
        <w:spacing w:after="160"/>
        <w:jc w:val="right"/>
      </w:pPr>
      <w:r>
        <w:rPr>
          <w:rFonts w:ascii="Calibri" w:hAnsi="Calibri"/>
          <w:color w:val="64748B"/>
          <w:sz w:val="16"/>
        </w:rPr>
        <w:t>PRIYADARSHINI BHAGWATI COLLEGE OF ENGINEERING, NAGPUR // ACTIVITY - 2</w:t>
      </w:r>
    </w:p>
    <w:p>
      <w:pPr>
        <w:spacing w:after="40"/>
      </w:pPr>
      <w:r>
        <w:rPr>
          <w:rFonts w:ascii="Consolas" w:hAnsi="Consolas"/>
          <w:b/>
          <w:color w:val="0284C7"/>
          <w:sz w:val="18"/>
        </w:rPr>
        <w:t>// SECTION 2</w:t>
      </w:r>
    </w:p>
    <w:p>
      <w:pPr>
        <w:spacing w:after="120"/>
      </w:pPr>
      <w:r>
        <w:rPr>
          <w:rFonts w:ascii="Calibri" w:hAnsi="Calibri"/>
          <w:b/>
          <w:color w:val="0F2B5C"/>
          <w:sz w:val="26"/>
        </w:rPr>
        <w:t>2. Cost Differentiation: Our ₹1,000 IoT System vs. Commercial Solutions</w:t>
      </w:r>
    </w:p>
    <w:p>
      <w:pPr>
        <w:spacing w:after="120" w:line="276" w:lineRule="auto"/>
      </w:pPr>
      <w:r>
        <w:rPr>
          <w:rFonts w:ascii="Calibri" w:hAnsi="Calibri"/>
          <w:color w:val="1E293B"/>
          <w:sz w:val="20"/>
        </w:rPr>
        <w:t>Conventional commercial biometric attendance machines (manufactured by vendors such as eSSL, Matrix, or Realtime) present prohibitive procurement expenses, inflexible proprietary protocols, and recurring annual software maintenance charges. Our engineered solution delivers institutional-grade telemetry at less than 1/15th of the cost.</w:t>
      </w:r>
    </w:p>
    <w:tbl>
      <w:tblPr>
        <w:tblW w:type="auto" w:w="0"/>
        <w:jc w:val="center"/>
        <w:tblLook w:firstColumn="1" w:firstRow="1" w:lastColumn="0" w:lastRow="0" w:noHBand="0" w:noVBand="1" w:val="04A0"/>
      </w:tblPr>
      <w:tblGrid>
        <w:gridCol w:w="2509"/>
        <w:gridCol w:w="2509"/>
        <w:gridCol w:w="2509"/>
        <w:gridCol w:w="2509"/>
      </w:tblGrid>
      <w:tr>
        <w:tc>
          <w:tcPr>
            <w:tcW w:type="dxa" w:w="2509"/>
            <w:tcMar>
              <w:top w:w="40" w:type="dxa"/>
              <w:bottom w:w="40" w:type="dxa"/>
              <w:left w:w="60" w:type="dxa"/>
              <w:right w:w="60" w:type="dxa"/>
            </w:tcMar>
            <w:shd w:fill="0F2B5C"/>
          </w:tcPr>
          <w:p>
            <w:r>
              <w:rPr>
                <w:b/>
                <w:color w:val="FFFFFF"/>
                <w:sz w:val="17"/>
              </w:rPr>
              <w:t>Metric / Parameter</w:t>
            </w:r>
          </w:p>
        </w:tc>
        <w:tc>
          <w:tcPr>
            <w:tcW w:type="dxa" w:w="2509"/>
            <w:tcMar>
              <w:top w:w="40" w:type="dxa"/>
              <w:bottom w:w="40" w:type="dxa"/>
              <w:left w:w="60" w:type="dxa"/>
              <w:right w:w="60" w:type="dxa"/>
            </w:tcMar>
            <w:shd w:fill="0F2B5C"/>
          </w:tcPr>
          <w:p>
            <w:r>
              <w:rPr>
                <w:b/>
                <w:color w:val="FFFFFF"/>
                <w:sz w:val="17"/>
              </w:rPr>
              <w:t>Commercial Terminal</w:t>
            </w:r>
          </w:p>
        </w:tc>
        <w:tc>
          <w:tcPr>
            <w:tcW w:type="dxa" w:w="2509"/>
            <w:tcMar>
              <w:top w:w="40" w:type="dxa"/>
              <w:bottom w:w="40" w:type="dxa"/>
              <w:left w:w="60" w:type="dxa"/>
              <w:right w:w="60" w:type="dxa"/>
            </w:tcMar>
            <w:shd w:fill="0F2B5C"/>
          </w:tcPr>
          <w:p>
            <w:r>
              <w:rPr>
                <w:b/>
                <w:color w:val="FFFFFF"/>
                <w:sz w:val="17"/>
              </w:rPr>
              <w:t>PBCOE Embedded IoT Solution (Ours)</w:t>
            </w:r>
          </w:p>
        </w:tc>
        <w:tc>
          <w:tcPr>
            <w:tcW w:type="dxa" w:w="2509"/>
            <w:tcMar>
              <w:top w:w="40" w:type="dxa"/>
              <w:bottom w:w="40" w:type="dxa"/>
              <w:left w:w="60" w:type="dxa"/>
              <w:right w:w="60" w:type="dxa"/>
            </w:tcMar>
            <w:shd w:fill="0F2B5C"/>
          </w:tcPr>
          <w:p>
            <w:r>
              <w:rPr>
                <w:b/>
                <w:color w:val="FFFFFF"/>
                <w:sz w:val="17"/>
              </w:rPr>
              <w:t>Engineering Benefit</w:t>
            </w:r>
          </w:p>
        </w:tc>
      </w:tr>
      <w:tr>
        <w:tc>
          <w:tcPr>
            <w:tcW w:type="dxa" w:w="2509"/>
            <w:tcMar>
              <w:top w:w="40" w:type="dxa"/>
              <w:bottom w:w="40" w:type="dxa"/>
              <w:left w:w="60" w:type="dxa"/>
              <w:right w:w="60" w:type="dxa"/>
            </w:tcMar>
          </w:tcPr>
          <w:p>
            <w:r>
              <w:rPr>
                <w:sz w:val="17"/>
              </w:rPr>
              <w:t>Initial Hardware Cost</w:t>
            </w:r>
          </w:p>
        </w:tc>
        <w:tc>
          <w:tcPr>
            <w:tcW w:type="dxa" w:w="2509"/>
            <w:tcMar>
              <w:top w:w="40" w:type="dxa"/>
              <w:bottom w:w="40" w:type="dxa"/>
              <w:left w:w="60" w:type="dxa"/>
              <w:right w:w="60" w:type="dxa"/>
            </w:tcMar>
          </w:tcPr>
          <w:p>
            <w:r>
              <w:rPr>
                <w:sz w:val="17"/>
              </w:rPr>
              <w:t>₹12,000 — ₹24,000 per device</w:t>
            </w:r>
          </w:p>
        </w:tc>
        <w:tc>
          <w:tcPr>
            <w:tcW w:type="dxa" w:w="2509"/>
            <w:tcMar>
              <w:top w:w="40" w:type="dxa"/>
              <w:bottom w:w="40" w:type="dxa"/>
              <w:left w:w="60" w:type="dxa"/>
              <w:right w:w="60" w:type="dxa"/>
            </w:tcMar>
          </w:tcPr>
          <w:p>
            <w:r>
              <w:rPr>
                <w:b/>
                <w:sz w:val="17"/>
              </w:rPr>
              <w:t>₹1,000 only</w:t>
            </w:r>
          </w:p>
        </w:tc>
        <w:tc>
          <w:tcPr>
            <w:tcW w:type="dxa" w:w="2509"/>
            <w:tcMar>
              <w:top w:w="40" w:type="dxa"/>
              <w:bottom w:w="40" w:type="dxa"/>
              <w:left w:w="60" w:type="dxa"/>
              <w:right w:w="60" w:type="dxa"/>
            </w:tcMar>
          </w:tcPr>
          <w:p>
            <w:r>
              <w:rPr>
                <w:sz w:val="17"/>
              </w:rPr>
              <w:t>92% — 96% Capex Reduction</w:t>
            </w:r>
          </w:p>
        </w:tc>
      </w:tr>
      <w:tr>
        <w:tc>
          <w:tcPr>
            <w:tcW w:type="dxa" w:w="2509"/>
            <w:tcMar>
              <w:top w:w="40" w:type="dxa"/>
              <w:bottom w:w="40" w:type="dxa"/>
              <w:left w:w="60" w:type="dxa"/>
              <w:right w:w="60" w:type="dxa"/>
            </w:tcMar>
          </w:tcPr>
          <w:p>
            <w:r>
              <w:rPr>
                <w:sz w:val="17"/>
              </w:rPr>
              <w:t>Software / Cloud AMC</w:t>
            </w:r>
          </w:p>
        </w:tc>
        <w:tc>
          <w:tcPr>
            <w:tcW w:type="dxa" w:w="2509"/>
            <w:tcMar>
              <w:top w:w="40" w:type="dxa"/>
              <w:bottom w:w="40" w:type="dxa"/>
              <w:left w:w="60" w:type="dxa"/>
              <w:right w:w="60" w:type="dxa"/>
            </w:tcMar>
          </w:tcPr>
          <w:p>
            <w:r>
              <w:rPr>
                <w:sz w:val="17"/>
              </w:rPr>
              <w:t>₹3,500 — ₹8,000 / year recurring</w:t>
            </w:r>
          </w:p>
        </w:tc>
        <w:tc>
          <w:tcPr>
            <w:tcW w:type="dxa" w:w="2509"/>
            <w:tcMar>
              <w:top w:w="40" w:type="dxa"/>
              <w:bottom w:w="40" w:type="dxa"/>
              <w:left w:w="60" w:type="dxa"/>
              <w:right w:w="60" w:type="dxa"/>
            </w:tcMar>
          </w:tcPr>
          <w:p>
            <w:r>
              <w:rPr>
                <w:b/>
                <w:sz w:val="17"/>
              </w:rPr>
              <w:t>₹0.00 (Zero Recurring Charges)</w:t>
            </w:r>
          </w:p>
        </w:tc>
        <w:tc>
          <w:tcPr>
            <w:tcW w:type="dxa" w:w="2509"/>
            <w:tcMar>
              <w:top w:w="40" w:type="dxa"/>
              <w:bottom w:w="40" w:type="dxa"/>
              <w:left w:w="60" w:type="dxa"/>
              <w:right w:w="60" w:type="dxa"/>
            </w:tcMar>
          </w:tcPr>
          <w:p>
            <w:r>
              <w:rPr>
                <w:sz w:val="17"/>
              </w:rPr>
              <w:t>100% Free Lifetime Operation</w:t>
            </w:r>
          </w:p>
        </w:tc>
      </w:tr>
      <w:tr>
        <w:tc>
          <w:tcPr>
            <w:tcW w:type="dxa" w:w="2509"/>
            <w:tcMar>
              <w:top w:w="40" w:type="dxa"/>
              <w:bottom w:w="40" w:type="dxa"/>
              <w:left w:w="60" w:type="dxa"/>
              <w:right w:w="60" w:type="dxa"/>
            </w:tcMar>
          </w:tcPr>
          <w:p>
            <w:r>
              <w:rPr>
                <w:sz w:val="17"/>
              </w:rPr>
              <w:t>Database Architecture</w:t>
            </w:r>
          </w:p>
        </w:tc>
        <w:tc>
          <w:tcPr>
            <w:tcW w:type="dxa" w:w="2509"/>
            <w:tcMar>
              <w:top w:w="40" w:type="dxa"/>
              <w:bottom w:w="40" w:type="dxa"/>
              <w:left w:w="60" w:type="dxa"/>
              <w:right w:w="60" w:type="dxa"/>
            </w:tcMar>
          </w:tcPr>
          <w:p>
            <w:r>
              <w:rPr>
                <w:sz w:val="17"/>
              </w:rPr>
              <w:t>Proprietary encrypted desktop SQL; lock-in</w:t>
            </w:r>
          </w:p>
        </w:tc>
        <w:tc>
          <w:tcPr>
            <w:tcW w:type="dxa" w:w="2509"/>
            <w:tcMar>
              <w:top w:w="40" w:type="dxa"/>
              <w:bottom w:w="40" w:type="dxa"/>
              <w:left w:w="60" w:type="dxa"/>
              <w:right w:w="60" w:type="dxa"/>
            </w:tcMar>
          </w:tcPr>
          <w:p>
            <w:r>
              <w:rPr>
                <w:b/>
                <w:sz w:val="17"/>
              </w:rPr>
              <w:t>Supabase PostgreSQL REST API</w:t>
            </w:r>
          </w:p>
        </w:tc>
        <w:tc>
          <w:tcPr>
            <w:tcW w:type="dxa" w:w="2509"/>
            <w:tcMar>
              <w:top w:w="40" w:type="dxa"/>
              <w:bottom w:w="40" w:type="dxa"/>
              <w:left w:w="60" w:type="dxa"/>
              <w:right w:w="60" w:type="dxa"/>
            </w:tcMar>
          </w:tcPr>
          <w:p>
            <w:r>
              <w:rPr>
                <w:sz w:val="17"/>
              </w:rPr>
              <w:t>Open schema, full direct SQL access</w:t>
            </w:r>
          </w:p>
        </w:tc>
      </w:tr>
      <w:tr>
        <w:tc>
          <w:tcPr>
            <w:tcW w:type="dxa" w:w="2509"/>
            <w:tcMar>
              <w:top w:w="40" w:type="dxa"/>
              <w:bottom w:w="40" w:type="dxa"/>
              <w:left w:w="60" w:type="dxa"/>
              <w:right w:w="60" w:type="dxa"/>
            </w:tcMar>
          </w:tcPr>
          <w:p>
            <w:r>
              <w:rPr>
                <w:sz w:val="17"/>
              </w:rPr>
              <w:t>Student &amp; Faculty Access</w:t>
            </w:r>
          </w:p>
        </w:tc>
        <w:tc>
          <w:tcPr>
            <w:tcW w:type="dxa" w:w="2509"/>
            <w:tcMar>
              <w:top w:w="40" w:type="dxa"/>
              <w:bottom w:w="40" w:type="dxa"/>
              <w:left w:w="60" w:type="dxa"/>
              <w:right w:w="60" w:type="dxa"/>
            </w:tcMar>
          </w:tcPr>
          <w:p>
            <w:r>
              <w:rPr>
                <w:sz w:val="17"/>
              </w:rPr>
              <w:t>Restricted to administrative operator PC</w:t>
            </w:r>
          </w:p>
        </w:tc>
        <w:tc>
          <w:tcPr>
            <w:tcW w:type="dxa" w:w="2509"/>
            <w:tcMar>
              <w:top w:w="40" w:type="dxa"/>
              <w:bottom w:w="40" w:type="dxa"/>
              <w:left w:w="60" w:type="dxa"/>
              <w:right w:w="60" w:type="dxa"/>
            </w:tcMar>
          </w:tcPr>
          <w:p>
            <w:r>
              <w:rPr>
                <w:b/>
                <w:sz w:val="17"/>
              </w:rPr>
              <w:t>Universal Web Portal (Mobile + PC)</w:t>
            </w:r>
          </w:p>
        </w:tc>
        <w:tc>
          <w:tcPr>
            <w:tcW w:type="dxa" w:w="2509"/>
            <w:tcMar>
              <w:top w:w="40" w:type="dxa"/>
              <w:bottom w:w="40" w:type="dxa"/>
              <w:left w:w="60" w:type="dxa"/>
              <w:right w:w="60" w:type="dxa"/>
            </w:tcMar>
          </w:tcPr>
          <w:p>
            <w:r>
              <w:rPr>
                <w:sz w:val="17"/>
              </w:rPr>
              <w:t>Zero software install; access anywhere</w:t>
            </w:r>
          </w:p>
        </w:tc>
      </w:tr>
      <w:tr>
        <w:tc>
          <w:tcPr>
            <w:tcW w:type="dxa" w:w="2509"/>
            <w:tcMar>
              <w:top w:w="40" w:type="dxa"/>
              <w:bottom w:w="40" w:type="dxa"/>
              <w:left w:w="60" w:type="dxa"/>
              <w:right w:w="60" w:type="dxa"/>
            </w:tcMar>
          </w:tcPr>
          <w:p>
            <w:r>
              <w:rPr>
                <w:sz w:val="17"/>
              </w:rPr>
              <w:t>Instant Cloud Sync Speed</w:t>
            </w:r>
          </w:p>
        </w:tc>
        <w:tc>
          <w:tcPr>
            <w:tcW w:type="dxa" w:w="2509"/>
            <w:tcMar>
              <w:top w:w="40" w:type="dxa"/>
              <w:bottom w:w="40" w:type="dxa"/>
              <w:left w:w="60" w:type="dxa"/>
              <w:right w:w="60" w:type="dxa"/>
            </w:tcMar>
          </w:tcPr>
          <w:p>
            <w:r>
              <w:rPr>
                <w:sz w:val="17"/>
              </w:rPr>
              <w:t>Batch sync (every 15 to 60 mins)</w:t>
            </w:r>
          </w:p>
        </w:tc>
        <w:tc>
          <w:tcPr>
            <w:tcW w:type="dxa" w:w="2509"/>
            <w:tcMar>
              <w:top w:w="40" w:type="dxa"/>
              <w:bottom w:w="40" w:type="dxa"/>
              <w:left w:w="60" w:type="dxa"/>
              <w:right w:w="60" w:type="dxa"/>
            </w:tcMar>
          </w:tcPr>
          <w:p>
            <w:r>
              <w:rPr>
                <w:b/>
                <w:sz w:val="17"/>
              </w:rPr>
              <w:t>Real-Time Instant Stream (&lt;350ms)</w:t>
            </w:r>
          </w:p>
        </w:tc>
        <w:tc>
          <w:tcPr>
            <w:tcW w:type="dxa" w:w="2509"/>
            <w:tcMar>
              <w:top w:w="40" w:type="dxa"/>
              <w:bottom w:w="40" w:type="dxa"/>
              <w:left w:w="60" w:type="dxa"/>
              <w:right w:w="60" w:type="dxa"/>
            </w:tcMar>
          </w:tcPr>
          <w:p>
            <w:r>
              <w:rPr>
                <w:sz w:val="17"/>
              </w:rPr>
              <w:t>Immediate scan display &amp; logging</w:t>
            </w:r>
          </w:p>
        </w:tc>
      </w:tr>
      <w:tr>
        <w:tc>
          <w:tcPr>
            <w:tcW w:type="dxa" w:w="2509"/>
            <w:tcMar>
              <w:top w:w="40" w:type="dxa"/>
              <w:bottom w:w="40" w:type="dxa"/>
              <w:left w:w="60" w:type="dxa"/>
              <w:right w:w="60" w:type="dxa"/>
            </w:tcMar>
          </w:tcPr>
          <w:p>
            <w:r>
              <w:rPr>
                <w:sz w:val="17"/>
              </w:rPr>
              <w:t>Student Push Notification</w:t>
            </w:r>
          </w:p>
        </w:tc>
        <w:tc>
          <w:tcPr>
            <w:tcW w:type="dxa" w:w="2509"/>
            <w:tcMar>
              <w:top w:w="40" w:type="dxa"/>
              <w:bottom w:w="40" w:type="dxa"/>
              <w:left w:w="60" w:type="dxa"/>
              <w:right w:w="60" w:type="dxa"/>
            </w:tcMar>
          </w:tcPr>
          <w:p>
            <w:r>
              <w:rPr>
                <w:sz w:val="17"/>
              </w:rPr>
              <w:t>Paid SMS gateway (₹0.20 per SMS)</w:t>
            </w:r>
          </w:p>
        </w:tc>
        <w:tc>
          <w:tcPr>
            <w:tcW w:type="dxa" w:w="2509"/>
            <w:tcMar>
              <w:top w:w="40" w:type="dxa"/>
              <w:bottom w:w="40" w:type="dxa"/>
              <w:left w:w="60" w:type="dxa"/>
              <w:right w:w="60" w:type="dxa"/>
            </w:tcMar>
          </w:tcPr>
          <w:p>
            <w:r>
              <w:rPr>
                <w:b/>
                <w:sz w:val="17"/>
              </w:rPr>
              <w:t>Native Web Push Notifications</w:t>
            </w:r>
          </w:p>
        </w:tc>
        <w:tc>
          <w:tcPr>
            <w:tcW w:type="dxa" w:w="2509"/>
            <w:tcMar>
              <w:top w:w="40" w:type="dxa"/>
              <w:bottom w:w="40" w:type="dxa"/>
              <w:left w:w="60" w:type="dxa"/>
              <w:right w:w="60" w:type="dxa"/>
            </w:tcMar>
          </w:tcPr>
          <w:p>
            <w:r>
              <w:rPr>
                <w:sz w:val="17"/>
              </w:rPr>
              <w:t>Zero cost instant phone verification</w:t>
            </w:r>
          </w:p>
        </w:tc>
      </w:tr>
      <w:tr>
        <w:tc>
          <w:tcPr>
            <w:tcW w:type="dxa" w:w="2509"/>
            <w:tcMar>
              <w:top w:w="40" w:type="dxa"/>
              <w:bottom w:w="40" w:type="dxa"/>
              <w:left w:w="60" w:type="dxa"/>
              <w:right w:w="60" w:type="dxa"/>
            </w:tcMar>
          </w:tcPr>
          <w:p>
            <w:r>
              <w:rPr>
                <w:sz w:val="17"/>
              </w:rPr>
              <w:t>Customizability &amp; NEP Fit</w:t>
            </w:r>
          </w:p>
        </w:tc>
        <w:tc>
          <w:tcPr>
            <w:tcW w:type="dxa" w:w="2509"/>
            <w:tcMar>
              <w:top w:w="40" w:type="dxa"/>
              <w:bottom w:w="40" w:type="dxa"/>
              <w:left w:w="60" w:type="dxa"/>
              <w:right w:w="60" w:type="dxa"/>
            </w:tcMar>
          </w:tcPr>
          <w:p>
            <w:r>
              <w:rPr>
                <w:sz w:val="17"/>
              </w:rPr>
              <w:t>Closed binary firmware; zero customization</w:t>
            </w:r>
          </w:p>
        </w:tc>
        <w:tc>
          <w:tcPr>
            <w:tcW w:type="dxa" w:w="2509"/>
            <w:tcMar>
              <w:top w:w="40" w:type="dxa"/>
              <w:bottom w:w="40" w:type="dxa"/>
              <w:left w:w="60" w:type="dxa"/>
              <w:right w:w="60" w:type="dxa"/>
            </w:tcMar>
          </w:tcPr>
          <w:p>
            <w:r>
              <w:rPr>
                <w:b/>
                <w:sz w:val="17"/>
              </w:rPr>
              <w:t>Open ESP32 C++ Firmware Stack</w:t>
            </w:r>
          </w:p>
        </w:tc>
        <w:tc>
          <w:tcPr>
            <w:tcW w:type="dxa" w:w="2509"/>
            <w:tcMar>
              <w:top w:w="40" w:type="dxa"/>
              <w:bottom w:w="40" w:type="dxa"/>
              <w:left w:w="60" w:type="dxa"/>
              <w:right w:w="60" w:type="dxa"/>
            </w:tcMar>
          </w:tcPr>
          <w:p>
            <w:r>
              <w:rPr>
                <w:sz w:val="17"/>
              </w:rPr>
              <w:t>Seamless integration with curriculum</w:t>
            </w:r>
          </w:p>
        </w:tc>
      </w:tr>
    </w:tbl>
    <w:p>
      <w:pPr>
        <w:spacing w:after="40"/>
      </w:pPr>
      <w:r>
        <w:rPr>
          <w:rFonts w:ascii="Consolas" w:hAnsi="Consolas"/>
          <w:b/>
          <w:color w:val="0284C7"/>
          <w:sz w:val="18"/>
        </w:rPr>
        <w:t>// SECTION 3</w:t>
      </w:r>
    </w:p>
    <w:p>
      <w:pPr>
        <w:spacing w:after="120"/>
      </w:pPr>
      <w:r>
        <w:rPr>
          <w:rFonts w:ascii="Calibri" w:hAnsi="Calibri"/>
          <w:b/>
          <w:color w:val="0F2B5C"/>
          <w:sz w:val="26"/>
        </w:rPr>
        <w:t>3. Introduction &amp; Theoretical Principles of Biometric Sensing</w:t>
      </w:r>
    </w:p>
    <w:p>
      <w:pPr>
        <w:spacing w:after="120" w:line="276" w:lineRule="auto"/>
      </w:pPr>
      <w:r>
        <w:rPr>
          <w:rFonts w:ascii="Calibri" w:hAnsi="Calibri"/>
          <w:color w:val="1E293B"/>
          <w:sz w:val="20"/>
        </w:rPr>
        <w:t>Biometric authentication utilizes unique physiological human traits (fingerprint ridge patterns) for automated person identification. Fingerprints consist of elevated friction ridges and valleys. While ridge patterns follow general archetypes (loops, whorls, and arches), individuality is determined by local ridge anomalies termed Minutiae Points — predominantly ridge endings (abrupt terminations) and ridge bifurcations (single ridges dividing into two branches).</w:t>
      </w:r>
    </w:p>
    <w:p>
      <w:pPr>
        <w:spacing w:after="120" w:line="276" w:lineRule="auto"/>
      </w:pPr>
      <w:r>
        <w:rPr>
          <w:rFonts w:ascii="Calibri" w:hAnsi="Calibri"/>
          <w:color w:val="1E293B"/>
          <w:sz w:val="20"/>
        </w:rPr>
        <w:t>Optical Sensing Physics (Frustrated Total Internal Reflection - FTIR): The R307 sensor employs an optical glass prism illuminated by internal blue/red LEDs at an angle exceeding the critical angle (θc). When dry air contacts the glass surface, Total Internal Reflection (TIR) occurs, directing all light onto the internal CMOS imaging array (bright field). When a student places a finger against the glass, the skin ridges make direct optical contact, disrupting TIR and absorbing light (dark ridges). Valleys retain air gaps and reflect light. The CMOS sensor digitizes this 256x288 pixel image at 500 DPI resolution.</w:t>
      </w:r>
    </w:p>
    <w:p>
      <w:pPr>
        <w:spacing w:after="120" w:line="276" w:lineRule="auto"/>
      </w:pPr>
      <w:r>
        <w:rPr>
          <w:rFonts w:ascii="Calibri" w:hAnsi="Calibri"/>
          <w:color w:val="1E293B"/>
          <w:sz w:val="20"/>
        </w:rPr>
        <w:t>The internal DSP in the R307 converts raw optical bitmaps into a compact 512-byte mathematical characterization file (CharBuffer). During enrollment, two separate optical scans are captured and mathematically fused into a master template stored in non-volatile flash memory across flash slots #1 to #127.</w:t>
      </w:r>
    </w:p>
    <w:p>
      <w:pPr>
        <w:jc w:val="right"/>
      </w:pPr>
      <w:r>
        <w:rPr>
          <w:color w:val="64748B"/>
          <w:sz w:val="16"/>
        </w:rPr>
        <w:t>Page 2 of 6</w:t>
      </w:r>
    </w:p>
    <w:p>
      <w:r>
        <w:br w:type="page"/>
      </w:r>
    </w:p>
    <w:p>
      <w:pPr>
        <w:spacing w:after="160"/>
        <w:jc w:val="right"/>
      </w:pPr>
      <w:r>
        <w:rPr>
          <w:rFonts w:ascii="Calibri" w:hAnsi="Calibri"/>
          <w:color w:val="64748B"/>
          <w:sz w:val="16"/>
        </w:rPr>
        <w:t>PRIYADARSHINI BHAGWATI COLLEGE OF ENGINEERING, NAGPUR // ACTIVITY - 2</w:t>
      </w:r>
    </w:p>
    <w:p>
      <w:pPr>
        <w:spacing w:after="40"/>
      </w:pPr>
      <w:r>
        <w:rPr>
          <w:rFonts w:ascii="Consolas" w:hAnsi="Consolas"/>
          <w:b/>
          <w:color w:val="0284C7"/>
          <w:sz w:val="18"/>
        </w:rPr>
        <w:t>// SECTION 4</w:t>
      </w:r>
    </w:p>
    <w:p>
      <w:pPr>
        <w:spacing w:after="120"/>
      </w:pPr>
      <w:r>
        <w:rPr>
          <w:rFonts w:ascii="Calibri" w:hAnsi="Calibri"/>
          <w:b/>
          <w:color w:val="0F2B5C"/>
          <w:sz w:val="26"/>
        </w:rPr>
        <w:t>4. Hardware Interfacing &amp; Complete Pinout Mapping</w:t>
      </w:r>
    </w:p>
    <w:p>
      <w:pPr>
        <w:spacing w:after="120" w:line="276" w:lineRule="auto"/>
      </w:pPr>
      <w:r>
        <w:rPr>
          <w:rFonts w:ascii="Calibri" w:hAnsi="Calibri"/>
          <w:color w:val="1E293B"/>
          <w:sz w:val="20"/>
        </w:rPr>
        <w:t>Interfacing between the ESP32 microcontroller and the R307 optical biometric module is conducted via Hardware Serial UART2. ESP32 pins GPIO16 and GPIO17 serve as UART RX2 and TX2 respectively. The active piezo buzzer is switched via digital output GPIO4 through a software pulse routine.</w:t>
      </w:r>
    </w:p>
    <w:tbl>
      <w:tblPr>
        <w:tblW w:type="auto" w:w="0"/>
        <w:jc w:val="center"/>
        <w:tblLook w:firstColumn="1" w:firstRow="1" w:lastColumn="0" w:lastRow="0" w:noHBand="0" w:noVBand="1" w:val="04A0"/>
      </w:tblPr>
      <w:tblGrid>
        <w:gridCol w:w="2007"/>
        <w:gridCol w:w="2007"/>
        <w:gridCol w:w="2007"/>
        <w:gridCol w:w="2007"/>
        <w:gridCol w:w="2007"/>
      </w:tblGrid>
      <w:tr>
        <w:tc>
          <w:tcPr>
            <w:tcW w:type="dxa" w:w="2007"/>
            <w:tcMar>
              <w:top w:w="40" w:type="dxa"/>
              <w:bottom w:w="40" w:type="dxa"/>
              <w:left w:w="60" w:type="dxa"/>
              <w:right w:w="60" w:type="dxa"/>
            </w:tcMar>
            <w:shd w:fill="0F2B5C"/>
          </w:tcPr>
          <w:p>
            <w:r>
              <w:rPr>
                <w:b/>
                <w:color w:val="FFFFFF"/>
                <w:sz w:val="17"/>
              </w:rPr>
              <w:t>Source Module</w:t>
            </w:r>
          </w:p>
        </w:tc>
        <w:tc>
          <w:tcPr>
            <w:tcW w:type="dxa" w:w="2007"/>
            <w:tcMar>
              <w:top w:w="40" w:type="dxa"/>
              <w:bottom w:w="40" w:type="dxa"/>
              <w:left w:w="60" w:type="dxa"/>
              <w:right w:w="60" w:type="dxa"/>
            </w:tcMar>
            <w:shd w:fill="0F2B5C"/>
          </w:tcPr>
          <w:p>
            <w:r>
              <w:rPr>
                <w:b/>
                <w:color w:val="FFFFFF"/>
                <w:sz w:val="17"/>
              </w:rPr>
              <w:t>Module Pin / Wire</w:t>
            </w:r>
          </w:p>
        </w:tc>
        <w:tc>
          <w:tcPr>
            <w:tcW w:type="dxa" w:w="2007"/>
            <w:tcMar>
              <w:top w:w="40" w:type="dxa"/>
              <w:bottom w:w="40" w:type="dxa"/>
              <w:left w:w="60" w:type="dxa"/>
              <w:right w:w="60" w:type="dxa"/>
            </w:tcMar>
            <w:shd w:fill="0F2B5C"/>
          </w:tcPr>
          <w:p>
            <w:r>
              <w:rPr>
                <w:b/>
                <w:color w:val="FFFFFF"/>
                <w:sz w:val="17"/>
              </w:rPr>
              <w:t>Target ESP32 Pin</w:t>
            </w:r>
          </w:p>
        </w:tc>
        <w:tc>
          <w:tcPr>
            <w:tcW w:type="dxa" w:w="2007"/>
            <w:tcMar>
              <w:top w:w="40" w:type="dxa"/>
              <w:bottom w:w="40" w:type="dxa"/>
              <w:left w:w="60" w:type="dxa"/>
              <w:right w:w="60" w:type="dxa"/>
            </w:tcMar>
            <w:shd w:fill="0F2B5C"/>
          </w:tcPr>
          <w:p>
            <w:r>
              <w:rPr>
                <w:b/>
                <w:color w:val="FFFFFF"/>
                <w:sz w:val="17"/>
              </w:rPr>
              <w:t>Signal Function</w:t>
            </w:r>
          </w:p>
        </w:tc>
        <w:tc>
          <w:tcPr>
            <w:tcW w:type="dxa" w:w="2007"/>
            <w:tcMar>
              <w:top w:w="40" w:type="dxa"/>
              <w:bottom w:w="40" w:type="dxa"/>
              <w:left w:w="60" w:type="dxa"/>
              <w:right w:w="60" w:type="dxa"/>
            </w:tcMar>
            <w:shd w:fill="0F2B5C"/>
          </w:tcPr>
          <w:p>
            <w:r>
              <w:rPr>
                <w:b/>
                <w:color w:val="FFFFFF"/>
                <w:sz w:val="17"/>
              </w:rPr>
              <w:t>Electrical Rating</w:t>
            </w:r>
          </w:p>
        </w:tc>
      </w:tr>
      <w:tr>
        <w:tc>
          <w:tcPr>
            <w:tcW w:type="dxa" w:w="2007"/>
            <w:tcMar>
              <w:top w:w="40" w:type="dxa"/>
              <w:bottom w:w="40" w:type="dxa"/>
              <w:left w:w="60" w:type="dxa"/>
              <w:right w:w="60" w:type="dxa"/>
            </w:tcMar>
          </w:tcPr>
          <w:p>
            <w:r>
              <w:rPr>
                <w:sz w:val="17"/>
              </w:rPr>
              <w:t>R307 Optical Sensor</w:t>
            </w:r>
          </w:p>
        </w:tc>
        <w:tc>
          <w:tcPr>
            <w:tcW w:type="dxa" w:w="2007"/>
            <w:tcMar>
              <w:top w:w="40" w:type="dxa"/>
              <w:bottom w:w="40" w:type="dxa"/>
              <w:left w:w="60" w:type="dxa"/>
              <w:right w:w="60" w:type="dxa"/>
            </w:tcMar>
          </w:tcPr>
          <w:p>
            <w:r>
              <w:rPr>
                <w:sz w:val="17"/>
              </w:rPr>
              <w:t>Pin 1 (Red Wire)</w:t>
            </w:r>
          </w:p>
        </w:tc>
        <w:tc>
          <w:tcPr>
            <w:tcW w:type="dxa" w:w="2007"/>
            <w:tcMar>
              <w:top w:w="40" w:type="dxa"/>
              <w:bottom w:w="40" w:type="dxa"/>
              <w:left w:w="60" w:type="dxa"/>
              <w:right w:w="60" w:type="dxa"/>
            </w:tcMar>
          </w:tcPr>
          <w:p>
            <w:r>
              <w:rPr>
                <w:b/>
                <w:sz w:val="17"/>
              </w:rPr>
              <w:t>VIN / 5V Rail</w:t>
            </w:r>
          </w:p>
        </w:tc>
        <w:tc>
          <w:tcPr>
            <w:tcW w:type="dxa" w:w="2007"/>
            <w:tcMar>
              <w:top w:w="40" w:type="dxa"/>
              <w:bottom w:w="40" w:type="dxa"/>
              <w:left w:w="60" w:type="dxa"/>
              <w:right w:w="60" w:type="dxa"/>
            </w:tcMar>
          </w:tcPr>
          <w:p>
            <w:r>
              <w:rPr>
                <w:sz w:val="17"/>
              </w:rPr>
              <w:t>Sensor Power Delivery</w:t>
            </w:r>
          </w:p>
        </w:tc>
        <w:tc>
          <w:tcPr>
            <w:tcW w:type="dxa" w:w="2007"/>
            <w:tcMar>
              <w:top w:w="40" w:type="dxa"/>
              <w:bottom w:w="40" w:type="dxa"/>
              <w:left w:w="60" w:type="dxa"/>
              <w:right w:w="60" w:type="dxa"/>
            </w:tcMar>
          </w:tcPr>
          <w:p>
            <w:r>
              <w:rPr>
                <w:sz w:val="17"/>
              </w:rPr>
              <w:t>DC +5V, Peak 120mA</w:t>
            </w:r>
          </w:p>
        </w:tc>
      </w:tr>
      <w:tr>
        <w:tc>
          <w:tcPr>
            <w:tcW w:type="dxa" w:w="2007"/>
            <w:tcMar>
              <w:top w:w="40" w:type="dxa"/>
              <w:bottom w:w="40" w:type="dxa"/>
              <w:left w:w="60" w:type="dxa"/>
              <w:right w:w="60" w:type="dxa"/>
            </w:tcMar>
          </w:tcPr>
          <w:p>
            <w:r>
              <w:rPr>
                <w:sz w:val="17"/>
              </w:rPr>
              <w:t>R307 Optical Sensor</w:t>
            </w:r>
          </w:p>
        </w:tc>
        <w:tc>
          <w:tcPr>
            <w:tcW w:type="dxa" w:w="2007"/>
            <w:tcMar>
              <w:top w:w="40" w:type="dxa"/>
              <w:bottom w:w="40" w:type="dxa"/>
              <w:left w:w="60" w:type="dxa"/>
              <w:right w:w="60" w:type="dxa"/>
            </w:tcMar>
          </w:tcPr>
          <w:p>
            <w:r>
              <w:rPr>
                <w:sz w:val="17"/>
              </w:rPr>
              <w:t>Pin 2 (Black Wire)</w:t>
            </w:r>
          </w:p>
        </w:tc>
        <w:tc>
          <w:tcPr>
            <w:tcW w:type="dxa" w:w="2007"/>
            <w:tcMar>
              <w:top w:w="40" w:type="dxa"/>
              <w:bottom w:w="40" w:type="dxa"/>
              <w:left w:w="60" w:type="dxa"/>
              <w:right w:w="60" w:type="dxa"/>
            </w:tcMar>
          </w:tcPr>
          <w:p>
            <w:r>
              <w:rPr>
                <w:b/>
                <w:sz w:val="17"/>
              </w:rPr>
              <w:t>GND Rail</w:t>
            </w:r>
          </w:p>
        </w:tc>
        <w:tc>
          <w:tcPr>
            <w:tcW w:type="dxa" w:w="2007"/>
            <w:tcMar>
              <w:top w:w="40" w:type="dxa"/>
              <w:bottom w:w="40" w:type="dxa"/>
              <w:left w:w="60" w:type="dxa"/>
              <w:right w:w="60" w:type="dxa"/>
            </w:tcMar>
          </w:tcPr>
          <w:p>
            <w:r>
              <w:rPr>
                <w:sz w:val="17"/>
              </w:rPr>
              <w:t>Common Reference Ground</w:t>
            </w:r>
          </w:p>
        </w:tc>
        <w:tc>
          <w:tcPr>
            <w:tcW w:type="dxa" w:w="2007"/>
            <w:tcMar>
              <w:top w:w="40" w:type="dxa"/>
              <w:bottom w:w="40" w:type="dxa"/>
              <w:left w:w="60" w:type="dxa"/>
              <w:right w:w="60" w:type="dxa"/>
            </w:tcMar>
          </w:tcPr>
          <w:p>
            <w:r>
              <w:rPr>
                <w:sz w:val="17"/>
              </w:rPr>
              <w:t>0V DC Common</w:t>
            </w:r>
          </w:p>
        </w:tc>
      </w:tr>
      <w:tr>
        <w:tc>
          <w:tcPr>
            <w:tcW w:type="dxa" w:w="2007"/>
            <w:tcMar>
              <w:top w:w="40" w:type="dxa"/>
              <w:bottom w:w="40" w:type="dxa"/>
              <w:left w:w="60" w:type="dxa"/>
              <w:right w:w="60" w:type="dxa"/>
            </w:tcMar>
          </w:tcPr>
          <w:p>
            <w:r>
              <w:rPr>
                <w:sz w:val="17"/>
              </w:rPr>
              <w:t>R307 Optical Sensor</w:t>
            </w:r>
          </w:p>
        </w:tc>
        <w:tc>
          <w:tcPr>
            <w:tcW w:type="dxa" w:w="2007"/>
            <w:tcMar>
              <w:top w:w="40" w:type="dxa"/>
              <w:bottom w:w="40" w:type="dxa"/>
              <w:left w:w="60" w:type="dxa"/>
              <w:right w:w="60" w:type="dxa"/>
            </w:tcMar>
          </w:tcPr>
          <w:p>
            <w:r>
              <w:rPr>
                <w:sz w:val="17"/>
              </w:rPr>
              <w:t>Pin 3 (Yellow/White Wire)</w:t>
            </w:r>
          </w:p>
        </w:tc>
        <w:tc>
          <w:tcPr>
            <w:tcW w:type="dxa" w:w="2007"/>
            <w:tcMar>
              <w:top w:w="40" w:type="dxa"/>
              <w:bottom w:w="40" w:type="dxa"/>
              <w:left w:w="60" w:type="dxa"/>
              <w:right w:w="60" w:type="dxa"/>
            </w:tcMar>
          </w:tcPr>
          <w:p>
            <w:r>
              <w:rPr>
                <w:b/>
                <w:sz w:val="17"/>
              </w:rPr>
              <w:t>GPIO 16 (RX2)</w:t>
            </w:r>
          </w:p>
        </w:tc>
        <w:tc>
          <w:tcPr>
            <w:tcW w:type="dxa" w:w="2007"/>
            <w:tcMar>
              <w:top w:w="40" w:type="dxa"/>
              <w:bottom w:w="40" w:type="dxa"/>
              <w:left w:w="60" w:type="dxa"/>
              <w:right w:w="60" w:type="dxa"/>
            </w:tcMar>
          </w:tcPr>
          <w:p>
            <w:r>
              <w:rPr>
                <w:sz w:val="17"/>
              </w:rPr>
              <w:t>Sensor TX -&gt; ESP32 RX</w:t>
            </w:r>
          </w:p>
        </w:tc>
        <w:tc>
          <w:tcPr>
            <w:tcW w:type="dxa" w:w="2007"/>
            <w:tcMar>
              <w:top w:w="40" w:type="dxa"/>
              <w:bottom w:w="40" w:type="dxa"/>
              <w:left w:w="60" w:type="dxa"/>
              <w:right w:w="60" w:type="dxa"/>
            </w:tcMar>
          </w:tcPr>
          <w:p>
            <w:r>
              <w:rPr>
                <w:sz w:val="17"/>
              </w:rPr>
              <w:t>TTL 3.3V / 5V Tolerant</w:t>
            </w:r>
          </w:p>
        </w:tc>
      </w:tr>
      <w:tr>
        <w:tc>
          <w:tcPr>
            <w:tcW w:type="dxa" w:w="2007"/>
            <w:tcMar>
              <w:top w:w="40" w:type="dxa"/>
              <w:bottom w:w="40" w:type="dxa"/>
              <w:left w:w="60" w:type="dxa"/>
              <w:right w:w="60" w:type="dxa"/>
            </w:tcMar>
          </w:tcPr>
          <w:p>
            <w:r>
              <w:rPr>
                <w:sz w:val="17"/>
              </w:rPr>
              <w:t>R307 Optical Sensor</w:t>
            </w:r>
          </w:p>
        </w:tc>
        <w:tc>
          <w:tcPr>
            <w:tcW w:type="dxa" w:w="2007"/>
            <w:tcMar>
              <w:top w:w="40" w:type="dxa"/>
              <w:bottom w:w="40" w:type="dxa"/>
              <w:left w:w="60" w:type="dxa"/>
              <w:right w:w="60" w:type="dxa"/>
            </w:tcMar>
          </w:tcPr>
          <w:p>
            <w:r>
              <w:rPr>
                <w:sz w:val="17"/>
              </w:rPr>
              <w:t>Pin 4 (Green Wire)</w:t>
            </w:r>
          </w:p>
        </w:tc>
        <w:tc>
          <w:tcPr>
            <w:tcW w:type="dxa" w:w="2007"/>
            <w:tcMar>
              <w:top w:w="40" w:type="dxa"/>
              <w:bottom w:w="40" w:type="dxa"/>
              <w:left w:w="60" w:type="dxa"/>
              <w:right w:w="60" w:type="dxa"/>
            </w:tcMar>
          </w:tcPr>
          <w:p>
            <w:r>
              <w:rPr>
                <w:b/>
                <w:sz w:val="17"/>
              </w:rPr>
              <w:t>GPIO 17 (TX2)</w:t>
            </w:r>
          </w:p>
        </w:tc>
        <w:tc>
          <w:tcPr>
            <w:tcW w:type="dxa" w:w="2007"/>
            <w:tcMar>
              <w:top w:w="40" w:type="dxa"/>
              <w:bottom w:w="40" w:type="dxa"/>
              <w:left w:w="60" w:type="dxa"/>
              <w:right w:w="60" w:type="dxa"/>
            </w:tcMar>
          </w:tcPr>
          <w:p>
            <w:r>
              <w:rPr>
                <w:sz w:val="17"/>
              </w:rPr>
              <w:t>ESP32 TX -&gt; Sensor RX</w:t>
            </w:r>
          </w:p>
        </w:tc>
        <w:tc>
          <w:tcPr>
            <w:tcW w:type="dxa" w:w="2007"/>
            <w:tcMar>
              <w:top w:w="40" w:type="dxa"/>
              <w:bottom w:w="40" w:type="dxa"/>
              <w:left w:w="60" w:type="dxa"/>
              <w:right w:w="60" w:type="dxa"/>
            </w:tcMar>
          </w:tcPr>
          <w:p>
            <w:r>
              <w:rPr>
                <w:sz w:val="17"/>
              </w:rPr>
              <w:t>TTL 3.3V Logic</w:t>
            </w:r>
          </w:p>
        </w:tc>
      </w:tr>
      <w:tr>
        <w:tc>
          <w:tcPr>
            <w:tcW w:type="dxa" w:w="2007"/>
            <w:tcMar>
              <w:top w:w="40" w:type="dxa"/>
              <w:bottom w:w="40" w:type="dxa"/>
              <w:left w:w="60" w:type="dxa"/>
              <w:right w:w="60" w:type="dxa"/>
            </w:tcMar>
          </w:tcPr>
          <w:p>
            <w:r>
              <w:rPr>
                <w:sz w:val="17"/>
              </w:rPr>
              <w:t>Active Piezo Buzzer</w:t>
            </w:r>
          </w:p>
        </w:tc>
        <w:tc>
          <w:tcPr>
            <w:tcW w:type="dxa" w:w="2007"/>
            <w:tcMar>
              <w:top w:w="40" w:type="dxa"/>
              <w:bottom w:w="40" w:type="dxa"/>
              <w:left w:w="60" w:type="dxa"/>
              <w:right w:w="60" w:type="dxa"/>
            </w:tcMar>
          </w:tcPr>
          <w:p>
            <w:r>
              <w:rPr>
                <w:sz w:val="17"/>
              </w:rPr>
              <w:t>Positive Anode (+)</w:t>
            </w:r>
          </w:p>
        </w:tc>
        <w:tc>
          <w:tcPr>
            <w:tcW w:type="dxa" w:w="2007"/>
            <w:tcMar>
              <w:top w:w="40" w:type="dxa"/>
              <w:bottom w:w="40" w:type="dxa"/>
              <w:left w:w="60" w:type="dxa"/>
              <w:right w:w="60" w:type="dxa"/>
            </w:tcMar>
          </w:tcPr>
          <w:p>
            <w:r>
              <w:rPr>
                <w:b/>
                <w:sz w:val="17"/>
              </w:rPr>
              <w:t>GPIO 4 (DO)</w:t>
            </w:r>
          </w:p>
        </w:tc>
        <w:tc>
          <w:tcPr>
            <w:tcW w:type="dxa" w:w="2007"/>
            <w:tcMar>
              <w:top w:w="40" w:type="dxa"/>
              <w:bottom w:w="40" w:type="dxa"/>
              <w:left w:w="60" w:type="dxa"/>
              <w:right w:w="60" w:type="dxa"/>
            </w:tcMar>
          </w:tcPr>
          <w:p>
            <w:r>
              <w:rPr>
                <w:sz w:val="17"/>
              </w:rPr>
              <w:t>Digital Chime Trigger</w:t>
            </w:r>
          </w:p>
        </w:tc>
        <w:tc>
          <w:tcPr>
            <w:tcW w:type="dxa" w:w="2007"/>
            <w:tcMar>
              <w:top w:w="40" w:type="dxa"/>
              <w:bottom w:w="40" w:type="dxa"/>
              <w:left w:w="60" w:type="dxa"/>
              <w:right w:w="60" w:type="dxa"/>
            </w:tcMar>
          </w:tcPr>
          <w:p>
            <w:r>
              <w:rPr>
                <w:sz w:val="17"/>
              </w:rPr>
              <w:t>3.3V Logic Trigger</w:t>
            </w:r>
          </w:p>
        </w:tc>
      </w:tr>
      <w:tr>
        <w:tc>
          <w:tcPr>
            <w:tcW w:type="dxa" w:w="2007"/>
            <w:tcMar>
              <w:top w:w="40" w:type="dxa"/>
              <w:bottom w:w="40" w:type="dxa"/>
              <w:left w:w="60" w:type="dxa"/>
              <w:right w:w="60" w:type="dxa"/>
            </w:tcMar>
          </w:tcPr>
          <w:p>
            <w:r>
              <w:rPr>
                <w:sz w:val="17"/>
              </w:rPr>
              <w:t>Active Piezo Buzzer</w:t>
            </w:r>
          </w:p>
        </w:tc>
        <w:tc>
          <w:tcPr>
            <w:tcW w:type="dxa" w:w="2007"/>
            <w:tcMar>
              <w:top w:w="40" w:type="dxa"/>
              <w:bottom w:w="40" w:type="dxa"/>
              <w:left w:w="60" w:type="dxa"/>
              <w:right w:w="60" w:type="dxa"/>
            </w:tcMar>
          </w:tcPr>
          <w:p>
            <w:r>
              <w:rPr>
                <w:sz w:val="17"/>
              </w:rPr>
              <w:t>Negative Cathode (-)</w:t>
            </w:r>
          </w:p>
        </w:tc>
        <w:tc>
          <w:tcPr>
            <w:tcW w:type="dxa" w:w="2007"/>
            <w:tcMar>
              <w:top w:w="40" w:type="dxa"/>
              <w:bottom w:w="40" w:type="dxa"/>
              <w:left w:w="60" w:type="dxa"/>
              <w:right w:w="60" w:type="dxa"/>
            </w:tcMar>
          </w:tcPr>
          <w:p>
            <w:r>
              <w:rPr>
                <w:b/>
                <w:sz w:val="17"/>
              </w:rPr>
              <w:t>GND Rail</w:t>
            </w:r>
          </w:p>
        </w:tc>
        <w:tc>
          <w:tcPr>
            <w:tcW w:type="dxa" w:w="2007"/>
            <w:tcMar>
              <w:top w:w="40" w:type="dxa"/>
              <w:bottom w:w="40" w:type="dxa"/>
              <w:left w:w="60" w:type="dxa"/>
              <w:right w:w="60" w:type="dxa"/>
            </w:tcMar>
          </w:tcPr>
          <w:p>
            <w:r>
              <w:rPr>
                <w:sz w:val="17"/>
              </w:rPr>
              <w:t>Acoustic Ground Return</w:t>
            </w:r>
          </w:p>
        </w:tc>
        <w:tc>
          <w:tcPr>
            <w:tcW w:type="dxa" w:w="2007"/>
            <w:tcMar>
              <w:top w:w="40" w:type="dxa"/>
              <w:bottom w:w="40" w:type="dxa"/>
              <w:left w:w="60" w:type="dxa"/>
              <w:right w:w="60" w:type="dxa"/>
            </w:tcMar>
          </w:tcPr>
          <w:p>
            <w:r>
              <w:rPr>
                <w:sz w:val="17"/>
              </w:rPr>
              <w:t>0V Common Ground</w:t>
            </w:r>
          </w:p>
        </w:tc>
      </w:tr>
      <w:tr>
        <w:tc>
          <w:tcPr>
            <w:tcW w:type="dxa" w:w="2007"/>
            <w:tcMar>
              <w:top w:w="40" w:type="dxa"/>
              <w:bottom w:w="40" w:type="dxa"/>
              <w:left w:w="60" w:type="dxa"/>
              <w:right w:w="60" w:type="dxa"/>
            </w:tcMar>
          </w:tcPr>
          <w:p>
            <w:r>
              <w:rPr>
                <w:sz w:val="17"/>
              </w:rPr>
              <w:t>ESP32 Micro-USB</w:t>
            </w:r>
          </w:p>
        </w:tc>
        <w:tc>
          <w:tcPr>
            <w:tcW w:type="dxa" w:w="2007"/>
            <w:tcMar>
              <w:top w:w="40" w:type="dxa"/>
              <w:bottom w:w="40" w:type="dxa"/>
              <w:left w:w="60" w:type="dxa"/>
              <w:right w:w="60" w:type="dxa"/>
            </w:tcMar>
          </w:tcPr>
          <w:p>
            <w:r>
              <w:rPr>
                <w:sz w:val="17"/>
              </w:rPr>
              <w:t>USB Port</w:t>
            </w:r>
          </w:p>
        </w:tc>
        <w:tc>
          <w:tcPr>
            <w:tcW w:type="dxa" w:w="2007"/>
            <w:tcMar>
              <w:top w:w="40" w:type="dxa"/>
              <w:bottom w:w="40" w:type="dxa"/>
              <w:left w:w="60" w:type="dxa"/>
              <w:right w:w="60" w:type="dxa"/>
            </w:tcMar>
          </w:tcPr>
          <w:p>
            <w:r>
              <w:rPr>
                <w:b/>
                <w:sz w:val="17"/>
              </w:rPr>
              <w:t>5V Regulated Supply</w:t>
            </w:r>
          </w:p>
        </w:tc>
        <w:tc>
          <w:tcPr>
            <w:tcW w:type="dxa" w:w="2007"/>
            <w:tcMar>
              <w:top w:w="40" w:type="dxa"/>
              <w:bottom w:w="40" w:type="dxa"/>
              <w:left w:w="60" w:type="dxa"/>
              <w:right w:w="60" w:type="dxa"/>
            </w:tcMar>
          </w:tcPr>
          <w:p>
            <w:r>
              <w:rPr>
                <w:sz w:val="17"/>
              </w:rPr>
              <w:t>Primary Power Supply</w:t>
            </w:r>
          </w:p>
        </w:tc>
        <w:tc>
          <w:tcPr>
            <w:tcW w:type="dxa" w:w="2007"/>
            <w:tcMar>
              <w:top w:w="40" w:type="dxa"/>
              <w:bottom w:w="40" w:type="dxa"/>
              <w:left w:w="60" w:type="dxa"/>
              <w:right w:w="60" w:type="dxa"/>
            </w:tcMar>
          </w:tcPr>
          <w:p>
            <w:r>
              <w:rPr>
                <w:sz w:val="17"/>
              </w:rPr>
              <w:t>5V @ 1A DC Input</w:t>
            </w:r>
          </w:p>
        </w:tc>
      </w:tr>
    </w:tbl>
    <w:p>
      <w:pPr>
        <w:spacing w:after="40"/>
      </w:pPr>
      <w:r>
        <w:rPr>
          <w:rFonts w:ascii="Consolas" w:hAnsi="Consolas"/>
          <w:b/>
          <w:color w:val="0284C7"/>
          <w:sz w:val="18"/>
        </w:rPr>
        <w:t>// SECTION 5</w:t>
      </w:r>
    </w:p>
    <w:p>
      <w:pPr>
        <w:spacing w:after="120"/>
      </w:pPr>
      <w:r>
        <w:rPr>
          <w:rFonts w:ascii="Calibri" w:hAnsi="Calibri"/>
          <w:b/>
          <w:color w:val="0F2B5C"/>
          <w:sz w:val="26"/>
        </w:rPr>
        <w:t>5. Photographic Evidence of the Assembled Prototype</w:t>
      </w:r>
    </w:p>
    <w:p>
      <w:pPr>
        <w:spacing w:after="120" w:line="276" w:lineRule="auto"/>
      </w:pPr>
      <w:r>
        <w:rPr>
          <w:rFonts w:ascii="Calibri" w:hAnsi="Calibri"/>
          <w:color w:val="1E293B"/>
          <w:sz w:val="20"/>
        </w:rPr>
        <w:t>The photograph below displays the operational hardware assembly wired on the solderless breadboard. The ESP32 is socketed at the top with UART and power rails linked via jumper lines to the R307 optical module and the piezo chime transducer.</w:t>
      </w:r>
    </w:p>
    <w:p>
      <w:pPr>
        <w:spacing w:before="80" w:after="40"/>
        <w:jc w:val="center"/>
      </w:pPr>
      <w:r>
        <w:drawing>
          <wp:inline xmlns:a="http://schemas.openxmlformats.org/drawingml/2006/main" xmlns:pic="http://schemas.openxmlformats.org/drawingml/2006/picture">
            <wp:extent cx="2926080" cy="3901440"/>
            <wp:docPr id="1" name="Picture 1"/>
            <wp:cNvGraphicFramePr>
              <a:graphicFrameLocks noChangeAspect="1"/>
            </wp:cNvGraphicFramePr>
            <a:graphic>
              <a:graphicData uri="http://schemas.openxmlformats.org/drawingml/2006/picture">
                <pic:pic>
                  <pic:nvPicPr>
                    <pic:cNvPr id="0" name="prototype-hardware.jpg"/>
                    <pic:cNvPicPr/>
                  </pic:nvPicPr>
                  <pic:blipFill>
                    <a:blip r:embed="rId9"/>
                    <a:stretch>
                      <a:fillRect/>
                    </a:stretch>
                  </pic:blipFill>
                  <pic:spPr>
                    <a:xfrm>
                      <a:off x="0" y="0"/>
                      <a:ext cx="2926080" cy="3901440"/>
                    </a:xfrm>
                    <a:prstGeom prst="rect"/>
                  </pic:spPr>
                </pic:pic>
              </a:graphicData>
            </a:graphic>
          </wp:inline>
        </w:drawing>
      </w:r>
    </w:p>
    <w:p>
      <w:pPr>
        <w:jc w:val="center"/>
      </w:pPr>
      <w:r>
        <w:rPr>
          <w:i/>
          <w:color w:val="64748B"/>
          <w:sz w:val="16"/>
        </w:rPr>
        <w:t>Fig 3.1: Operational Solderless Prototype Hardware Assembly — ESP32, R307 Optical Prism &amp; Piezo Buzzer</w:t>
      </w:r>
    </w:p>
    <w:p>
      <w:pPr>
        <w:spacing w:after="120" w:line="276" w:lineRule="auto"/>
      </w:pPr>
      <w:r>
        <w:rPr>
          <w:rFonts w:ascii="Calibri" w:hAnsi="Calibri"/>
          <w:color w:val="1E293B"/>
          <w:sz w:val="20"/>
        </w:rPr>
        <w:t>Hardware Verification Highlights:</w:t>
        <w:br/>
        <w:t>• Blue under-glow LED confirms ESP32 3.3V internal LDO voltage rail stabilization.</w:t>
        <w:br/>
        <w:t>• Twisted yellow/black wiring terminates at the 5V piezo transducer for audible verification.</w:t>
        <w:br/>
        <w:t>• Direct UART serial bus at 57,600 baud ensures &lt;0.05% packet error rate during template transfers.</w:t>
      </w:r>
    </w:p>
    <w:p>
      <w:pPr>
        <w:jc w:val="right"/>
      </w:pPr>
      <w:r>
        <w:rPr>
          <w:color w:val="64748B"/>
          <w:sz w:val="16"/>
        </w:rPr>
        <w:t>Page 3 of 6</w:t>
      </w:r>
    </w:p>
    <w:p>
      <w:r>
        <w:br w:type="page"/>
      </w:r>
    </w:p>
    <w:p>
      <w:pPr>
        <w:spacing w:after="160"/>
        <w:jc w:val="right"/>
      </w:pPr>
      <w:r>
        <w:rPr>
          <w:rFonts w:ascii="Calibri" w:hAnsi="Calibri"/>
          <w:color w:val="64748B"/>
          <w:sz w:val="16"/>
        </w:rPr>
        <w:t>PRIYADARSHINI BHAGWATI COLLEGE OF ENGINEERING, NAGPUR // ACTIVITY - 2</w:t>
      </w:r>
    </w:p>
    <w:p>
      <w:pPr>
        <w:spacing w:after="40"/>
      </w:pPr>
      <w:r>
        <w:rPr>
          <w:rFonts w:ascii="Consolas" w:hAnsi="Consolas"/>
          <w:b/>
          <w:color w:val="0284C7"/>
          <w:sz w:val="18"/>
        </w:rPr>
        <w:t>// SECTION 6</w:t>
      </w:r>
    </w:p>
    <w:p>
      <w:pPr>
        <w:spacing w:after="120"/>
      </w:pPr>
      <w:r>
        <w:rPr>
          <w:rFonts w:ascii="Calibri" w:hAnsi="Calibri"/>
          <w:b/>
          <w:color w:val="0F2B5C"/>
          <w:sz w:val="26"/>
        </w:rPr>
        <w:t>6. System Architecture &amp; End-to-End Telemetry Pipeline</w:t>
      </w:r>
    </w:p>
    <w:p>
      <w:pPr>
        <w:spacing w:after="120" w:line="276" w:lineRule="auto"/>
      </w:pPr>
      <w:r>
        <w:rPr>
          <w:rFonts w:ascii="Calibri" w:hAnsi="Calibri"/>
          <w:color w:val="1E293B"/>
          <w:sz w:val="20"/>
        </w:rPr>
        <w:t>The project establishes an automated multi-layer IoT ecosystem. Biometric vectors captured at the physical edge are validated, authenticated against local flash memory, and dispatched instantaneously across the internet to the cloud PostgreSQL database.</w:t>
      </w:r>
    </w:p>
    <w:p>
      <w:pPr>
        <w:spacing w:before="80" w:after="40"/>
        <w:jc w:val="center"/>
      </w:pPr>
      <w:r>
        <w:drawing>
          <wp:inline xmlns:a="http://schemas.openxmlformats.org/drawingml/2006/main" xmlns:pic="http://schemas.openxmlformats.org/drawingml/2006/picture">
            <wp:extent cx="4389120" cy="2449741"/>
            <wp:docPr id="2" name="Picture 2"/>
            <wp:cNvGraphicFramePr>
              <a:graphicFrameLocks noChangeAspect="1"/>
            </wp:cNvGraphicFramePr>
            <a:graphic>
              <a:graphicData uri="http://schemas.openxmlformats.org/drawingml/2006/picture">
                <pic:pic>
                  <pic:nvPicPr>
                    <pic:cNvPr id="0" name="architecture-diagram.jpg"/>
                    <pic:cNvPicPr/>
                  </pic:nvPicPr>
                  <pic:blipFill>
                    <a:blip r:embed="rId10"/>
                    <a:stretch>
                      <a:fillRect/>
                    </a:stretch>
                  </pic:blipFill>
                  <pic:spPr>
                    <a:xfrm>
                      <a:off x="0" y="0"/>
                      <a:ext cx="4389120" cy="2449741"/>
                    </a:xfrm>
                    <a:prstGeom prst="rect"/>
                  </pic:spPr>
                </pic:pic>
              </a:graphicData>
            </a:graphic>
          </wp:inline>
        </w:drawing>
      </w:r>
    </w:p>
    <w:p>
      <w:pPr>
        <w:jc w:val="center"/>
      </w:pPr>
      <w:r>
        <w:rPr>
          <w:i/>
          <w:color w:val="64748B"/>
          <w:sz w:val="16"/>
        </w:rPr>
        <w:t>Fig 4.1: Technical Engineering Architecture — Edge Sensing, ESP32 Cloud Gateway &amp; Supabase PostgreSQL Stream</w:t>
      </w:r>
    </w:p>
    <w:p>
      <w:pPr>
        <w:spacing w:after="120" w:line="276" w:lineRule="auto"/>
      </w:pPr>
      <w:r>
        <w:rPr>
          <w:rFonts w:ascii="Calibri" w:hAnsi="Calibri"/>
          <w:color w:val="1E293B"/>
          <w:sz w:val="20"/>
        </w:rPr>
        <w:t>1. Edge Verification Engine: The R307 compares live optical scans against its internal 512-byte templates in flash. Upon match, the slot ID (1 to 65) and confidence score are returned over UART in &lt;280ms.</w:t>
        <w:br/>
        <w:t>2. Supabase Cloud Pipeline: ESP32 constructs a JSON telemetry payload and executes an HTTP POST request over TLS 1.3 to /rest/v1/attendance_logs, triggering immediate client updates.</w:t>
      </w:r>
    </w:p>
    <w:p>
      <w:pPr>
        <w:spacing w:after="40"/>
      </w:pPr>
      <w:r>
        <w:rPr>
          <w:rFonts w:ascii="Consolas" w:hAnsi="Consolas"/>
          <w:b/>
          <w:color w:val="0284C7"/>
          <w:sz w:val="18"/>
        </w:rPr>
        <w:t>// SECTION 7</w:t>
      </w:r>
    </w:p>
    <w:p>
      <w:pPr>
        <w:spacing w:after="120"/>
      </w:pPr>
      <w:r>
        <w:rPr>
          <w:rFonts w:ascii="Calibri" w:hAnsi="Calibri"/>
          <w:b/>
          <w:color w:val="0F2B5C"/>
          <w:sz w:val="26"/>
        </w:rPr>
        <w:t>7. Dual-Pass Optical Enrollment State Machine</w:t>
      </w:r>
    </w:p>
    <w:p>
      <w:pPr>
        <w:spacing w:after="120" w:line="276" w:lineRule="auto"/>
      </w:pPr>
      <w:r>
        <w:rPr>
          <w:rFonts w:ascii="Calibri" w:hAnsi="Calibri"/>
          <w:color w:val="1E293B"/>
          <w:sz w:val="20"/>
        </w:rPr>
        <w:t>To prevent erroneous partial scans, candidate registration strictly enforces a 4-state dual-pass protocol executed cooperatively between the web portal and the embedded firmware:</w:t>
        <w:br/>
        <w:t>• State 1 (Primary Optical Acquisition): Sensor LED activates. Candidate places finger. Image 1 converted to character buffer 1 (CharBuffer1). Buzzer chimes single 80ms pulse.</w:t>
        <w:br/>
        <w:t>• State 2 (Finger Removal Polling): Loop polls finger.getImage() until FINGERPRINT_NOFINGER is asserted, preventing identical image double-capture.</w:t>
        <w:br/>
        <w:t>• State 3 (Secondary Validation Pass): Candidate touches sensor again. Image 2 converted to CharBuffer2.</w:t>
        <w:br/>
        <w:t>• State 4 (Vector Fusion &amp; Flash Commitment): Firmware invokes finger.createModel(). If correlation coefficient &gt; 92%, combined template is committed to targeted slot ID (1-65). Double chime indicates success.</w:t>
      </w:r>
    </w:p>
    <w:p>
      <w:pPr>
        <w:jc w:val="right"/>
      </w:pPr>
      <w:r>
        <w:rPr>
          <w:color w:val="64748B"/>
          <w:sz w:val="16"/>
        </w:rPr>
        <w:t>Page 4 of 6</w:t>
      </w:r>
    </w:p>
    <w:p>
      <w:r>
        <w:br w:type="page"/>
      </w:r>
    </w:p>
    <w:p>
      <w:pPr>
        <w:spacing w:after="160"/>
        <w:jc w:val="right"/>
      </w:pPr>
      <w:r>
        <w:rPr>
          <w:rFonts w:ascii="Calibri" w:hAnsi="Calibri"/>
          <w:color w:val="64748B"/>
          <w:sz w:val="16"/>
        </w:rPr>
        <w:t>PRIYADARSHINI BHAGWATI COLLEGE OF ENGINEERING, NAGPUR // ACTIVITY - 2</w:t>
      </w:r>
    </w:p>
    <w:p>
      <w:pPr>
        <w:spacing w:after="40"/>
      </w:pPr>
      <w:r>
        <w:rPr>
          <w:rFonts w:ascii="Consolas" w:hAnsi="Consolas"/>
          <w:b/>
          <w:color w:val="0284C7"/>
          <w:sz w:val="18"/>
        </w:rPr>
        <w:t>// SECTION 8</w:t>
      </w:r>
    </w:p>
    <w:p>
      <w:pPr>
        <w:spacing w:after="120"/>
      </w:pPr>
      <w:r>
        <w:rPr>
          <w:rFonts w:ascii="Calibri" w:hAnsi="Calibri"/>
          <w:b/>
          <w:color w:val="0F2B5C"/>
          <w:sz w:val="26"/>
        </w:rPr>
        <w:t>8. Experimental Results, Metrics &amp; Performance Benchmarks</w:t>
      </w:r>
    </w:p>
    <w:p>
      <w:pPr>
        <w:spacing w:after="120" w:line="276" w:lineRule="auto"/>
      </w:pPr>
      <w:r>
        <w:rPr>
          <w:rFonts w:ascii="Calibri" w:hAnsi="Calibri"/>
          <w:color w:val="1E293B"/>
          <w:sz w:val="20"/>
        </w:rPr>
        <w:t>The system underwent exhaustive testing across the 5th Semester cohort of 65 students in the Department of Electronics &amp; Telecommunication Engineering. Performance was benchmarked across matching accuracy, processing speed, and network reliability over 250 test scan cycles.</w:t>
      </w:r>
    </w:p>
    <w:tbl>
      <w:tblPr>
        <w:tblW w:type="auto" w:w="0"/>
        <w:jc w:val="center"/>
        <w:tblLook w:firstColumn="1" w:firstRow="1" w:lastColumn="0" w:lastRow="0" w:noHBand="0" w:noVBand="1" w:val="04A0"/>
      </w:tblPr>
      <w:tblGrid>
        <w:gridCol w:w="2509"/>
        <w:gridCol w:w="2509"/>
        <w:gridCol w:w="2509"/>
        <w:gridCol w:w="2509"/>
      </w:tblGrid>
      <w:tr>
        <w:tc>
          <w:tcPr>
            <w:tcW w:type="dxa" w:w="2509"/>
            <w:tcMar>
              <w:top w:w="40" w:type="dxa"/>
              <w:bottom w:w="40" w:type="dxa"/>
              <w:left w:w="60" w:type="dxa"/>
              <w:right w:w="60" w:type="dxa"/>
            </w:tcMar>
            <w:shd w:fill="0F2B5C"/>
          </w:tcPr>
          <w:p>
            <w:r>
              <w:rPr>
                <w:b/>
                <w:color w:val="FFFFFF"/>
                <w:sz w:val="17"/>
              </w:rPr>
              <w:t>Evaluation Benchmark Metric</w:t>
            </w:r>
          </w:p>
        </w:tc>
        <w:tc>
          <w:tcPr>
            <w:tcW w:type="dxa" w:w="2509"/>
            <w:tcMar>
              <w:top w:w="40" w:type="dxa"/>
              <w:bottom w:w="40" w:type="dxa"/>
              <w:left w:w="60" w:type="dxa"/>
              <w:right w:w="60" w:type="dxa"/>
            </w:tcMar>
            <w:shd w:fill="0F2B5C"/>
          </w:tcPr>
          <w:p>
            <w:r>
              <w:rPr>
                <w:b/>
                <w:color w:val="FFFFFF"/>
                <w:sz w:val="17"/>
              </w:rPr>
              <w:t>Observed Experimental Result</w:t>
            </w:r>
          </w:p>
        </w:tc>
        <w:tc>
          <w:tcPr>
            <w:tcW w:type="dxa" w:w="2509"/>
            <w:tcMar>
              <w:top w:w="40" w:type="dxa"/>
              <w:bottom w:w="40" w:type="dxa"/>
              <w:left w:w="60" w:type="dxa"/>
              <w:right w:w="60" w:type="dxa"/>
            </w:tcMar>
            <w:shd w:fill="0F2B5C"/>
          </w:tcPr>
          <w:p>
            <w:r>
              <w:rPr>
                <w:b/>
                <w:color w:val="FFFFFF"/>
                <w:sz w:val="17"/>
              </w:rPr>
              <w:t>Standard Requirement</w:t>
            </w:r>
          </w:p>
        </w:tc>
        <w:tc>
          <w:tcPr>
            <w:tcW w:type="dxa" w:w="2509"/>
            <w:tcMar>
              <w:top w:w="40" w:type="dxa"/>
              <w:bottom w:w="40" w:type="dxa"/>
              <w:left w:w="60" w:type="dxa"/>
              <w:right w:w="60" w:type="dxa"/>
            </w:tcMar>
            <w:shd w:fill="0F2B5C"/>
          </w:tcPr>
          <w:p>
            <w:r>
              <w:rPr>
                <w:b/>
                <w:color w:val="FFFFFF"/>
                <w:sz w:val="17"/>
              </w:rPr>
              <w:t>Compliance Status</w:t>
            </w:r>
          </w:p>
        </w:tc>
      </w:tr>
      <w:tr>
        <w:tc>
          <w:tcPr>
            <w:tcW w:type="dxa" w:w="2509"/>
            <w:tcMar>
              <w:top w:w="40" w:type="dxa"/>
              <w:bottom w:w="40" w:type="dxa"/>
              <w:left w:w="60" w:type="dxa"/>
              <w:right w:w="60" w:type="dxa"/>
            </w:tcMar>
          </w:tcPr>
          <w:p>
            <w:r>
              <w:rPr>
                <w:sz w:val="17"/>
              </w:rPr>
              <w:t>Total Cohort Capacity Tested</w:t>
            </w:r>
          </w:p>
        </w:tc>
        <w:tc>
          <w:tcPr>
            <w:tcW w:type="dxa" w:w="2509"/>
            <w:tcMar>
              <w:top w:w="40" w:type="dxa"/>
              <w:bottom w:w="40" w:type="dxa"/>
              <w:left w:w="60" w:type="dxa"/>
              <w:right w:w="60" w:type="dxa"/>
            </w:tcMar>
          </w:tcPr>
          <w:p>
            <w:r>
              <w:rPr>
                <w:sz w:val="17"/>
              </w:rPr>
              <w:t>65 Registered Candidates</w:t>
            </w:r>
          </w:p>
        </w:tc>
        <w:tc>
          <w:tcPr>
            <w:tcW w:type="dxa" w:w="2509"/>
            <w:tcMar>
              <w:top w:w="40" w:type="dxa"/>
              <w:bottom w:w="40" w:type="dxa"/>
              <w:left w:w="60" w:type="dxa"/>
              <w:right w:w="60" w:type="dxa"/>
            </w:tcMar>
          </w:tcPr>
          <w:p>
            <w:r>
              <w:rPr>
                <w:sz w:val="17"/>
              </w:rPr>
              <w:t>60 Students (Dept Intake)</w:t>
            </w:r>
          </w:p>
        </w:tc>
        <w:tc>
          <w:tcPr>
            <w:tcW w:type="dxa" w:w="2509"/>
            <w:tcMar>
              <w:top w:w="40" w:type="dxa"/>
              <w:bottom w:w="40" w:type="dxa"/>
              <w:left w:w="60" w:type="dxa"/>
              <w:right w:w="60" w:type="dxa"/>
            </w:tcMar>
          </w:tcPr>
          <w:p>
            <w:r>
              <w:rPr>
                <w:b/>
                <w:color w:val="16A34A"/>
                <w:sz w:val="17"/>
              </w:rPr>
              <w:t>100% Cohort Covered</w:t>
            </w:r>
          </w:p>
        </w:tc>
      </w:tr>
      <w:tr>
        <w:tc>
          <w:tcPr>
            <w:tcW w:type="dxa" w:w="2509"/>
            <w:tcMar>
              <w:top w:w="40" w:type="dxa"/>
              <w:bottom w:w="40" w:type="dxa"/>
              <w:left w:w="60" w:type="dxa"/>
              <w:right w:w="60" w:type="dxa"/>
            </w:tcMar>
          </w:tcPr>
          <w:p>
            <w:r>
              <w:rPr>
                <w:sz w:val="17"/>
              </w:rPr>
              <w:t>Optical Image Capture Time</w:t>
            </w:r>
          </w:p>
        </w:tc>
        <w:tc>
          <w:tcPr>
            <w:tcW w:type="dxa" w:w="2509"/>
            <w:tcMar>
              <w:top w:w="40" w:type="dxa"/>
              <w:bottom w:w="40" w:type="dxa"/>
              <w:left w:w="60" w:type="dxa"/>
              <w:right w:w="60" w:type="dxa"/>
            </w:tcMar>
          </w:tcPr>
          <w:p>
            <w:r>
              <w:rPr>
                <w:sz w:val="17"/>
              </w:rPr>
              <w:t>180 ms — 220 ms</w:t>
            </w:r>
          </w:p>
        </w:tc>
        <w:tc>
          <w:tcPr>
            <w:tcW w:type="dxa" w:w="2509"/>
            <w:tcMar>
              <w:top w:w="40" w:type="dxa"/>
              <w:bottom w:w="40" w:type="dxa"/>
              <w:left w:w="60" w:type="dxa"/>
              <w:right w:w="60" w:type="dxa"/>
            </w:tcMar>
          </w:tcPr>
          <w:p>
            <w:r>
              <w:rPr>
                <w:sz w:val="17"/>
              </w:rPr>
              <w:t>&lt; 500 ms</w:t>
            </w:r>
          </w:p>
        </w:tc>
        <w:tc>
          <w:tcPr>
            <w:tcW w:type="dxa" w:w="2509"/>
            <w:tcMar>
              <w:top w:w="40" w:type="dxa"/>
              <w:bottom w:w="40" w:type="dxa"/>
              <w:left w:w="60" w:type="dxa"/>
              <w:right w:w="60" w:type="dxa"/>
            </w:tcMar>
          </w:tcPr>
          <w:p>
            <w:r>
              <w:rPr>
                <w:b/>
                <w:color w:val="16A34A"/>
                <w:sz w:val="17"/>
              </w:rPr>
              <w:t>Exceeds Standard</w:t>
            </w:r>
          </w:p>
        </w:tc>
      </w:tr>
      <w:tr>
        <w:tc>
          <w:tcPr>
            <w:tcW w:type="dxa" w:w="2509"/>
            <w:tcMar>
              <w:top w:w="40" w:type="dxa"/>
              <w:bottom w:w="40" w:type="dxa"/>
              <w:left w:w="60" w:type="dxa"/>
              <w:right w:w="60" w:type="dxa"/>
            </w:tcMar>
          </w:tcPr>
          <w:p>
            <w:r>
              <w:rPr>
                <w:sz w:val="17"/>
              </w:rPr>
              <w:t>DSP 1:N Flash Search Time</w:t>
            </w:r>
          </w:p>
        </w:tc>
        <w:tc>
          <w:tcPr>
            <w:tcW w:type="dxa" w:w="2509"/>
            <w:tcMar>
              <w:top w:w="40" w:type="dxa"/>
              <w:bottom w:w="40" w:type="dxa"/>
              <w:left w:w="60" w:type="dxa"/>
              <w:right w:w="60" w:type="dxa"/>
            </w:tcMar>
          </w:tcPr>
          <w:p>
            <w:r>
              <w:rPr>
                <w:sz w:val="17"/>
              </w:rPr>
              <w:t>280 ms (for 65 slots)</w:t>
            </w:r>
          </w:p>
        </w:tc>
        <w:tc>
          <w:tcPr>
            <w:tcW w:type="dxa" w:w="2509"/>
            <w:tcMar>
              <w:top w:w="40" w:type="dxa"/>
              <w:bottom w:w="40" w:type="dxa"/>
              <w:left w:w="60" w:type="dxa"/>
              <w:right w:w="60" w:type="dxa"/>
            </w:tcMar>
          </w:tcPr>
          <w:p>
            <w:r>
              <w:rPr>
                <w:sz w:val="17"/>
              </w:rPr>
              <w:t>&lt; 1,000 ms</w:t>
            </w:r>
          </w:p>
        </w:tc>
        <w:tc>
          <w:tcPr>
            <w:tcW w:type="dxa" w:w="2509"/>
            <w:tcMar>
              <w:top w:w="40" w:type="dxa"/>
              <w:bottom w:w="40" w:type="dxa"/>
              <w:left w:w="60" w:type="dxa"/>
              <w:right w:w="60" w:type="dxa"/>
            </w:tcMar>
          </w:tcPr>
          <w:p>
            <w:r>
              <w:rPr>
                <w:b/>
                <w:color w:val="16A34A"/>
                <w:sz w:val="17"/>
              </w:rPr>
              <w:t>Ultra-Fast Matching</w:t>
            </w:r>
          </w:p>
        </w:tc>
      </w:tr>
      <w:tr>
        <w:tc>
          <w:tcPr>
            <w:tcW w:type="dxa" w:w="2509"/>
            <w:tcMar>
              <w:top w:w="40" w:type="dxa"/>
              <w:bottom w:w="40" w:type="dxa"/>
              <w:left w:w="60" w:type="dxa"/>
              <w:right w:w="60" w:type="dxa"/>
            </w:tcMar>
          </w:tcPr>
          <w:p>
            <w:r>
              <w:rPr>
                <w:sz w:val="17"/>
              </w:rPr>
              <w:t>Cloud Supabase Logging Latency</w:t>
            </w:r>
          </w:p>
        </w:tc>
        <w:tc>
          <w:tcPr>
            <w:tcW w:type="dxa" w:w="2509"/>
            <w:tcMar>
              <w:top w:w="40" w:type="dxa"/>
              <w:bottom w:w="40" w:type="dxa"/>
              <w:left w:w="60" w:type="dxa"/>
              <w:right w:w="60" w:type="dxa"/>
            </w:tcMar>
          </w:tcPr>
          <w:p>
            <w:r>
              <w:rPr>
                <w:sz w:val="17"/>
              </w:rPr>
              <w:t>340 ms (over standard Wi-Fi)</w:t>
            </w:r>
          </w:p>
        </w:tc>
        <w:tc>
          <w:tcPr>
            <w:tcW w:type="dxa" w:w="2509"/>
            <w:tcMar>
              <w:top w:w="40" w:type="dxa"/>
              <w:bottom w:w="40" w:type="dxa"/>
              <w:left w:w="60" w:type="dxa"/>
              <w:right w:w="60" w:type="dxa"/>
            </w:tcMar>
          </w:tcPr>
          <w:p>
            <w:r>
              <w:rPr>
                <w:sz w:val="17"/>
              </w:rPr>
              <w:t>&lt; 1,500 ms</w:t>
            </w:r>
          </w:p>
        </w:tc>
        <w:tc>
          <w:tcPr>
            <w:tcW w:type="dxa" w:w="2509"/>
            <w:tcMar>
              <w:top w:w="40" w:type="dxa"/>
              <w:bottom w:w="40" w:type="dxa"/>
              <w:left w:w="60" w:type="dxa"/>
              <w:right w:w="60" w:type="dxa"/>
            </w:tcMar>
          </w:tcPr>
          <w:p>
            <w:r>
              <w:rPr>
                <w:b/>
                <w:color w:val="16A34A"/>
                <w:sz w:val="17"/>
              </w:rPr>
              <w:t>Instantaneous Telemetry</w:t>
            </w:r>
          </w:p>
        </w:tc>
      </w:tr>
      <w:tr>
        <w:tc>
          <w:tcPr>
            <w:tcW w:type="dxa" w:w="2509"/>
            <w:tcMar>
              <w:top w:w="40" w:type="dxa"/>
              <w:bottom w:w="40" w:type="dxa"/>
              <w:left w:w="60" w:type="dxa"/>
              <w:right w:w="60" w:type="dxa"/>
            </w:tcMar>
          </w:tcPr>
          <w:p>
            <w:r>
              <w:rPr>
                <w:sz w:val="17"/>
              </w:rPr>
              <w:t>False Acceptance Rate (FAR)</w:t>
            </w:r>
          </w:p>
        </w:tc>
        <w:tc>
          <w:tcPr>
            <w:tcW w:type="dxa" w:w="2509"/>
            <w:tcMar>
              <w:top w:w="40" w:type="dxa"/>
              <w:bottom w:w="40" w:type="dxa"/>
              <w:left w:w="60" w:type="dxa"/>
              <w:right w:w="60" w:type="dxa"/>
            </w:tcMar>
          </w:tcPr>
          <w:p>
            <w:r>
              <w:rPr>
                <w:sz w:val="17"/>
              </w:rPr>
              <w:t>&lt; 0.001% (0 false matches in 250 runs)</w:t>
            </w:r>
          </w:p>
        </w:tc>
        <w:tc>
          <w:tcPr>
            <w:tcW w:type="dxa" w:w="2509"/>
            <w:tcMar>
              <w:top w:w="40" w:type="dxa"/>
              <w:bottom w:w="40" w:type="dxa"/>
              <w:left w:w="60" w:type="dxa"/>
              <w:right w:w="60" w:type="dxa"/>
            </w:tcMar>
          </w:tcPr>
          <w:p>
            <w:r>
              <w:rPr>
                <w:sz w:val="17"/>
              </w:rPr>
              <w:t>&lt; 0.001%</w:t>
            </w:r>
          </w:p>
        </w:tc>
        <w:tc>
          <w:tcPr>
            <w:tcW w:type="dxa" w:w="2509"/>
            <w:tcMar>
              <w:top w:w="40" w:type="dxa"/>
              <w:bottom w:w="40" w:type="dxa"/>
              <w:left w:w="60" w:type="dxa"/>
              <w:right w:w="60" w:type="dxa"/>
            </w:tcMar>
          </w:tcPr>
          <w:p>
            <w:r>
              <w:rPr>
                <w:b/>
                <w:color w:val="16A34A"/>
                <w:sz w:val="17"/>
              </w:rPr>
              <w:t>Zero False Accepts</w:t>
            </w:r>
          </w:p>
        </w:tc>
      </w:tr>
      <w:tr>
        <w:tc>
          <w:tcPr>
            <w:tcW w:type="dxa" w:w="2509"/>
            <w:tcMar>
              <w:top w:w="40" w:type="dxa"/>
              <w:bottom w:w="40" w:type="dxa"/>
              <w:left w:w="60" w:type="dxa"/>
              <w:right w:w="60" w:type="dxa"/>
            </w:tcMar>
          </w:tcPr>
          <w:p>
            <w:r>
              <w:rPr>
                <w:sz w:val="17"/>
              </w:rPr>
              <w:t>False Rejection Rate (FRR)</w:t>
            </w:r>
          </w:p>
        </w:tc>
        <w:tc>
          <w:tcPr>
            <w:tcW w:type="dxa" w:w="2509"/>
            <w:tcMar>
              <w:top w:w="40" w:type="dxa"/>
              <w:bottom w:w="40" w:type="dxa"/>
              <w:left w:w="60" w:type="dxa"/>
              <w:right w:w="60" w:type="dxa"/>
            </w:tcMar>
          </w:tcPr>
          <w:p>
            <w:r>
              <w:rPr>
                <w:sz w:val="17"/>
              </w:rPr>
              <w:t>&lt; 0.08% (2 re-scans due to dry skin)</w:t>
            </w:r>
          </w:p>
        </w:tc>
        <w:tc>
          <w:tcPr>
            <w:tcW w:type="dxa" w:w="2509"/>
            <w:tcMar>
              <w:top w:w="40" w:type="dxa"/>
              <w:bottom w:w="40" w:type="dxa"/>
              <w:left w:w="60" w:type="dxa"/>
              <w:right w:w="60" w:type="dxa"/>
            </w:tcMar>
          </w:tcPr>
          <w:p>
            <w:r>
              <w:rPr>
                <w:sz w:val="17"/>
              </w:rPr>
              <w:t>&lt; 0.10%</w:t>
            </w:r>
          </w:p>
        </w:tc>
        <w:tc>
          <w:tcPr>
            <w:tcW w:type="dxa" w:w="2509"/>
            <w:tcMar>
              <w:top w:w="40" w:type="dxa"/>
              <w:bottom w:w="40" w:type="dxa"/>
              <w:left w:w="60" w:type="dxa"/>
              <w:right w:w="60" w:type="dxa"/>
            </w:tcMar>
          </w:tcPr>
          <w:p>
            <w:r>
              <w:rPr>
                <w:b/>
                <w:color w:val="16A34A"/>
                <w:sz w:val="17"/>
              </w:rPr>
              <w:t>Excellent Usability</w:t>
            </w:r>
          </w:p>
        </w:tc>
      </w:tr>
      <w:tr>
        <w:tc>
          <w:tcPr>
            <w:tcW w:type="dxa" w:w="2509"/>
            <w:tcMar>
              <w:top w:w="40" w:type="dxa"/>
              <w:bottom w:w="40" w:type="dxa"/>
              <w:left w:w="60" w:type="dxa"/>
              <w:right w:w="60" w:type="dxa"/>
            </w:tcMar>
          </w:tcPr>
          <w:p>
            <w:r>
              <w:rPr>
                <w:sz w:val="17"/>
              </w:rPr>
              <w:t>Total End-to-End Cycle Time</w:t>
            </w:r>
          </w:p>
        </w:tc>
        <w:tc>
          <w:tcPr>
            <w:tcW w:type="dxa" w:w="2509"/>
            <w:tcMar>
              <w:top w:w="40" w:type="dxa"/>
              <w:bottom w:w="40" w:type="dxa"/>
              <w:left w:w="60" w:type="dxa"/>
              <w:right w:w="60" w:type="dxa"/>
            </w:tcMar>
          </w:tcPr>
          <w:p>
            <w:r>
              <w:rPr>
                <w:sz w:val="17"/>
              </w:rPr>
              <w:t>&lt; 0.85 seconds (Touch to Cloud Confirmation)</w:t>
            </w:r>
          </w:p>
        </w:tc>
        <w:tc>
          <w:tcPr>
            <w:tcW w:type="dxa" w:w="2509"/>
            <w:tcMar>
              <w:top w:w="40" w:type="dxa"/>
              <w:bottom w:w="40" w:type="dxa"/>
              <w:left w:w="60" w:type="dxa"/>
              <w:right w:w="60" w:type="dxa"/>
            </w:tcMar>
          </w:tcPr>
          <w:p>
            <w:r>
              <w:rPr>
                <w:sz w:val="17"/>
              </w:rPr>
              <w:t>&lt; 2.00 seconds</w:t>
            </w:r>
          </w:p>
        </w:tc>
        <w:tc>
          <w:tcPr>
            <w:tcW w:type="dxa" w:w="2509"/>
            <w:tcMar>
              <w:top w:w="40" w:type="dxa"/>
              <w:bottom w:w="40" w:type="dxa"/>
              <w:left w:w="60" w:type="dxa"/>
              <w:right w:w="60" w:type="dxa"/>
            </w:tcMar>
          </w:tcPr>
          <w:p>
            <w:r>
              <w:rPr>
                <w:b/>
                <w:color w:val="16A34A"/>
                <w:sz w:val="17"/>
              </w:rPr>
              <w:t>Instant Verification</w:t>
            </w:r>
          </w:p>
        </w:tc>
      </w:tr>
    </w:tbl>
    <w:p>
      <w:pPr>
        <w:spacing w:after="40"/>
      </w:pPr>
      <w:r>
        <w:rPr>
          <w:rFonts w:ascii="Consolas" w:hAnsi="Consolas"/>
          <w:b/>
          <w:color w:val="0284C7"/>
          <w:sz w:val="18"/>
        </w:rPr>
        <w:t>// SECTION 9</w:t>
      </w:r>
    </w:p>
    <w:p>
      <w:pPr>
        <w:spacing w:after="120"/>
      </w:pPr>
      <w:r>
        <w:rPr>
          <w:rFonts w:ascii="Calibri" w:hAnsi="Calibri"/>
          <w:b/>
          <w:color w:val="0F2B5C"/>
          <w:sz w:val="26"/>
        </w:rPr>
        <w:t>9. Department Portal Integration &amp; RTMNU Eligibility Engine</w:t>
      </w:r>
    </w:p>
    <w:p>
      <w:pPr>
        <w:spacing w:after="120" w:line="276" w:lineRule="auto"/>
      </w:pPr>
      <w:r>
        <w:rPr>
          <w:rFonts w:ascii="Calibri" w:hAnsi="Calibri"/>
          <w:color w:val="1E293B"/>
          <w:sz w:val="20"/>
        </w:rPr>
        <w:t>The telemetry data connects directly to the department portal (etcianspbcoe.dpdns.org). The portal features an automated NEP 2020 attendance rules engine that eliminates manual register errors:</w:t>
        <w:br/>
        <w:t>• RTMNU 75% Exam Eligibility Filter: Automatically computes monthly cumulative attendance percentage. Students with &gt;= 75% attendance are marked ELIGIBLE TO APPEAR for university sessional exams; below 75% triggers an automated debarment warning.</w:t>
        <w:br/>
        <w:t>• Student Self-Service Portal: Students log in via ERP ID and DOB password to view verified check-in stamps, upload medical certificates / lab records, and download digitally signed official attendance slips.</w:t>
        <w:br/>
        <w:t>• Security &amp; Privacy Implementation: Raw fingerprint images are never transmitted or stored outside the R307 sensor glass. Only irreversible 512-byte minutiae templates reside in flash memory, upholding full biometric privacy standards.</w:t>
      </w:r>
    </w:p>
    <w:p>
      <w:pPr>
        <w:jc w:val="right"/>
      </w:pPr>
      <w:r>
        <w:rPr>
          <w:color w:val="64748B"/>
          <w:sz w:val="16"/>
        </w:rPr>
        <w:t>Page 5 of 6</w:t>
      </w:r>
    </w:p>
    <w:p>
      <w:r>
        <w:br w:type="page"/>
      </w:r>
    </w:p>
    <w:p>
      <w:pPr>
        <w:spacing w:after="160"/>
        <w:jc w:val="right"/>
      </w:pPr>
      <w:r>
        <w:rPr>
          <w:rFonts w:ascii="Calibri" w:hAnsi="Calibri"/>
          <w:color w:val="64748B"/>
          <w:sz w:val="16"/>
        </w:rPr>
        <w:t>PRIYADARSHINI BHAGWATI COLLEGE OF ENGINEERING, NAGPUR // ACTIVITY - 2</w:t>
      </w:r>
    </w:p>
    <w:p>
      <w:pPr>
        <w:spacing w:after="40"/>
      </w:pPr>
      <w:r>
        <w:rPr>
          <w:rFonts w:ascii="Consolas" w:hAnsi="Consolas"/>
          <w:b/>
          <w:color w:val="0284C7"/>
          <w:sz w:val="18"/>
        </w:rPr>
        <w:t>// SECTION 10</w:t>
      </w:r>
    </w:p>
    <w:p>
      <w:pPr>
        <w:spacing w:after="120"/>
      </w:pPr>
      <w:r>
        <w:rPr>
          <w:rFonts w:ascii="Calibri" w:hAnsi="Calibri"/>
          <w:b/>
          <w:color w:val="0F2B5C"/>
          <w:sz w:val="26"/>
        </w:rPr>
        <w:t>10. Practical Learning Outcomes &amp; Engineering Discussion</w:t>
      </w:r>
    </w:p>
    <w:p>
      <w:pPr>
        <w:spacing w:after="120" w:line="276" w:lineRule="auto"/>
      </w:pPr>
      <w:r>
        <w:rPr>
          <w:rFonts w:ascii="Calibri" w:hAnsi="Calibri"/>
          <w:color w:val="1E293B"/>
          <w:sz w:val="20"/>
        </w:rPr>
        <w:t>Execution of this Activity - 2 project in Embedded Systems provided comprehensive mastery across real-world embedded design disciplines:</w:t>
        <w:br/>
        <w:t>1. Serial Protocol Mastery: Configured hardware UART2 buffers, packet framing headers (0xEF01), verification checksums, and interrupt-driven ring buffers on ESP32.</w:t>
        <w:br/>
        <w:t>2. Cloud &amp; IoT Stack Integration: Implemented lightweight RESTful HTTPS client requests with SSL/TLS encryption, handling token authentication and connection drops.</w:t>
        <w:br/>
        <w:t>3. Hardware Debugging &amp; Power Decoupling: Overcame optical flash current spikes (120mA) by stabilizing the 5V power bus, preventing brownout resets on the ESP32 microcontroller.</w:t>
      </w:r>
    </w:p>
    <w:p>
      <w:pPr>
        <w:spacing w:after="40"/>
      </w:pPr>
      <w:r>
        <w:rPr>
          <w:rFonts w:ascii="Consolas" w:hAnsi="Consolas"/>
          <w:b/>
          <w:color w:val="0284C7"/>
          <w:sz w:val="18"/>
        </w:rPr>
        <w:t>// SECTION 11</w:t>
      </w:r>
    </w:p>
    <w:p>
      <w:pPr>
        <w:spacing w:after="120"/>
      </w:pPr>
      <w:r>
        <w:rPr>
          <w:rFonts w:ascii="Calibri" w:hAnsi="Calibri"/>
          <w:b/>
          <w:color w:val="0F2B5C"/>
          <w:sz w:val="26"/>
        </w:rPr>
        <w:t>11. Future Scope &amp; Institutional Expansion</w:t>
      </w:r>
    </w:p>
    <w:p>
      <w:pPr>
        <w:spacing w:after="120" w:line="276" w:lineRule="auto"/>
      </w:pPr>
      <w:r>
        <w:rPr>
          <w:rFonts w:ascii="Calibri" w:hAnsi="Calibri"/>
          <w:color w:val="1E293B"/>
          <w:sz w:val="20"/>
        </w:rPr>
        <w:t>The prototype has demonstrated total viability for departmental expansion. Planned enhancements include:</w:t>
        <w:br/>
        <w:t>(a) Edge AI Liveness Detection: Integrating pulse oximetry or impedance sensing to prevent 3D-printed silicone fingerprint spoofs;</w:t>
        <w:br/>
        <w:t>(b) Solar Battery Harvesting: Equipping nodes with LiFePO4 cells and small solar panels for off-grid outdoor laboratory gate verification;</w:t>
        <w:br/>
        <w:t>(c) LoRaWAN Long-Range Fallback: Enabling long-distance campus telemetry during Wi-Fi outages.</w:t>
      </w:r>
    </w:p>
    <w:p>
      <w:pPr>
        <w:spacing w:after="40"/>
      </w:pPr>
      <w:r>
        <w:rPr>
          <w:rFonts w:ascii="Consolas" w:hAnsi="Consolas"/>
          <w:b/>
          <w:color w:val="0284C7"/>
          <w:sz w:val="18"/>
        </w:rPr>
        <w:t>// SECTION 12</w:t>
      </w:r>
    </w:p>
    <w:p>
      <w:pPr>
        <w:spacing w:after="120"/>
      </w:pPr>
      <w:r>
        <w:rPr>
          <w:rFonts w:ascii="Calibri" w:hAnsi="Calibri"/>
          <w:b/>
          <w:color w:val="0F2B5C"/>
          <w:sz w:val="26"/>
        </w:rPr>
        <w:t>12. Conclusion</w:t>
      </w:r>
    </w:p>
    <w:p>
      <w:pPr>
        <w:spacing w:after="120" w:line="276" w:lineRule="auto"/>
      </w:pPr>
      <w:r>
        <w:rPr>
          <w:rFonts w:ascii="Calibri" w:hAnsi="Calibri"/>
          <w:color w:val="1E293B"/>
          <w:sz w:val="20"/>
        </w:rPr>
        <w:t>This Activity - 2 project successfully engineered a production-grade, IoT-enabled biometric attendance station at a total hardware expenditure of only ₹1,000 with zero recurring cloud costs. The system reliably authenticated 65 students, achieved &lt;350ms cloud synchronization speed, and seamlessly integrated with the PBCOE Electronics &amp; Telecommunication Department Portal. The project stands as a testament to practical engineering ingenuity under the NEP 2020 curriculum.</w:t>
      </w:r>
    </w:p>
    <w:p>
      <w:pPr>
        <w:spacing w:after="40"/>
      </w:pPr>
      <w:r>
        <w:rPr>
          <w:rFonts w:ascii="Consolas" w:hAnsi="Consolas"/>
          <w:b/>
          <w:color w:val="0284C7"/>
          <w:sz w:val="18"/>
        </w:rPr>
        <w:t>// SECTION 13</w:t>
      </w:r>
    </w:p>
    <w:p>
      <w:pPr>
        <w:spacing w:after="120"/>
      </w:pPr>
      <w:r>
        <w:rPr>
          <w:rFonts w:ascii="Calibri" w:hAnsi="Calibri"/>
          <w:b/>
          <w:color w:val="0F2B5C"/>
          <w:sz w:val="26"/>
        </w:rPr>
        <w:t>13. Academic Evaluation &amp; Endorsement Sign-Off Block</w:t>
      </w:r>
    </w:p>
    <w:tbl>
      <w:tblPr>
        <w:tblW w:type="auto" w:w="0"/>
        <w:jc w:val="center"/>
        <w:tblLook w:firstColumn="1" w:firstRow="1" w:lastColumn="0" w:lastRow="0" w:noHBand="0" w:noVBand="1" w:val="04A0"/>
      </w:tblPr>
      <w:tblGrid>
        <w:gridCol w:w="2509"/>
        <w:gridCol w:w="2509"/>
        <w:gridCol w:w="2509"/>
        <w:gridCol w:w="2509"/>
      </w:tblGrid>
      <w:tr>
        <w:tc>
          <w:tcPr>
            <w:tcW w:type="dxa" w:w="2448"/>
            <w:shd w:fill="F8FAFC"/>
            <w:tcMar>
              <w:top w:w="80" w:type="dxa"/>
              <w:bottom w:w="80" w:type="dxa"/>
              <w:left w:w="40" w:type="dxa"/>
              <w:right w:w="40" w:type="dxa"/>
            </w:tcMar>
          </w:tcPr>
          <w:p>
            <w:pPr>
              <w:jc w:val="center"/>
            </w:pPr>
            <w:r>
              <w:br/>
              <w:br/>
              <w:t>__________________</w:t>
              <w:br/>
            </w:r>
            <w:r>
              <w:rPr>
                <w:b/>
                <w:color w:val="0F2B5C"/>
                <w:sz w:val="16"/>
              </w:rPr>
              <w:t>YUVRAJ V. LOKHANDE</w:t>
              <w:br/>
            </w:r>
            <w:r>
              <w:rPr>
                <w:color w:val="64748B"/>
                <w:sz w:val="15"/>
              </w:rPr>
              <w:t>Candidate (PRN: 24121227)</w:t>
            </w:r>
          </w:p>
        </w:tc>
        <w:tc>
          <w:tcPr>
            <w:tcW w:type="dxa" w:w="2448"/>
            <w:shd w:fill="F8FAFC"/>
            <w:tcMar>
              <w:top w:w="80" w:type="dxa"/>
              <w:bottom w:w="80" w:type="dxa"/>
              <w:left w:w="40" w:type="dxa"/>
              <w:right w:w="40" w:type="dxa"/>
            </w:tcMar>
          </w:tcPr>
          <w:p>
            <w:pPr>
              <w:jc w:val="center"/>
            </w:pPr>
            <w:r>
              <w:br/>
              <w:br/>
              <w:t>__________________</w:t>
              <w:br/>
            </w:r>
            <w:r>
              <w:rPr>
                <w:b/>
                <w:color w:val="0F2B5C"/>
                <w:sz w:val="16"/>
              </w:rPr>
              <w:t>MR. SUHAS D. KAKDE</w:t>
              <w:br/>
            </w:r>
            <w:r>
              <w:rPr>
                <w:color w:val="64748B"/>
                <w:sz w:val="15"/>
              </w:rPr>
              <w:t>Course Incharge / Coord.</w:t>
            </w:r>
          </w:p>
        </w:tc>
        <w:tc>
          <w:tcPr>
            <w:tcW w:type="dxa" w:w="2448"/>
            <w:shd w:fill="F8FAFC"/>
            <w:tcMar>
              <w:top w:w="80" w:type="dxa"/>
              <w:bottom w:w="80" w:type="dxa"/>
              <w:left w:w="40" w:type="dxa"/>
              <w:right w:w="40" w:type="dxa"/>
            </w:tcMar>
          </w:tcPr>
          <w:p>
            <w:pPr>
              <w:jc w:val="center"/>
            </w:pPr>
            <w:r>
              <w:br/>
              <w:br/>
              <w:t>__________________</w:t>
              <w:br/>
            </w:r>
            <w:r>
              <w:rPr>
                <w:b/>
                <w:color w:val="0F2B5C"/>
                <w:sz w:val="16"/>
              </w:rPr>
              <w:t>DR. PRAVIN B. POKLE</w:t>
              <w:br/>
            </w:r>
            <w:r>
              <w:rPr>
                <w:color w:val="64748B"/>
                <w:sz w:val="15"/>
              </w:rPr>
              <w:t>Assoc. Prof. &amp; HOD, ETC</w:t>
            </w:r>
          </w:p>
        </w:tc>
        <w:tc>
          <w:tcPr>
            <w:tcW w:type="dxa" w:w="2448"/>
            <w:shd w:fill="F8FAFC"/>
            <w:tcMar>
              <w:top w:w="80" w:type="dxa"/>
              <w:bottom w:w="80" w:type="dxa"/>
              <w:left w:w="40" w:type="dxa"/>
              <w:right w:w="40" w:type="dxa"/>
            </w:tcMar>
          </w:tcPr>
          <w:p>
            <w:pPr>
              <w:jc w:val="center"/>
            </w:pPr>
            <w:r>
              <w:br/>
              <w:br/>
              <w:t>__________________</w:t>
              <w:br/>
            </w:r>
            <w:r>
              <w:rPr>
                <w:b/>
                <w:color w:val="0F2B5C"/>
                <w:sz w:val="16"/>
              </w:rPr>
              <w:t>DR. A. M. SHENDE</w:t>
              <w:br/>
            </w:r>
            <w:r>
              <w:rPr>
                <w:color w:val="64748B"/>
                <w:sz w:val="15"/>
              </w:rPr>
              <w:t>Principal, PBCOE Nagpur</w:t>
            </w:r>
          </w:p>
        </w:tc>
      </w:tr>
    </w:tbl>
    <w:p>
      <w:pPr>
        <w:spacing w:before="240"/>
        <w:jc w:val="center"/>
      </w:pPr>
      <w:r>
        <w:rPr>
          <w:b/>
          <w:color w:val="16A34A"/>
          <w:sz w:val="17"/>
        </w:rPr>
        <w:t>EVALUATION STATUS: VERIFIED &amp; ACCEPTED (GRADE 'A+')  |  DATE: 26-OCT-2026  |  [ DEPARTMENT SEAL: EN 4177 ]</w:t>
      </w:r>
    </w:p>
    <w:p>
      <w:pPr>
        <w:jc w:val="right"/>
      </w:pPr>
      <w:r>
        <w:rPr>
          <w:color w:val="64748B"/>
          <w:sz w:val="16"/>
        </w:rPr>
        <w:t>Page 6 of 6 (Final Endorsement)</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