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F6464" w14:textId="6642B874" w:rsidR="007E0B83" w:rsidRDefault="00456A20" w:rsidP="007E0B83">
      <w:pPr>
        <w:rPr>
          <w:sz w:val="24"/>
          <w:szCs w:val="36"/>
        </w:rPr>
      </w:pPr>
      <w:r>
        <w:rPr>
          <w:sz w:val="24"/>
          <w:szCs w:val="36"/>
        </w:rPr>
        <w:t>Alex Blackson</w:t>
      </w:r>
    </w:p>
    <w:p w14:paraId="28AB3913" w14:textId="12759B6B" w:rsidR="00456A20" w:rsidRDefault="00456A20" w:rsidP="007E0B83">
      <w:pPr>
        <w:rPr>
          <w:sz w:val="24"/>
          <w:szCs w:val="36"/>
        </w:rPr>
      </w:pPr>
      <w:proofErr w:type="spellStart"/>
      <w:r>
        <w:rPr>
          <w:sz w:val="24"/>
          <w:szCs w:val="36"/>
        </w:rPr>
        <w:t>Yuchao</w:t>
      </w:r>
      <w:proofErr w:type="spellEnd"/>
      <w:r>
        <w:rPr>
          <w:sz w:val="24"/>
          <w:szCs w:val="36"/>
        </w:rPr>
        <w:t xml:space="preserve"> Wang </w:t>
      </w:r>
    </w:p>
    <w:p w14:paraId="44D803A1" w14:textId="544FB879" w:rsidR="00456A20" w:rsidRPr="00456A20" w:rsidRDefault="00456A20" w:rsidP="007E0B83">
      <w:pPr>
        <w:rPr>
          <w:sz w:val="24"/>
          <w:szCs w:val="36"/>
        </w:rPr>
      </w:pPr>
      <w:r>
        <w:rPr>
          <w:sz w:val="24"/>
          <w:szCs w:val="36"/>
        </w:rPr>
        <w:t>Nick West</w:t>
      </w:r>
    </w:p>
    <w:p w14:paraId="739420B0" w14:textId="2E1E8D4C" w:rsidR="008E78A4" w:rsidRPr="000C7740" w:rsidRDefault="008E78A4" w:rsidP="007E0B83">
      <w:pPr>
        <w:jc w:val="center"/>
        <w:rPr>
          <w:sz w:val="36"/>
          <w:szCs w:val="36"/>
        </w:rPr>
      </w:pPr>
      <w:r w:rsidRPr="000C7740">
        <w:rPr>
          <w:sz w:val="36"/>
          <w:szCs w:val="36"/>
        </w:rPr>
        <w:t>Testing</w:t>
      </w:r>
      <w:r w:rsidR="007E0B83">
        <w:rPr>
          <w:sz w:val="36"/>
          <w:szCs w:val="36"/>
        </w:rPr>
        <w:t xml:space="preserve"> – Milestone 1</w:t>
      </w:r>
    </w:p>
    <w:p w14:paraId="6CB88996" w14:textId="2422557B" w:rsidR="00456A20" w:rsidRDefault="00F8439B" w:rsidP="00CA4815">
      <w:pPr>
        <w:ind w:firstLine="720"/>
      </w:pPr>
      <w:r>
        <w:t xml:space="preserve">This writeup demonstrates the </w:t>
      </w:r>
      <w:r w:rsidR="00456A20">
        <w:t>effect of encountering load-use data</w:t>
      </w:r>
      <w:r w:rsidR="003E5E06">
        <w:t xml:space="preserve"> hazard</w:t>
      </w:r>
      <w:r w:rsidR="00456A20">
        <w:t xml:space="preserve">s </w:t>
      </w:r>
      <w:r w:rsidR="003E5E06">
        <w:t>and control hazard</w:t>
      </w:r>
      <w:r w:rsidR="00456A20">
        <w:t>s</w:t>
      </w:r>
      <w:r w:rsidR="003E5E06">
        <w:t xml:space="preserve"> for </w:t>
      </w:r>
      <w:r w:rsidR="00456A20">
        <w:t xml:space="preserve">both </w:t>
      </w:r>
      <w:r>
        <w:t xml:space="preserve">predictions </w:t>
      </w:r>
      <w:r w:rsidR="00456A20">
        <w:t>following the “</w:t>
      </w:r>
      <w:r>
        <w:t>not taken</w:t>
      </w:r>
      <w:r w:rsidR="00456A20">
        <w:t>” and branch predictor schemes</w:t>
      </w:r>
      <w:r>
        <w:t xml:space="preserve">. </w:t>
      </w:r>
    </w:p>
    <w:p w14:paraId="2FB1CDA0" w14:textId="421AE6C5" w:rsidR="00340F02" w:rsidRDefault="00F8439B" w:rsidP="0080671E">
      <w:pPr>
        <w:ind w:firstLine="720"/>
      </w:pPr>
      <w:r>
        <w:t xml:space="preserve">The testing file </w:t>
      </w:r>
      <w:r w:rsidR="00456A20">
        <w:t xml:space="preserve">for control hazards </w:t>
      </w:r>
      <w:r>
        <w:t>is called “</w:t>
      </w:r>
      <w:proofErr w:type="spellStart"/>
      <w:r>
        <w:t>predictor</w:t>
      </w:r>
      <w:r w:rsidR="005251C9">
        <w:t>_</w:t>
      </w:r>
      <w:r>
        <w:t>testing</w:t>
      </w:r>
      <w:proofErr w:type="spellEnd"/>
      <w:r>
        <w:t xml:space="preserve">”. </w:t>
      </w:r>
      <w:r w:rsidR="00CA4815">
        <w:t>The top half of the below</w:t>
      </w:r>
      <w:r w:rsidR="00456A20">
        <w:t xml:space="preserve"> picture uses the</w:t>
      </w:r>
      <w:r>
        <w:t xml:space="preserve"> “not taken”</w:t>
      </w:r>
      <w:r w:rsidR="00456A20">
        <w:t xml:space="preserve"> method</w:t>
      </w:r>
      <w:r>
        <w:t xml:space="preserve">. Although the PC is not as large as the one provided in sample.tr, it </w:t>
      </w:r>
      <w:r w:rsidR="00456A20">
        <w:t xml:space="preserve">is still working </w:t>
      </w:r>
      <w:proofErr w:type="gramStart"/>
      <w:r w:rsidR="00456A20">
        <w:t>as long as</w:t>
      </w:r>
      <w:proofErr w:type="gramEnd"/>
      <w:r w:rsidR="00456A20">
        <w:t xml:space="preserve"> </w:t>
      </w:r>
      <w:r>
        <w:t>bit</w:t>
      </w:r>
      <w:r w:rsidR="00456A20">
        <w:t>s 4 to</w:t>
      </w:r>
      <w:r>
        <w:t xml:space="preserve"> 9 </w:t>
      </w:r>
      <w:r w:rsidR="00456A20">
        <w:t>are the same</w:t>
      </w:r>
      <w:r w:rsidR="00340F02">
        <w:t xml:space="preserve">. </w:t>
      </w:r>
      <w:r w:rsidR="0080671E">
        <w:t>Cycle 5</w:t>
      </w:r>
      <w:r w:rsidR="00340F02">
        <w:t xml:space="preserve"> thinks it is not taken, but it is taken</w:t>
      </w:r>
      <w:r w:rsidR="00456A20">
        <w:t xml:space="preserve"> (the following instruction’s PC is not the previous PC+4)</w:t>
      </w:r>
      <w:r w:rsidR="00340F02">
        <w:t>, so there is a NOP</w:t>
      </w:r>
      <w:r w:rsidR="005251C9">
        <w:t xml:space="preserve"> to kill the unnecessary instruction</w:t>
      </w:r>
      <w:r w:rsidR="00456A20">
        <w:t>. Cycle 7 and cycle 8 predict</w:t>
      </w:r>
      <w:r w:rsidR="00340F02">
        <w:t xml:space="preserve"> </w:t>
      </w:r>
      <w:r w:rsidR="0080671E">
        <w:t>not taken, and they predict</w:t>
      </w:r>
      <w:r w:rsidR="00340F02">
        <w:t xml:space="preserve"> correctly, so th</w:t>
      </w:r>
      <w:r w:rsidR="00004E1B">
        <w:t>ere are no NOPs. Thus, it</w:t>
      </w:r>
      <w:r w:rsidR="00456A20">
        <w:t xml:space="preserve"> prove</w:t>
      </w:r>
      <w:r w:rsidR="00004E1B">
        <w:t>s</w:t>
      </w:r>
      <w:r w:rsidR="00456A20">
        <w:t xml:space="preserve"> our </w:t>
      </w:r>
      <w:r w:rsidR="00340F02">
        <w:t>branch “not taken” code is correct.</w:t>
      </w:r>
    </w:p>
    <w:p w14:paraId="541FC3DC" w14:textId="50101027" w:rsidR="00F8439B" w:rsidRDefault="00456A20" w:rsidP="00456A20">
      <w:pPr>
        <w:ind w:firstLine="720"/>
      </w:pPr>
      <w:r>
        <w:t>The lower one follows the branch predictor scheme</w:t>
      </w:r>
      <w:r w:rsidR="00340F02">
        <w:t xml:space="preserve">. I intentionally create a conflict miss so that we can visualize whether the NOPs are inserted correctly. As it shows, the conflict miss is caught and also, the branch instruction in cycle 9 predicts correctly after adjusting its value in hash table. </w:t>
      </w:r>
      <w:r w:rsidR="008A11E1">
        <w:t>Thus, we can prove the branch predictor is written correctly.</w:t>
      </w:r>
      <w:r w:rsidR="007E0B83">
        <w:t xml:space="preserve"> </w:t>
      </w:r>
    </w:p>
    <w:p w14:paraId="53C8C7EE" w14:textId="7802E3C4" w:rsidR="00013A28" w:rsidRDefault="00F8439B" w:rsidP="00F52807">
      <w:pPr>
        <w:jc w:val="center"/>
      </w:pPr>
      <w:r>
        <w:rPr>
          <w:noProof/>
        </w:rPr>
        <w:drawing>
          <wp:inline distT="0" distB="0" distL="0" distR="0" wp14:anchorId="0FF34BFA" wp14:editId="03B66A59">
            <wp:extent cx="5553075" cy="3648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3075" cy="3648075"/>
                    </a:xfrm>
                    <a:prstGeom prst="rect">
                      <a:avLst/>
                    </a:prstGeom>
                  </pic:spPr>
                </pic:pic>
              </a:graphicData>
            </a:graphic>
          </wp:inline>
        </w:drawing>
      </w:r>
    </w:p>
    <w:p w14:paraId="09886E72" w14:textId="3BCBC0E6" w:rsidR="006858FB" w:rsidRDefault="006858FB" w:rsidP="00456A20">
      <w:pPr>
        <w:ind w:firstLine="720"/>
      </w:pPr>
      <w:r>
        <w:t xml:space="preserve">The data hazard </w:t>
      </w:r>
      <w:r w:rsidR="00456A20">
        <w:t>detection</w:t>
      </w:r>
      <w:r w:rsidR="000A4B67">
        <w:t xml:space="preserve"> in our five-stage pipeline</w:t>
      </w:r>
      <w:r w:rsidR="00456A20">
        <w:t xml:space="preserve"> </w:t>
      </w:r>
      <w:r>
        <w:t>is shown below. We create a testing file called “</w:t>
      </w:r>
      <w:proofErr w:type="spellStart"/>
      <w:r>
        <w:t>data_hazard_testing</w:t>
      </w:r>
      <w:proofErr w:type="spellEnd"/>
      <w:r w:rsidR="005251C9">
        <w:t>.”</w:t>
      </w:r>
      <w:r>
        <w:t xml:space="preserve"> It contains all sorts of </w:t>
      </w:r>
      <w:r w:rsidR="005251C9">
        <w:t>scenarios</w:t>
      </w:r>
      <w:r>
        <w:t xml:space="preserve"> that the pipeline may encounter. For simplicity, we made PC</w:t>
      </w:r>
      <w:r w:rsidR="005251C9">
        <w:t xml:space="preserve"> start at</w:t>
      </w:r>
      <w:r>
        <w:t xml:space="preserve"> 0, and ma</w:t>
      </w:r>
      <w:r w:rsidR="005251C9">
        <w:t>d</w:t>
      </w:r>
      <w:r>
        <w:t xml:space="preserve">e sReg_a, sReg_b and dReg from 1-6. Address doesn’t matter </w:t>
      </w:r>
      <w:r>
        <w:lastRenderedPageBreak/>
        <w:t xml:space="preserve">in the data hazard detection. As you can see, from cycle 5 to cycle 15, the data hazard comes from data dependency between </w:t>
      </w:r>
      <w:r w:rsidR="00456A20">
        <w:t xml:space="preserve">the </w:t>
      </w:r>
      <w:proofErr w:type="spellStart"/>
      <w:r>
        <w:t>sReg_a</w:t>
      </w:r>
      <w:proofErr w:type="spellEnd"/>
      <w:r>
        <w:t xml:space="preserve"> or </w:t>
      </w:r>
      <w:proofErr w:type="spellStart"/>
      <w:r>
        <w:t>sReg_b</w:t>
      </w:r>
      <w:proofErr w:type="spellEnd"/>
      <w:r>
        <w:t xml:space="preserve"> </w:t>
      </w:r>
      <w:r w:rsidR="00456A20">
        <w:t xml:space="preserve">in the instruction following the load instruction </w:t>
      </w:r>
      <w:r>
        <w:t xml:space="preserve">and </w:t>
      </w:r>
      <w:r w:rsidR="00456A20">
        <w:t xml:space="preserve">the </w:t>
      </w:r>
      <w:proofErr w:type="spellStart"/>
      <w:r>
        <w:t>dReg</w:t>
      </w:r>
      <w:proofErr w:type="spellEnd"/>
      <w:r w:rsidR="00456A20">
        <w:t xml:space="preserve"> in the load instruction</w:t>
      </w:r>
      <w:r>
        <w:t>. From cycle 16 to cycle 23, data depe</w:t>
      </w:r>
      <w:r w:rsidR="00456A20">
        <w:t xml:space="preserve">ndency is between </w:t>
      </w:r>
      <w:proofErr w:type="spellStart"/>
      <w:r w:rsidR="00456A20">
        <w:t>dReg</w:t>
      </w:r>
      <w:proofErr w:type="spellEnd"/>
      <w:r w:rsidR="00456A20">
        <w:t xml:space="preserve"> and following </w:t>
      </w:r>
      <w:proofErr w:type="spellStart"/>
      <w:r w:rsidR="00456A20">
        <w:t>sReg_a</w:t>
      </w:r>
      <w:proofErr w:type="spellEnd"/>
      <w:r>
        <w:t xml:space="preserve">. </w:t>
      </w:r>
      <w:r w:rsidR="00456A20">
        <w:t xml:space="preserve">When data dependency is detected, a single NOP is added to prevent load-use errors from occurring. </w:t>
      </w:r>
    </w:p>
    <w:p w14:paraId="29F92C00" w14:textId="7A380440" w:rsidR="006858FB" w:rsidRDefault="006A7913" w:rsidP="00D8537D">
      <w:pPr>
        <w:jc w:val="center"/>
      </w:pPr>
      <w:r>
        <w:rPr>
          <w:noProof/>
        </w:rPr>
        <w:drawing>
          <wp:inline distT="0" distB="0" distL="0" distR="0" wp14:anchorId="5E872612" wp14:editId="01CC7BA6">
            <wp:extent cx="51054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3219450"/>
                    </a:xfrm>
                    <a:prstGeom prst="rect">
                      <a:avLst/>
                    </a:prstGeom>
                  </pic:spPr>
                </pic:pic>
              </a:graphicData>
            </a:graphic>
          </wp:inline>
        </w:drawing>
      </w:r>
    </w:p>
    <w:p w14:paraId="3F00439E" w14:textId="08364633" w:rsidR="000C7740" w:rsidRDefault="000C7740"/>
    <w:p w14:paraId="43E87625" w14:textId="77777777" w:rsidR="00D925A0" w:rsidRDefault="00D925A0" w:rsidP="00D925A0"/>
    <w:p w14:paraId="2486E86D" w14:textId="77777777" w:rsidR="00D925A0" w:rsidRDefault="00D925A0" w:rsidP="00D925A0"/>
    <w:p w14:paraId="287B7A25" w14:textId="77777777" w:rsidR="00D925A0" w:rsidRDefault="00D925A0" w:rsidP="00D925A0"/>
    <w:p w14:paraId="2392794A" w14:textId="77777777" w:rsidR="00D925A0" w:rsidRDefault="00D925A0" w:rsidP="00D925A0"/>
    <w:p w14:paraId="533C1C27" w14:textId="77777777" w:rsidR="00D925A0" w:rsidRDefault="00D925A0" w:rsidP="00D925A0"/>
    <w:p w14:paraId="584C8B70" w14:textId="77777777" w:rsidR="00D925A0" w:rsidRDefault="00D925A0" w:rsidP="00D925A0"/>
    <w:p w14:paraId="682198C5" w14:textId="77777777" w:rsidR="00D925A0" w:rsidRDefault="00D925A0" w:rsidP="00D925A0"/>
    <w:p w14:paraId="407765CD" w14:textId="77777777" w:rsidR="00D925A0" w:rsidRDefault="00D925A0" w:rsidP="00D925A0"/>
    <w:p w14:paraId="0DA93F9A" w14:textId="77777777" w:rsidR="00D925A0" w:rsidRDefault="00D925A0" w:rsidP="00D925A0"/>
    <w:p w14:paraId="77C3639B" w14:textId="77777777" w:rsidR="00D925A0" w:rsidRDefault="00D925A0" w:rsidP="00D925A0"/>
    <w:p w14:paraId="7D59C0DA" w14:textId="77777777" w:rsidR="00D925A0" w:rsidRDefault="00D925A0" w:rsidP="00D925A0"/>
    <w:p w14:paraId="44047EAD" w14:textId="7F1A62FF" w:rsidR="00D925A0" w:rsidRDefault="00D925A0" w:rsidP="00D925A0"/>
    <w:p w14:paraId="116FE01C" w14:textId="45B82231" w:rsidR="0012390D" w:rsidRPr="00D925A0" w:rsidRDefault="003814B4" w:rsidP="00CA4815">
      <w:pPr>
        <w:jc w:val="center"/>
      </w:pPr>
      <w:r>
        <w:rPr>
          <w:sz w:val="36"/>
          <w:szCs w:val="36"/>
        </w:rPr>
        <w:lastRenderedPageBreak/>
        <w:t xml:space="preserve">5-Stage No Predictor vs. Predictor </w:t>
      </w:r>
      <w:r w:rsidR="0012390D" w:rsidRPr="0012390D">
        <w:rPr>
          <w:sz w:val="36"/>
          <w:szCs w:val="36"/>
        </w:rPr>
        <w:t>Performance</w:t>
      </w:r>
    </w:p>
    <w:p w14:paraId="1D2B2270" w14:textId="20BD6DB3" w:rsidR="0012390D" w:rsidRDefault="00145926" w:rsidP="00EE47BB">
      <w:pPr>
        <w:ind w:firstLine="720"/>
      </w:pPr>
      <w:r>
        <w:t xml:space="preserve">The performance enhancement created by our branch predictor, represented by decreased CPI, is shown below.  The first picture shows the number of cycles it took to run the sample.tr file with the branch predictor turned off (1102 cycles).  The following picture shows the number of cycles it took to run the same file but with the branch predictor turned on (1086 cycles).  </w:t>
      </w:r>
      <w:r w:rsidR="00B17B18">
        <w:t>This shows that the added intelligence of our branch predictor creates a 16 cycle decrease for the small instruction mix.</w:t>
      </w:r>
    </w:p>
    <w:p w14:paraId="34EED215" w14:textId="117713B6" w:rsidR="00665162" w:rsidRPr="0012390D" w:rsidRDefault="00145926" w:rsidP="000A4B67">
      <w:pPr>
        <w:jc w:val="center"/>
      </w:pPr>
      <w:r>
        <w:rPr>
          <w:noProof/>
        </w:rPr>
        <w:drawing>
          <wp:inline distT="0" distB="0" distL="0" distR="0" wp14:anchorId="312B7F56" wp14:editId="318B3524">
            <wp:extent cx="5525271"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_NoPredict_sampletr.png"/>
                    <pic:cNvPicPr/>
                  </pic:nvPicPr>
                  <pic:blipFill>
                    <a:blip r:embed="rId6">
                      <a:extLst>
                        <a:ext uri="{28A0092B-C50C-407E-A947-70E740481C1C}">
                          <a14:useLocalDpi xmlns:a14="http://schemas.microsoft.com/office/drawing/2010/main" val="0"/>
                        </a:ext>
                      </a:extLst>
                    </a:blip>
                    <a:stretch>
                      <a:fillRect/>
                    </a:stretch>
                  </pic:blipFill>
                  <pic:spPr>
                    <a:xfrm>
                      <a:off x="0" y="0"/>
                      <a:ext cx="5525271" cy="1247949"/>
                    </a:xfrm>
                    <a:prstGeom prst="rect">
                      <a:avLst/>
                    </a:prstGeom>
                  </pic:spPr>
                </pic:pic>
              </a:graphicData>
            </a:graphic>
          </wp:inline>
        </w:drawing>
      </w:r>
    </w:p>
    <w:p w14:paraId="254B9E96" w14:textId="2130B3BA" w:rsidR="00B17B18" w:rsidRDefault="00145926" w:rsidP="000A4B67">
      <w:pPr>
        <w:jc w:val="center"/>
        <w:rPr>
          <w:sz w:val="36"/>
          <w:szCs w:val="36"/>
        </w:rPr>
      </w:pPr>
      <w:r>
        <w:rPr>
          <w:noProof/>
          <w:sz w:val="36"/>
          <w:szCs w:val="36"/>
        </w:rPr>
        <w:drawing>
          <wp:inline distT="0" distB="0" distL="0" distR="0" wp14:anchorId="2DDFE7AC" wp14:editId="6630907B">
            <wp:extent cx="5496692"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g_Predict_sampletr.png"/>
                    <pic:cNvPicPr/>
                  </pic:nvPicPr>
                  <pic:blipFill>
                    <a:blip r:embed="rId7">
                      <a:extLst>
                        <a:ext uri="{28A0092B-C50C-407E-A947-70E740481C1C}">
                          <a14:useLocalDpi xmlns:a14="http://schemas.microsoft.com/office/drawing/2010/main" val="0"/>
                        </a:ext>
                      </a:extLst>
                    </a:blip>
                    <a:stretch>
                      <a:fillRect/>
                    </a:stretch>
                  </pic:blipFill>
                  <pic:spPr>
                    <a:xfrm>
                      <a:off x="0" y="0"/>
                      <a:ext cx="5496692" cy="771633"/>
                    </a:xfrm>
                    <a:prstGeom prst="rect">
                      <a:avLst/>
                    </a:prstGeom>
                  </pic:spPr>
                </pic:pic>
              </a:graphicData>
            </a:graphic>
          </wp:inline>
        </w:drawing>
      </w:r>
    </w:p>
    <w:p w14:paraId="0CD953EE" w14:textId="0DA39A88" w:rsidR="00B17B18" w:rsidRPr="00B17B18" w:rsidRDefault="00B17B18" w:rsidP="00EE47BB">
      <w:pPr>
        <w:ind w:firstLine="720"/>
      </w:pPr>
      <w:r>
        <w:t>This picture shows the branch predictor’s performance enhancement for the large trace file, sample_large1.tr.  For the no predictor test run, the number of cycles</w:t>
      </w:r>
      <w:r w:rsidR="0072248A">
        <w:t xml:space="preserve"> required</w:t>
      </w:r>
      <w:r>
        <w:t xml:space="preserve"> is 108</w:t>
      </w:r>
      <w:r w:rsidR="007E6D5E">
        <w:t>,</w:t>
      </w:r>
      <w:r>
        <w:t>022</w:t>
      </w:r>
      <w:r w:rsidR="007E6D5E">
        <w:t>,</w:t>
      </w:r>
      <w:r>
        <w:t>232, while the predictor test run yields a cycle total of 105</w:t>
      </w:r>
      <w:r w:rsidR="007E6D5E">
        <w:t>,</w:t>
      </w:r>
      <w:r>
        <w:t>507</w:t>
      </w:r>
      <w:r w:rsidR="007E6D5E">
        <w:t>,</w:t>
      </w:r>
      <w:r>
        <w:t xml:space="preserve">298. </w:t>
      </w:r>
      <w:r w:rsidR="007E6D5E">
        <w:t xml:space="preserve"> The predictor reduced the number of cycles by 2,514,934</w:t>
      </w:r>
      <w:r w:rsidR="00EE47BB">
        <w:t xml:space="preserve"> in the large trace file, which is expected due the branch predictor’s use of a hash table to </w:t>
      </w:r>
      <w:r w:rsidR="0072248A">
        <w:t>‘</w:t>
      </w:r>
      <w:r w:rsidR="00EE47BB">
        <w:t>learn</w:t>
      </w:r>
      <w:r w:rsidR="0072248A">
        <w:t>’</w:t>
      </w:r>
      <w:r w:rsidR="00EE47BB">
        <w:t xml:space="preserve"> when and when not to branch. </w:t>
      </w:r>
    </w:p>
    <w:p w14:paraId="2ECBD5D6" w14:textId="3F2F449E" w:rsidR="00471FBA" w:rsidRDefault="00B17B18">
      <w:pPr>
        <w:rPr>
          <w:sz w:val="36"/>
          <w:szCs w:val="36"/>
        </w:rPr>
      </w:pPr>
      <w:r>
        <w:rPr>
          <w:noProof/>
          <w:sz w:val="36"/>
          <w:szCs w:val="36"/>
        </w:rPr>
        <w:drawing>
          <wp:inline distT="0" distB="0" distL="0" distR="0" wp14:anchorId="7BF4343D" wp14:editId="55B38387">
            <wp:extent cx="627697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1828800"/>
                    </a:xfrm>
                    <a:prstGeom prst="rect">
                      <a:avLst/>
                    </a:prstGeom>
                    <a:noFill/>
                    <a:ln>
                      <a:noFill/>
                    </a:ln>
                  </pic:spPr>
                </pic:pic>
              </a:graphicData>
            </a:graphic>
          </wp:inline>
        </w:drawing>
      </w:r>
    </w:p>
    <w:p w14:paraId="35CED733" w14:textId="77777777" w:rsidR="00F52807" w:rsidRDefault="00F52807" w:rsidP="00F52807">
      <w:pPr>
        <w:rPr>
          <w:sz w:val="36"/>
          <w:szCs w:val="36"/>
        </w:rPr>
      </w:pPr>
    </w:p>
    <w:p w14:paraId="554C2BE5" w14:textId="77777777" w:rsidR="00F52807" w:rsidRDefault="00F52807" w:rsidP="00F52807">
      <w:pPr>
        <w:rPr>
          <w:sz w:val="36"/>
          <w:szCs w:val="36"/>
        </w:rPr>
      </w:pPr>
    </w:p>
    <w:p w14:paraId="45A3A0A1" w14:textId="77777777" w:rsidR="00F52807" w:rsidRDefault="00F52807" w:rsidP="00F52807">
      <w:pPr>
        <w:rPr>
          <w:sz w:val="36"/>
          <w:szCs w:val="36"/>
        </w:rPr>
      </w:pPr>
    </w:p>
    <w:p w14:paraId="4F81D715" w14:textId="77777777" w:rsidR="00F52807" w:rsidRDefault="00F52807" w:rsidP="00F52807">
      <w:pPr>
        <w:rPr>
          <w:sz w:val="36"/>
          <w:szCs w:val="36"/>
        </w:rPr>
      </w:pPr>
    </w:p>
    <w:p w14:paraId="77B5DA6B" w14:textId="31561C20" w:rsidR="00533A5E" w:rsidRPr="00AC2C88" w:rsidRDefault="00471FBA" w:rsidP="00F52807">
      <w:pPr>
        <w:jc w:val="center"/>
        <w:rPr>
          <w:sz w:val="36"/>
          <w:szCs w:val="36"/>
        </w:rPr>
      </w:pPr>
      <w:r>
        <w:rPr>
          <w:sz w:val="36"/>
          <w:szCs w:val="36"/>
        </w:rPr>
        <w:lastRenderedPageBreak/>
        <w:t>5-Stage vs. Superscalar Performance</w:t>
      </w:r>
    </w:p>
    <w:p w14:paraId="0E1D07B7" w14:textId="616BFF98" w:rsidR="00665162" w:rsidRPr="00533A5E" w:rsidRDefault="00533A5E" w:rsidP="00EE47BB">
      <w:pPr>
        <w:ind w:firstLine="720"/>
      </w:pPr>
      <w:r>
        <w:t>The following two pictures show the results of testing the superscalar implementation on the sample.tr and sample</w:t>
      </w:r>
      <w:r w:rsidR="00C516E8">
        <w:t>_large1.tr files respectively. The superscalar, unlike the 5-stage pipeline, fetches two instructions at a time, which it</w:t>
      </w:r>
      <w:bookmarkStart w:id="0" w:name="_GoBack"/>
      <w:bookmarkEnd w:id="0"/>
      <w:r w:rsidR="00C516E8">
        <w:t xml:space="preserve"> can execute simultaneously if one is a load/store and the other is any other type. However, the superscalar must detect data dependencies, load-use data hazards, and control hazards like the 5-stage pipeline. </w:t>
      </w:r>
      <w:r>
        <w:t>For the small trace file, the superscalar shows a 100-cycle decrease/improvement from the branch predictor mode of the 5-stage implementation.  For the large trace file, the superscalar shows a 12,080,662-cycle improvement from the branch predictor mode of the 5-stage implementation.  These improvements are expected, considering the major increase in throughput that the superscalar provides</w:t>
      </w:r>
      <w:r w:rsidR="00EE47BB">
        <w:t xml:space="preserve"> by allowing multiple instructions to execute simultaneously during some cycles.</w:t>
      </w:r>
    </w:p>
    <w:p w14:paraId="11D1E094" w14:textId="1E44B047" w:rsidR="00665162" w:rsidRDefault="00565969" w:rsidP="001F7160">
      <w:pPr>
        <w:jc w:val="center"/>
        <w:rPr>
          <w:sz w:val="36"/>
          <w:szCs w:val="36"/>
        </w:rPr>
      </w:pPr>
      <w:r>
        <w:rPr>
          <w:noProof/>
          <w:sz w:val="36"/>
          <w:szCs w:val="36"/>
        </w:rPr>
        <w:drawing>
          <wp:inline distT="0" distB="0" distL="0" distR="0" wp14:anchorId="309CDEFF" wp14:editId="59262A6C">
            <wp:extent cx="5699760" cy="1524000"/>
            <wp:effectExtent l="0" t="0" r="0" b="0"/>
            <wp:docPr id="7" name="Picture 7" descr="A close up of text on a black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perscalar_sample.JPG"/>
                    <pic:cNvPicPr/>
                  </pic:nvPicPr>
                  <pic:blipFill>
                    <a:blip r:embed="rId9">
                      <a:extLst>
                        <a:ext uri="{28A0092B-C50C-407E-A947-70E740481C1C}">
                          <a14:useLocalDpi xmlns:a14="http://schemas.microsoft.com/office/drawing/2010/main" val="0"/>
                        </a:ext>
                      </a:extLst>
                    </a:blip>
                    <a:stretch>
                      <a:fillRect/>
                    </a:stretch>
                  </pic:blipFill>
                  <pic:spPr>
                    <a:xfrm>
                      <a:off x="0" y="0"/>
                      <a:ext cx="5699760" cy="1524000"/>
                    </a:xfrm>
                    <a:prstGeom prst="rect">
                      <a:avLst/>
                    </a:prstGeom>
                  </pic:spPr>
                </pic:pic>
              </a:graphicData>
            </a:graphic>
          </wp:inline>
        </w:drawing>
      </w:r>
    </w:p>
    <w:p w14:paraId="624430F8" w14:textId="056D3B0A" w:rsidR="00471FBA" w:rsidRDefault="00565969" w:rsidP="001F7160">
      <w:pPr>
        <w:jc w:val="center"/>
        <w:rPr>
          <w:sz w:val="36"/>
          <w:szCs w:val="36"/>
        </w:rPr>
      </w:pPr>
      <w:r>
        <w:rPr>
          <w:noProof/>
        </w:rPr>
        <w:drawing>
          <wp:inline distT="0" distB="0" distL="0" distR="0" wp14:anchorId="4A7E9DC3" wp14:editId="56020006">
            <wp:extent cx="5943600" cy="72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7075"/>
                    </a:xfrm>
                    <a:prstGeom prst="rect">
                      <a:avLst/>
                    </a:prstGeom>
                  </pic:spPr>
                </pic:pic>
              </a:graphicData>
            </a:graphic>
          </wp:inline>
        </w:drawing>
      </w:r>
    </w:p>
    <w:p w14:paraId="3A1A6EBA" w14:textId="77777777" w:rsidR="00471FBA" w:rsidRPr="00471FBA" w:rsidRDefault="00471FBA" w:rsidP="00471FBA"/>
    <w:p w14:paraId="4C46476F" w14:textId="77777777" w:rsidR="00B17B18" w:rsidRPr="0012390D" w:rsidRDefault="00B17B18">
      <w:pPr>
        <w:rPr>
          <w:sz w:val="36"/>
          <w:szCs w:val="36"/>
        </w:rPr>
      </w:pPr>
    </w:p>
    <w:sectPr w:rsidR="00B17B18" w:rsidRPr="00123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19"/>
    <w:rsid w:val="00004E1B"/>
    <w:rsid w:val="00013A28"/>
    <w:rsid w:val="000A4B67"/>
    <w:rsid w:val="000C7740"/>
    <w:rsid w:val="0012390D"/>
    <w:rsid w:val="00135000"/>
    <w:rsid w:val="00145926"/>
    <w:rsid w:val="00161B6C"/>
    <w:rsid w:val="001F7160"/>
    <w:rsid w:val="002B7348"/>
    <w:rsid w:val="003329E4"/>
    <w:rsid w:val="00340F02"/>
    <w:rsid w:val="003814B4"/>
    <w:rsid w:val="003E5E06"/>
    <w:rsid w:val="00456A20"/>
    <w:rsid w:val="00471FBA"/>
    <w:rsid w:val="005251C9"/>
    <w:rsid w:val="00533A5E"/>
    <w:rsid w:val="00565969"/>
    <w:rsid w:val="00665162"/>
    <w:rsid w:val="006858FB"/>
    <w:rsid w:val="006A7913"/>
    <w:rsid w:val="0072248A"/>
    <w:rsid w:val="007E0B83"/>
    <w:rsid w:val="007E6D5E"/>
    <w:rsid w:val="0080671E"/>
    <w:rsid w:val="008821AA"/>
    <w:rsid w:val="008A11E1"/>
    <w:rsid w:val="008E78A4"/>
    <w:rsid w:val="00AB0719"/>
    <w:rsid w:val="00AC2C88"/>
    <w:rsid w:val="00B1428D"/>
    <w:rsid w:val="00B17B18"/>
    <w:rsid w:val="00C516E8"/>
    <w:rsid w:val="00CA4815"/>
    <w:rsid w:val="00D8537D"/>
    <w:rsid w:val="00D925A0"/>
    <w:rsid w:val="00DA7355"/>
    <w:rsid w:val="00EE47BB"/>
    <w:rsid w:val="00F52807"/>
    <w:rsid w:val="00F8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9879"/>
  <w15:chartTrackingRefBased/>
  <w15:docId w15:val="{E1965CF7-7F3E-4C0B-84E7-710D9B61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Yuchao</dc:creator>
  <cp:keywords/>
  <dc:description/>
  <cp:lastModifiedBy>Alex Blackson</cp:lastModifiedBy>
  <cp:revision>13</cp:revision>
  <dcterms:created xsi:type="dcterms:W3CDTF">2018-10-03T22:19:00Z</dcterms:created>
  <dcterms:modified xsi:type="dcterms:W3CDTF">2018-10-04T00:35:00Z</dcterms:modified>
</cp:coreProperties>
</file>