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7F76" w:rsidRPr="007A7F76" w:rsidRDefault="007A7F76" w:rsidP="007A7F76">
      <w:pPr>
        <w:widowControl/>
        <w:jc w:val="center"/>
        <w:rPr>
          <w:rFonts w:ascii="微软雅黑" w:eastAsia="微软雅黑" w:hAnsi="微软雅黑" w:cs="宋体"/>
          <w:color w:val="000000"/>
          <w:kern w:val="0"/>
          <w:sz w:val="18"/>
          <w:szCs w:val="18"/>
        </w:rPr>
      </w:pPr>
      <w:r w:rsidRPr="007A7F76">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7A7F76" w:rsidRPr="007A7F76" w:rsidTr="007A7F7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A7F76" w:rsidRPr="007A7F76">
              <w:trPr>
                <w:tblCellSpacing w:w="0" w:type="dxa"/>
              </w:trPr>
              <w:tc>
                <w:tcPr>
                  <w:tcW w:w="2500" w:type="pct"/>
                  <w:tcMar>
                    <w:top w:w="30" w:type="dxa"/>
                    <w:left w:w="30" w:type="dxa"/>
                    <w:bottom w:w="30" w:type="dxa"/>
                    <w:right w:w="30" w:type="dxa"/>
                  </w:tcMar>
                  <w:hideMark/>
                </w:tcPr>
                <w:p w:rsidR="007A7F76" w:rsidRPr="007A7F76" w:rsidRDefault="007A7F76" w:rsidP="007A7F76">
                  <w:pPr>
                    <w:widowControl/>
                    <w:jc w:val="left"/>
                    <w:rPr>
                      <w:rFonts w:ascii="宋体" w:eastAsia="宋体" w:hAnsi="宋体" w:cs="宋体" w:hint="eastAsia"/>
                      <w:color w:val="686868"/>
                      <w:kern w:val="0"/>
                      <w:sz w:val="18"/>
                      <w:szCs w:val="18"/>
                    </w:rPr>
                  </w:pPr>
                  <w:r w:rsidRPr="007A7F76">
                    <w:rPr>
                      <w:rFonts w:ascii="宋体" w:eastAsia="宋体" w:hAnsi="宋体" w:cs="宋体"/>
                      <w:b/>
                      <w:bCs/>
                      <w:color w:val="686868"/>
                      <w:kern w:val="0"/>
                      <w:sz w:val="18"/>
                      <w:szCs w:val="18"/>
                    </w:rPr>
                    <w:t>索 引 号:</w:t>
                  </w:r>
                  <w:r w:rsidRPr="007A7F76">
                    <w:rPr>
                      <w:rFonts w:ascii="宋体" w:eastAsia="宋体" w:hAnsi="宋体" w:cs="宋体"/>
                      <w:color w:val="686868"/>
                      <w:kern w:val="0"/>
                      <w:sz w:val="18"/>
                      <w:szCs w:val="18"/>
                    </w:rPr>
                    <w:t>40000895X/2008-04464</w:t>
                  </w:r>
                </w:p>
              </w:tc>
              <w:tc>
                <w:tcPr>
                  <w:tcW w:w="0" w:type="auto"/>
                  <w:tcMar>
                    <w:top w:w="30" w:type="dxa"/>
                    <w:left w:w="30" w:type="dxa"/>
                    <w:bottom w:w="30" w:type="dxa"/>
                    <w:right w:w="30" w:type="dxa"/>
                  </w:tcMar>
                  <w:hideMark/>
                </w:tcPr>
                <w:p w:rsidR="007A7F76" w:rsidRPr="007A7F76" w:rsidRDefault="007A7F76" w:rsidP="007A7F76">
                  <w:pPr>
                    <w:widowControl/>
                    <w:jc w:val="left"/>
                    <w:rPr>
                      <w:rFonts w:ascii="宋体" w:eastAsia="宋体" w:hAnsi="宋体" w:cs="宋体"/>
                      <w:color w:val="686868"/>
                      <w:kern w:val="0"/>
                      <w:sz w:val="18"/>
                      <w:szCs w:val="18"/>
                    </w:rPr>
                  </w:pPr>
                  <w:r w:rsidRPr="007A7F76">
                    <w:rPr>
                      <w:rFonts w:ascii="宋体" w:eastAsia="宋体" w:hAnsi="宋体" w:cs="宋体"/>
                      <w:b/>
                      <w:bCs/>
                      <w:color w:val="686868"/>
                      <w:kern w:val="0"/>
                      <w:sz w:val="18"/>
                      <w:szCs w:val="18"/>
                    </w:rPr>
                    <w:t>分类:</w:t>
                  </w:r>
                  <w:r w:rsidRPr="007A7F76">
                    <w:rPr>
                      <w:rFonts w:ascii="宋体" w:eastAsia="宋体" w:hAnsi="宋体" w:cs="宋体"/>
                      <w:color w:val="686868"/>
                      <w:kern w:val="0"/>
                      <w:sz w:val="18"/>
                      <w:szCs w:val="18"/>
                    </w:rPr>
                    <w:t> 行政处罚 ; 行政处罚决定</w:t>
                  </w:r>
                </w:p>
              </w:tc>
            </w:tr>
          </w:tbl>
          <w:p w:rsidR="007A7F76" w:rsidRPr="007A7F76" w:rsidRDefault="007A7F76" w:rsidP="007A7F76">
            <w:pPr>
              <w:widowControl/>
              <w:jc w:val="left"/>
              <w:rPr>
                <w:rFonts w:ascii="宋体" w:eastAsia="宋体" w:hAnsi="宋体" w:cs="宋体"/>
                <w:color w:val="686868"/>
                <w:kern w:val="0"/>
                <w:sz w:val="18"/>
                <w:szCs w:val="18"/>
              </w:rPr>
            </w:pPr>
          </w:p>
        </w:tc>
      </w:tr>
      <w:tr w:rsidR="007A7F76" w:rsidRPr="007A7F76" w:rsidTr="007A7F7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A7F76" w:rsidRPr="007A7F76">
              <w:trPr>
                <w:tblCellSpacing w:w="0" w:type="dxa"/>
              </w:trPr>
              <w:tc>
                <w:tcPr>
                  <w:tcW w:w="2500" w:type="pct"/>
                  <w:tcMar>
                    <w:top w:w="30" w:type="dxa"/>
                    <w:left w:w="30" w:type="dxa"/>
                    <w:bottom w:w="30" w:type="dxa"/>
                    <w:right w:w="30" w:type="dxa"/>
                  </w:tcMar>
                  <w:hideMark/>
                </w:tcPr>
                <w:p w:rsidR="007A7F76" w:rsidRPr="007A7F76" w:rsidRDefault="007A7F76" w:rsidP="007A7F76">
                  <w:pPr>
                    <w:widowControl/>
                    <w:jc w:val="left"/>
                    <w:rPr>
                      <w:rFonts w:ascii="宋体" w:eastAsia="宋体" w:hAnsi="宋体" w:cs="宋体"/>
                      <w:color w:val="686868"/>
                      <w:kern w:val="0"/>
                      <w:sz w:val="18"/>
                      <w:szCs w:val="18"/>
                    </w:rPr>
                  </w:pPr>
                  <w:r w:rsidRPr="007A7F76">
                    <w:rPr>
                      <w:rFonts w:ascii="宋体" w:eastAsia="宋体" w:hAnsi="宋体" w:cs="宋体"/>
                      <w:b/>
                      <w:bCs/>
                      <w:color w:val="686868"/>
                      <w:kern w:val="0"/>
                      <w:sz w:val="18"/>
                      <w:szCs w:val="18"/>
                    </w:rPr>
                    <w:t>发布机构:</w:t>
                  </w:r>
                  <w:r w:rsidRPr="007A7F76">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7A7F76" w:rsidRPr="007A7F76" w:rsidRDefault="007A7F76" w:rsidP="007A7F76">
                  <w:pPr>
                    <w:widowControl/>
                    <w:jc w:val="left"/>
                    <w:rPr>
                      <w:rFonts w:ascii="宋体" w:eastAsia="宋体" w:hAnsi="宋体" w:cs="宋体"/>
                      <w:color w:val="686868"/>
                      <w:kern w:val="0"/>
                      <w:sz w:val="18"/>
                      <w:szCs w:val="18"/>
                    </w:rPr>
                  </w:pPr>
                  <w:r w:rsidRPr="007A7F76">
                    <w:rPr>
                      <w:rFonts w:ascii="宋体" w:eastAsia="宋体" w:hAnsi="宋体" w:cs="宋体"/>
                      <w:b/>
                      <w:bCs/>
                      <w:color w:val="686868"/>
                      <w:kern w:val="0"/>
                      <w:sz w:val="18"/>
                      <w:szCs w:val="18"/>
                    </w:rPr>
                    <w:t>发文日期:</w:t>
                  </w:r>
                  <w:r w:rsidRPr="007A7F76">
                    <w:rPr>
                      <w:rFonts w:ascii="宋体" w:eastAsia="宋体" w:hAnsi="宋体" w:cs="宋体"/>
                      <w:color w:val="686868"/>
                      <w:kern w:val="0"/>
                      <w:sz w:val="18"/>
                      <w:szCs w:val="18"/>
                    </w:rPr>
                    <w:t> 2008年11月19日</w:t>
                  </w:r>
                </w:p>
              </w:tc>
            </w:tr>
          </w:tbl>
          <w:p w:rsidR="007A7F76" w:rsidRPr="007A7F76" w:rsidRDefault="007A7F76" w:rsidP="007A7F76">
            <w:pPr>
              <w:widowControl/>
              <w:jc w:val="left"/>
              <w:rPr>
                <w:rFonts w:ascii="宋体" w:eastAsia="宋体" w:hAnsi="宋体" w:cs="宋体"/>
                <w:color w:val="686868"/>
                <w:kern w:val="0"/>
                <w:sz w:val="18"/>
                <w:szCs w:val="18"/>
              </w:rPr>
            </w:pPr>
          </w:p>
        </w:tc>
      </w:tr>
      <w:tr w:rsidR="007A7F76" w:rsidRPr="007A7F76" w:rsidTr="007A7F76">
        <w:trPr>
          <w:tblCellSpacing w:w="0" w:type="dxa"/>
          <w:jc w:val="center"/>
        </w:trPr>
        <w:tc>
          <w:tcPr>
            <w:tcW w:w="0" w:type="auto"/>
            <w:tcMar>
              <w:top w:w="30" w:type="dxa"/>
              <w:left w:w="30" w:type="dxa"/>
              <w:bottom w:w="30" w:type="dxa"/>
              <w:right w:w="30" w:type="dxa"/>
            </w:tcMar>
            <w:hideMark/>
          </w:tcPr>
          <w:p w:rsidR="007A7F76" w:rsidRPr="007A7F76" w:rsidRDefault="007A7F76" w:rsidP="007A7F76">
            <w:pPr>
              <w:widowControl/>
              <w:jc w:val="left"/>
              <w:rPr>
                <w:rFonts w:ascii="宋体" w:eastAsia="宋体" w:hAnsi="宋体" w:cs="宋体"/>
                <w:color w:val="686868"/>
                <w:kern w:val="0"/>
                <w:sz w:val="18"/>
                <w:szCs w:val="18"/>
              </w:rPr>
            </w:pPr>
            <w:r w:rsidRPr="007A7F76">
              <w:rPr>
                <w:rFonts w:ascii="宋体" w:eastAsia="宋体" w:hAnsi="宋体" w:cs="宋体"/>
                <w:b/>
                <w:bCs/>
                <w:color w:val="686868"/>
                <w:kern w:val="0"/>
                <w:sz w:val="18"/>
                <w:szCs w:val="18"/>
              </w:rPr>
              <w:t>名　　称:</w:t>
            </w:r>
            <w:r w:rsidRPr="007A7F76">
              <w:rPr>
                <w:rFonts w:ascii="宋体" w:eastAsia="宋体" w:hAnsi="宋体" w:cs="宋体"/>
                <w:color w:val="686868"/>
                <w:kern w:val="0"/>
                <w:sz w:val="18"/>
                <w:szCs w:val="18"/>
              </w:rPr>
              <w:t> 中国证监会行政处罚决定书（邓军、曲丽）</w:t>
            </w:r>
          </w:p>
        </w:tc>
      </w:tr>
      <w:tr w:rsidR="007A7F76" w:rsidRPr="007A7F76" w:rsidTr="007A7F76">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A7F76" w:rsidRPr="007A7F76">
              <w:trPr>
                <w:tblCellSpacing w:w="0" w:type="dxa"/>
              </w:trPr>
              <w:tc>
                <w:tcPr>
                  <w:tcW w:w="2500" w:type="pct"/>
                  <w:tcMar>
                    <w:top w:w="30" w:type="dxa"/>
                    <w:left w:w="30" w:type="dxa"/>
                    <w:bottom w:w="30" w:type="dxa"/>
                    <w:right w:w="30" w:type="dxa"/>
                  </w:tcMar>
                  <w:hideMark/>
                </w:tcPr>
                <w:p w:rsidR="007A7F76" w:rsidRPr="007A7F76" w:rsidRDefault="007A7F76" w:rsidP="007A7F76">
                  <w:pPr>
                    <w:widowControl/>
                    <w:jc w:val="left"/>
                    <w:rPr>
                      <w:rFonts w:ascii="宋体" w:eastAsia="宋体" w:hAnsi="宋体" w:cs="宋体"/>
                      <w:color w:val="686868"/>
                      <w:kern w:val="0"/>
                      <w:sz w:val="18"/>
                      <w:szCs w:val="18"/>
                    </w:rPr>
                  </w:pPr>
                  <w:r w:rsidRPr="007A7F76">
                    <w:rPr>
                      <w:rFonts w:ascii="宋体" w:eastAsia="宋体" w:hAnsi="宋体" w:cs="宋体"/>
                      <w:b/>
                      <w:bCs/>
                      <w:color w:val="686868"/>
                      <w:kern w:val="0"/>
                      <w:sz w:val="18"/>
                      <w:szCs w:val="18"/>
                    </w:rPr>
                    <w:t>文　　号:</w:t>
                  </w:r>
                  <w:r w:rsidRPr="007A7F76">
                    <w:rPr>
                      <w:rFonts w:ascii="宋体" w:eastAsia="宋体" w:hAnsi="宋体" w:cs="宋体"/>
                      <w:color w:val="686868"/>
                      <w:kern w:val="0"/>
                      <w:sz w:val="18"/>
                      <w:szCs w:val="18"/>
                    </w:rPr>
                    <w:t> </w:t>
                  </w:r>
                  <w:bookmarkStart w:id="0" w:name="_GoBack"/>
                  <w:r w:rsidRPr="007A7F76">
                    <w:rPr>
                      <w:rFonts w:ascii="宋体" w:eastAsia="宋体" w:hAnsi="宋体" w:cs="宋体"/>
                      <w:color w:val="686868"/>
                      <w:kern w:val="0"/>
                      <w:sz w:val="18"/>
                      <w:szCs w:val="18"/>
                    </w:rPr>
                    <w:t>[2008]46号</w:t>
                  </w:r>
                  <w:bookmarkEnd w:id="0"/>
                </w:p>
              </w:tc>
              <w:tc>
                <w:tcPr>
                  <w:tcW w:w="0" w:type="auto"/>
                  <w:tcMar>
                    <w:top w:w="30" w:type="dxa"/>
                    <w:left w:w="30" w:type="dxa"/>
                    <w:bottom w:w="30" w:type="dxa"/>
                    <w:right w:w="30" w:type="dxa"/>
                  </w:tcMar>
                  <w:hideMark/>
                </w:tcPr>
                <w:p w:rsidR="007A7F76" w:rsidRPr="007A7F76" w:rsidRDefault="007A7F76" w:rsidP="007A7F76">
                  <w:pPr>
                    <w:widowControl/>
                    <w:jc w:val="left"/>
                    <w:rPr>
                      <w:rFonts w:ascii="宋体" w:eastAsia="宋体" w:hAnsi="宋体" w:cs="宋体"/>
                      <w:color w:val="686868"/>
                      <w:kern w:val="0"/>
                      <w:sz w:val="18"/>
                      <w:szCs w:val="18"/>
                    </w:rPr>
                  </w:pPr>
                  <w:r w:rsidRPr="007A7F76">
                    <w:rPr>
                      <w:rFonts w:ascii="宋体" w:eastAsia="宋体" w:hAnsi="宋体" w:cs="宋体"/>
                      <w:b/>
                      <w:bCs/>
                      <w:color w:val="686868"/>
                      <w:kern w:val="0"/>
                      <w:sz w:val="18"/>
                      <w:szCs w:val="18"/>
                    </w:rPr>
                    <w:t>主 题 词:</w:t>
                  </w:r>
                  <w:r w:rsidRPr="007A7F76">
                    <w:rPr>
                      <w:rFonts w:ascii="宋体" w:eastAsia="宋体" w:hAnsi="宋体" w:cs="宋体"/>
                      <w:color w:val="686868"/>
                      <w:kern w:val="0"/>
                      <w:sz w:val="18"/>
                      <w:szCs w:val="18"/>
                    </w:rPr>
                    <w:t> 收购 证券 账户 证券法</w:t>
                  </w:r>
                </w:p>
              </w:tc>
            </w:tr>
          </w:tbl>
          <w:p w:rsidR="007A7F76" w:rsidRPr="007A7F76" w:rsidRDefault="007A7F76" w:rsidP="007A7F76">
            <w:pPr>
              <w:widowControl/>
              <w:jc w:val="left"/>
              <w:rPr>
                <w:rFonts w:ascii="宋体" w:eastAsia="宋体" w:hAnsi="宋体" w:cs="宋体"/>
                <w:color w:val="686868"/>
                <w:kern w:val="0"/>
                <w:sz w:val="18"/>
                <w:szCs w:val="18"/>
              </w:rPr>
            </w:pPr>
          </w:p>
        </w:tc>
      </w:tr>
    </w:tbl>
    <w:p w:rsidR="007A7F76" w:rsidRPr="007A7F76" w:rsidRDefault="007A7F76" w:rsidP="007A7F76">
      <w:pPr>
        <w:widowControl/>
        <w:jc w:val="center"/>
        <w:rPr>
          <w:rFonts w:ascii="微软雅黑" w:eastAsia="微软雅黑" w:hAnsi="微软雅黑" w:cs="宋体"/>
          <w:color w:val="000000"/>
          <w:kern w:val="0"/>
          <w:sz w:val="18"/>
          <w:szCs w:val="18"/>
        </w:rPr>
      </w:pPr>
      <w:r w:rsidRPr="007A7F76">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7A7F76" w:rsidRPr="007A7F76" w:rsidRDefault="007A7F76" w:rsidP="007A7F76">
      <w:pPr>
        <w:widowControl/>
        <w:shd w:val="clear" w:color="auto" w:fill="FFFFFF"/>
        <w:spacing w:after="240"/>
        <w:jc w:val="center"/>
        <w:rPr>
          <w:rFonts w:ascii="微软雅黑" w:eastAsia="微软雅黑" w:hAnsi="微软雅黑" w:cs="宋体" w:hint="eastAsia"/>
          <w:color w:val="000000"/>
          <w:kern w:val="0"/>
          <w:sz w:val="18"/>
          <w:szCs w:val="18"/>
        </w:rPr>
      </w:pPr>
      <w:r w:rsidRPr="007A7F76">
        <w:rPr>
          <w:rFonts w:ascii="微软雅黑" w:eastAsia="微软雅黑" w:hAnsi="微软雅黑" w:cs="宋体" w:hint="eastAsia"/>
          <w:color w:val="000000"/>
          <w:kern w:val="0"/>
          <w:sz w:val="18"/>
          <w:szCs w:val="18"/>
        </w:rPr>
        <w:br/>
      </w:r>
      <w:r w:rsidRPr="007A7F76">
        <w:rPr>
          <w:rFonts w:ascii="黑体" w:eastAsia="黑体" w:hAnsi="黑体" w:cs="宋体" w:hint="eastAsia"/>
          <w:b/>
          <w:bCs/>
          <w:color w:val="FF0000"/>
          <w:kern w:val="0"/>
          <w:sz w:val="36"/>
          <w:szCs w:val="36"/>
        </w:rPr>
        <w:t>中国证监会行政处罚决定书（邓军、曲丽）</w:t>
      </w:r>
    </w:p>
    <w:p w:rsidR="007A7F76" w:rsidRPr="007A7F76" w:rsidRDefault="007A7F76" w:rsidP="007A7F76">
      <w:pPr>
        <w:widowControl/>
        <w:shd w:val="clear" w:color="auto" w:fill="FFFFFF"/>
        <w:ind w:firstLine="420"/>
        <w:jc w:val="center"/>
        <w:rPr>
          <w:rFonts w:ascii="宋体" w:eastAsia="宋体" w:hAnsi="宋体" w:cs="宋体" w:hint="eastAsia"/>
          <w:color w:val="000000"/>
          <w:kern w:val="0"/>
          <w:szCs w:val="21"/>
        </w:rPr>
      </w:pPr>
      <w:r w:rsidRPr="007A7F76">
        <w:rPr>
          <w:rFonts w:ascii="黑体" w:eastAsia="黑体" w:hAnsi="黑体" w:cs="Times New Roman"/>
          <w:color w:val="000000"/>
          <w:kern w:val="0"/>
          <w:sz w:val="24"/>
          <w:szCs w:val="24"/>
        </w:rPr>
        <w:t>[2008]46号</w:t>
      </w:r>
    </w:p>
    <w:p w:rsidR="007A7F76" w:rsidRPr="007A7F76" w:rsidRDefault="007A7F76" w:rsidP="007A7F76">
      <w:pPr>
        <w:widowControl/>
        <w:shd w:val="clear" w:color="auto" w:fill="FFFFFF"/>
        <w:ind w:firstLine="420"/>
        <w:jc w:val="left"/>
        <w:rPr>
          <w:rFonts w:ascii="宋体" w:eastAsia="宋体" w:hAnsi="宋体" w:cs="宋体" w:hint="eastAsia"/>
          <w:color w:val="000000"/>
          <w:kern w:val="0"/>
          <w:szCs w:val="21"/>
        </w:rPr>
      </w:pPr>
      <w:r w:rsidRPr="007A7F76">
        <w:rPr>
          <w:rFonts w:ascii="Times New Roman" w:eastAsia="宋体" w:hAnsi="Times New Roman" w:cs="Times New Roman"/>
          <w:color w:val="000000"/>
          <w:kern w:val="0"/>
          <w:szCs w:val="21"/>
        </w:rPr>
        <w:t>当事人：邓军，男，</w:t>
      </w:r>
      <w:r w:rsidRPr="007A7F76">
        <w:rPr>
          <w:rFonts w:ascii="Times New Roman" w:eastAsia="宋体" w:hAnsi="Times New Roman" w:cs="Times New Roman"/>
          <w:color w:val="000000"/>
          <w:kern w:val="0"/>
          <w:szCs w:val="21"/>
        </w:rPr>
        <w:t>1964</w:t>
      </w:r>
      <w:r w:rsidRPr="007A7F76">
        <w:rPr>
          <w:rFonts w:ascii="Times New Roman" w:eastAsia="宋体" w:hAnsi="Times New Roman" w:cs="Times New Roman"/>
          <w:color w:val="000000"/>
          <w:kern w:val="0"/>
          <w:szCs w:val="21"/>
        </w:rPr>
        <w:t>年</w:t>
      </w:r>
      <w:r w:rsidRPr="007A7F76">
        <w:rPr>
          <w:rFonts w:ascii="Times New Roman" w:eastAsia="宋体" w:hAnsi="Times New Roman" w:cs="Times New Roman"/>
          <w:color w:val="000000"/>
          <w:kern w:val="0"/>
          <w:szCs w:val="21"/>
        </w:rPr>
        <w:t>3</w:t>
      </w:r>
      <w:r w:rsidRPr="007A7F76">
        <w:rPr>
          <w:rFonts w:ascii="Times New Roman" w:eastAsia="宋体" w:hAnsi="Times New Roman" w:cs="Times New Roman"/>
          <w:color w:val="000000"/>
          <w:kern w:val="0"/>
          <w:szCs w:val="21"/>
        </w:rPr>
        <w:t>月出生，</w:t>
      </w:r>
      <w:r w:rsidRPr="007A7F76">
        <w:rPr>
          <w:rFonts w:ascii="Times New Roman" w:eastAsia="宋体" w:hAnsi="Times New Roman" w:cs="Times New Roman"/>
          <w:color w:val="000000"/>
          <w:kern w:val="0"/>
          <w:szCs w:val="21"/>
        </w:rPr>
        <w:t>2005</w:t>
      </w:r>
      <w:r w:rsidRPr="007A7F76">
        <w:rPr>
          <w:rFonts w:ascii="Times New Roman" w:eastAsia="宋体" w:hAnsi="Times New Roman" w:cs="Times New Roman"/>
          <w:color w:val="000000"/>
          <w:kern w:val="0"/>
          <w:szCs w:val="21"/>
        </w:rPr>
        <w:t>年</w:t>
      </w:r>
      <w:r w:rsidRPr="007A7F76">
        <w:rPr>
          <w:rFonts w:ascii="Times New Roman" w:eastAsia="宋体" w:hAnsi="Times New Roman" w:cs="Times New Roman"/>
          <w:color w:val="000000"/>
          <w:kern w:val="0"/>
          <w:szCs w:val="21"/>
        </w:rPr>
        <w:t>11</w:t>
      </w:r>
      <w:r w:rsidRPr="007A7F76">
        <w:rPr>
          <w:rFonts w:ascii="Times New Roman" w:eastAsia="宋体" w:hAnsi="Times New Roman" w:cs="Times New Roman"/>
          <w:color w:val="000000"/>
          <w:kern w:val="0"/>
          <w:szCs w:val="21"/>
        </w:rPr>
        <w:t>月至</w:t>
      </w:r>
      <w:r w:rsidRPr="007A7F76">
        <w:rPr>
          <w:rFonts w:ascii="Times New Roman" w:eastAsia="宋体" w:hAnsi="Times New Roman" w:cs="Times New Roman"/>
          <w:color w:val="000000"/>
          <w:kern w:val="0"/>
          <w:szCs w:val="21"/>
        </w:rPr>
        <w:t>2007</w:t>
      </w:r>
      <w:r w:rsidRPr="007A7F76">
        <w:rPr>
          <w:rFonts w:ascii="Times New Roman" w:eastAsia="宋体" w:hAnsi="Times New Roman" w:cs="Times New Roman"/>
          <w:color w:val="000000"/>
          <w:kern w:val="0"/>
          <w:szCs w:val="21"/>
        </w:rPr>
        <w:t>年</w:t>
      </w:r>
      <w:r w:rsidRPr="007A7F76">
        <w:rPr>
          <w:rFonts w:ascii="Times New Roman" w:eastAsia="宋体" w:hAnsi="Times New Roman" w:cs="Times New Roman"/>
          <w:color w:val="000000"/>
          <w:kern w:val="0"/>
          <w:szCs w:val="21"/>
        </w:rPr>
        <w:t>12</w:t>
      </w:r>
      <w:r w:rsidRPr="007A7F76">
        <w:rPr>
          <w:rFonts w:ascii="Times New Roman" w:eastAsia="宋体" w:hAnsi="Times New Roman" w:cs="Times New Roman"/>
          <w:color w:val="000000"/>
          <w:kern w:val="0"/>
          <w:szCs w:val="21"/>
        </w:rPr>
        <w:t>月期间担任辽宁中期期货经纪有限公司（以下简称辽宁中期）董事长，住址：辽宁省大连市甘井子区</w:t>
      </w:r>
      <w:proofErr w:type="gramStart"/>
      <w:r w:rsidRPr="007A7F76">
        <w:rPr>
          <w:rFonts w:ascii="Times New Roman" w:eastAsia="宋体" w:hAnsi="Times New Roman" w:cs="Times New Roman"/>
          <w:color w:val="000000"/>
          <w:kern w:val="0"/>
          <w:szCs w:val="21"/>
        </w:rPr>
        <w:t>凌</w:t>
      </w:r>
      <w:proofErr w:type="gramEnd"/>
      <w:r w:rsidRPr="007A7F76">
        <w:rPr>
          <w:rFonts w:ascii="Times New Roman" w:eastAsia="宋体" w:hAnsi="Times New Roman" w:cs="Times New Roman"/>
          <w:color w:val="000000"/>
          <w:kern w:val="0"/>
          <w:szCs w:val="21"/>
        </w:rPr>
        <w:t>海路</w:t>
      </w:r>
      <w:r w:rsidRPr="007A7F76">
        <w:rPr>
          <w:rFonts w:ascii="Times New Roman" w:eastAsia="宋体" w:hAnsi="Times New Roman" w:cs="Times New Roman"/>
          <w:color w:val="000000"/>
          <w:kern w:val="0"/>
          <w:szCs w:val="21"/>
        </w:rPr>
        <w:t>76</w:t>
      </w:r>
      <w:r w:rsidRPr="007A7F76">
        <w:rPr>
          <w:rFonts w:ascii="Times New Roman" w:eastAsia="宋体" w:hAnsi="Times New Roman" w:cs="Times New Roman"/>
          <w:color w:val="000000"/>
          <w:kern w:val="0"/>
          <w:szCs w:val="21"/>
        </w:rPr>
        <w:t>号</w:t>
      </w:r>
      <w:r w:rsidRPr="007A7F76">
        <w:rPr>
          <w:rFonts w:ascii="Times New Roman" w:eastAsia="宋体" w:hAnsi="Times New Roman" w:cs="Times New Roman"/>
          <w:color w:val="000000"/>
          <w:kern w:val="0"/>
          <w:szCs w:val="21"/>
        </w:rPr>
        <w:t>2-4-3</w:t>
      </w:r>
      <w:r w:rsidRPr="007A7F76">
        <w:rPr>
          <w:rFonts w:ascii="Times New Roman" w:eastAsia="宋体" w:hAnsi="Times New Roman" w:cs="Times New Roman"/>
          <w:color w:val="000000"/>
          <w:kern w:val="0"/>
          <w:szCs w:val="21"/>
        </w:rPr>
        <w:t>。</w:t>
      </w:r>
    </w:p>
    <w:p w:rsidR="007A7F76" w:rsidRPr="007A7F76" w:rsidRDefault="007A7F76" w:rsidP="007A7F76">
      <w:pPr>
        <w:widowControl/>
        <w:shd w:val="clear" w:color="auto" w:fill="FFFFFF"/>
        <w:ind w:firstLine="420"/>
        <w:jc w:val="left"/>
        <w:rPr>
          <w:rFonts w:ascii="宋体" w:eastAsia="宋体" w:hAnsi="宋体" w:cs="宋体" w:hint="eastAsia"/>
          <w:color w:val="000000"/>
          <w:kern w:val="0"/>
          <w:szCs w:val="21"/>
        </w:rPr>
      </w:pPr>
      <w:r w:rsidRPr="007A7F76">
        <w:rPr>
          <w:rFonts w:ascii="宋体" w:eastAsia="宋体" w:hAnsi="宋体" w:cs="Times New Roman"/>
          <w:color w:val="000000"/>
          <w:kern w:val="0"/>
          <w:szCs w:val="21"/>
        </w:rPr>
        <w:t>曲丽，女，1962年1月出生，2004年3月至2008年3月担任辽宁中期副总经理，住址：辽宁省大连市西岗区平等街44号。</w:t>
      </w:r>
    </w:p>
    <w:p w:rsidR="007A7F76" w:rsidRPr="007A7F76" w:rsidRDefault="007A7F76" w:rsidP="007A7F76">
      <w:pPr>
        <w:widowControl/>
        <w:shd w:val="clear" w:color="auto" w:fill="FFFFFF"/>
        <w:ind w:firstLine="420"/>
        <w:jc w:val="left"/>
        <w:rPr>
          <w:rFonts w:ascii="宋体" w:eastAsia="宋体" w:hAnsi="宋体" w:cs="宋体" w:hint="eastAsia"/>
          <w:color w:val="000000"/>
          <w:kern w:val="0"/>
          <w:szCs w:val="21"/>
        </w:rPr>
      </w:pPr>
      <w:r w:rsidRPr="007A7F76">
        <w:rPr>
          <w:rFonts w:ascii="宋体" w:eastAsia="宋体" w:hAnsi="宋体" w:cs="Times New Roman"/>
          <w:color w:val="000000"/>
          <w:kern w:val="0"/>
          <w:szCs w:val="21"/>
        </w:rPr>
        <w:t>依据《中华人民共和国证券法》（以下简称《证券法》）的有关规定，我会对邓军、曲丽内幕交易行为进行了立案调查、审理，并依法向当事人告知了</w:t>
      </w:r>
      <w:proofErr w:type="gramStart"/>
      <w:r w:rsidRPr="007A7F76">
        <w:rPr>
          <w:rFonts w:ascii="宋体" w:eastAsia="宋体" w:hAnsi="宋体" w:cs="Times New Roman"/>
          <w:color w:val="000000"/>
          <w:kern w:val="0"/>
          <w:szCs w:val="21"/>
        </w:rPr>
        <w:t>作出</w:t>
      </w:r>
      <w:proofErr w:type="gramEnd"/>
      <w:r w:rsidRPr="007A7F76">
        <w:rPr>
          <w:rFonts w:ascii="宋体" w:eastAsia="宋体" w:hAnsi="宋体" w:cs="Times New Roman"/>
          <w:color w:val="000000"/>
          <w:kern w:val="0"/>
          <w:szCs w:val="21"/>
        </w:rPr>
        <w:t>行政处罚的事实、理由、依据及当事人依法享有的权利。本案现已调查、审理终结。</w:t>
      </w:r>
    </w:p>
    <w:p w:rsidR="007A7F76" w:rsidRPr="007A7F76" w:rsidRDefault="007A7F76" w:rsidP="007A7F76">
      <w:pPr>
        <w:widowControl/>
        <w:shd w:val="clear" w:color="auto" w:fill="FFFFFF"/>
        <w:ind w:firstLine="420"/>
        <w:jc w:val="left"/>
        <w:rPr>
          <w:rFonts w:ascii="宋体" w:eastAsia="宋体" w:hAnsi="宋体" w:cs="宋体" w:hint="eastAsia"/>
          <w:color w:val="000000"/>
          <w:kern w:val="0"/>
          <w:szCs w:val="21"/>
        </w:rPr>
      </w:pPr>
      <w:r w:rsidRPr="007A7F76">
        <w:rPr>
          <w:rFonts w:ascii="宋体" w:eastAsia="宋体" w:hAnsi="宋体" w:cs="Times New Roman"/>
          <w:color w:val="000000"/>
          <w:kern w:val="0"/>
          <w:szCs w:val="21"/>
        </w:rPr>
        <w:t>经查明，邓军、曲丽存在以下违法行为：</w:t>
      </w:r>
    </w:p>
    <w:p w:rsidR="007A7F76" w:rsidRPr="007A7F76" w:rsidRDefault="007A7F76" w:rsidP="007A7F76">
      <w:pPr>
        <w:widowControl/>
        <w:shd w:val="clear" w:color="auto" w:fill="FFFFFF"/>
        <w:ind w:firstLine="420"/>
        <w:jc w:val="left"/>
        <w:rPr>
          <w:rFonts w:ascii="宋体" w:eastAsia="宋体" w:hAnsi="宋体" w:cs="宋体" w:hint="eastAsia"/>
          <w:color w:val="000000"/>
          <w:kern w:val="0"/>
          <w:szCs w:val="21"/>
        </w:rPr>
      </w:pPr>
      <w:r w:rsidRPr="007A7F76">
        <w:rPr>
          <w:rFonts w:ascii="Times New Roman" w:eastAsia="宋体" w:hAnsi="Times New Roman" w:cs="Times New Roman"/>
          <w:color w:val="000000"/>
          <w:kern w:val="0"/>
          <w:szCs w:val="21"/>
        </w:rPr>
        <w:t>2006</w:t>
      </w:r>
      <w:r w:rsidRPr="007A7F76">
        <w:rPr>
          <w:rFonts w:ascii="Times New Roman" w:eastAsia="宋体" w:hAnsi="Times New Roman" w:cs="Times New Roman"/>
          <w:color w:val="000000"/>
          <w:kern w:val="0"/>
          <w:szCs w:val="21"/>
        </w:rPr>
        <w:t>年</w:t>
      </w:r>
      <w:r w:rsidRPr="007A7F76">
        <w:rPr>
          <w:rFonts w:ascii="Times New Roman" w:eastAsia="宋体" w:hAnsi="Times New Roman" w:cs="Times New Roman"/>
          <w:color w:val="000000"/>
          <w:kern w:val="0"/>
          <w:szCs w:val="21"/>
        </w:rPr>
        <w:t>7</w:t>
      </w:r>
      <w:r w:rsidRPr="007A7F76">
        <w:rPr>
          <w:rFonts w:ascii="Times New Roman" w:eastAsia="宋体" w:hAnsi="Times New Roman" w:cs="Times New Roman"/>
          <w:color w:val="000000"/>
          <w:kern w:val="0"/>
          <w:szCs w:val="21"/>
        </w:rPr>
        <w:t>月</w:t>
      </w:r>
      <w:r w:rsidRPr="007A7F76">
        <w:rPr>
          <w:rFonts w:ascii="Times New Roman" w:eastAsia="宋体" w:hAnsi="Times New Roman" w:cs="Times New Roman"/>
          <w:color w:val="000000"/>
          <w:kern w:val="0"/>
          <w:szCs w:val="21"/>
        </w:rPr>
        <w:t>10</w:t>
      </w:r>
      <w:r w:rsidRPr="007A7F76">
        <w:rPr>
          <w:rFonts w:ascii="Times New Roman" w:eastAsia="宋体" w:hAnsi="Times New Roman" w:cs="Times New Roman"/>
          <w:color w:val="000000"/>
          <w:kern w:val="0"/>
          <w:szCs w:val="21"/>
        </w:rPr>
        <w:t>日，中国中期投资有限公司（以下简称中期投资，现更名为新源世纪投资有限公司）召开股东会，决定对中期投资所属的期货分支机构进行增资扩股，其中包括辽宁中期；辽宁中期增资扩股时，新投资人可以成为控股股东；股东会授权公司董事会和经营班子负责上述决议的执行。</w:t>
      </w:r>
    </w:p>
    <w:p w:rsidR="007A7F76" w:rsidRPr="007A7F76" w:rsidRDefault="007A7F76" w:rsidP="007A7F76">
      <w:pPr>
        <w:widowControl/>
        <w:shd w:val="clear" w:color="auto" w:fill="FFFFFF"/>
        <w:ind w:firstLine="420"/>
        <w:jc w:val="left"/>
        <w:rPr>
          <w:rFonts w:ascii="宋体" w:eastAsia="宋体" w:hAnsi="宋体" w:cs="宋体" w:hint="eastAsia"/>
          <w:color w:val="000000"/>
          <w:kern w:val="0"/>
          <w:szCs w:val="21"/>
        </w:rPr>
      </w:pPr>
      <w:r w:rsidRPr="007A7F76">
        <w:rPr>
          <w:rFonts w:ascii="Times New Roman" w:eastAsia="宋体" w:hAnsi="Times New Roman" w:cs="Times New Roman"/>
          <w:color w:val="000000"/>
          <w:kern w:val="0"/>
          <w:szCs w:val="21"/>
        </w:rPr>
        <w:t>2007</w:t>
      </w:r>
      <w:r w:rsidRPr="007A7F76">
        <w:rPr>
          <w:rFonts w:ascii="宋体" w:eastAsia="宋体" w:hAnsi="宋体" w:cs="Times New Roman"/>
          <w:color w:val="000000"/>
          <w:kern w:val="0"/>
          <w:szCs w:val="21"/>
        </w:rPr>
        <w:t>年4月21日，中期投资董事长向捷利实业股份有限公司（以下简称捷利股份）实际控制人和董事长的授权代表提出建议，由捷利股份收购辽宁中期。4月22日，二人详细讨论了收购辽宁中期的事宜，当天基本确定由捷利股份收购辽宁中期，并决定对辽宁中期进行尽职调查。</w:t>
      </w:r>
    </w:p>
    <w:p w:rsidR="007A7F76" w:rsidRPr="007A7F76" w:rsidRDefault="007A7F76" w:rsidP="007A7F76">
      <w:pPr>
        <w:widowControl/>
        <w:shd w:val="clear" w:color="auto" w:fill="FFFFFF"/>
        <w:ind w:firstLine="420"/>
        <w:jc w:val="left"/>
        <w:rPr>
          <w:rFonts w:ascii="宋体" w:eastAsia="宋体" w:hAnsi="宋体" w:cs="宋体" w:hint="eastAsia"/>
          <w:color w:val="000000"/>
          <w:kern w:val="0"/>
          <w:szCs w:val="21"/>
        </w:rPr>
      </w:pPr>
      <w:r w:rsidRPr="007A7F76">
        <w:rPr>
          <w:rFonts w:ascii="Times New Roman" w:eastAsia="宋体" w:hAnsi="Times New Roman" w:cs="Times New Roman"/>
          <w:color w:val="000000"/>
          <w:kern w:val="0"/>
          <w:szCs w:val="21"/>
        </w:rPr>
        <w:t>2007</w:t>
      </w:r>
      <w:r w:rsidRPr="007A7F76">
        <w:rPr>
          <w:rFonts w:ascii="宋体" w:eastAsia="宋体" w:hAnsi="宋体" w:cs="Times New Roman"/>
          <w:color w:val="000000"/>
          <w:kern w:val="0"/>
          <w:szCs w:val="21"/>
        </w:rPr>
        <w:t>年4月27日，双方指派中期投资常务副总裁带领捷利</w:t>
      </w:r>
      <w:proofErr w:type="gramStart"/>
      <w:r w:rsidRPr="007A7F76">
        <w:rPr>
          <w:rFonts w:ascii="宋体" w:eastAsia="宋体" w:hAnsi="宋体" w:cs="Times New Roman"/>
          <w:color w:val="000000"/>
          <w:kern w:val="0"/>
          <w:szCs w:val="21"/>
        </w:rPr>
        <w:t>股份董秘和</w:t>
      </w:r>
      <w:proofErr w:type="gramEnd"/>
      <w:r w:rsidRPr="007A7F76">
        <w:rPr>
          <w:rFonts w:ascii="宋体" w:eastAsia="宋体" w:hAnsi="宋体" w:cs="Times New Roman"/>
          <w:color w:val="000000"/>
          <w:kern w:val="0"/>
          <w:szCs w:val="21"/>
        </w:rPr>
        <w:t>一名审计人员到大连对辽宁中期进行尽职调查。尽职调查人员与时任辽宁中期董事长邓军、副总经理曲丽进行了接触，为保密起见，仅告知他们此行的目的是一家拟收购辽宁中期的投资公司做尽职调查，未告知他们拟收购方是捷利股份，也未告知他们捷利股份方面尽职调查人员的身份。4月30日尽职调查结束后，捷利股份方面的尽职调查人员离开大连。5月11日，捷利股份申请停牌；5月14日，双方签署收购协议，由捷利股份受让辽宁中期90%的股权；5月16日，捷利股份发布了收购公告并于当日复牌。</w:t>
      </w:r>
    </w:p>
    <w:p w:rsidR="007A7F76" w:rsidRPr="007A7F76" w:rsidRDefault="007A7F76" w:rsidP="007A7F76">
      <w:pPr>
        <w:widowControl/>
        <w:shd w:val="clear" w:color="auto" w:fill="FFFFFF"/>
        <w:ind w:firstLine="420"/>
        <w:jc w:val="left"/>
        <w:rPr>
          <w:rFonts w:ascii="宋体" w:eastAsia="宋体" w:hAnsi="宋体" w:cs="宋体" w:hint="eastAsia"/>
          <w:color w:val="000000"/>
          <w:kern w:val="0"/>
          <w:szCs w:val="21"/>
        </w:rPr>
      </w:pPr>
      <w:r w:rsidRPr="007A7F76">
        <w:rPr>
          <w:rFonts w:ascii="宋体" w:eastAsia="宋体" w:hAnsi="宋体" w:cs="Times New Roman"/>
          <w:color w:val="000000"/>
          <w:kern w:val="0"/>
          <w:szCs w:val="21"/>
        </w:rPr>
        <w:t>在上述尽职调查过程中，邓军通过接待捷利股份的尽职调查人员、配合尽职调查工作、上网搜索尽职调查人员真实身份等途径，获知了捷利股份准备收购辽宁中期的消息，并在其办公室将这一消息告诉了曲丽。</w:t>
      </w:r>
    </w:p>
    <w:p w:rsidR="007A7F76" w:rsidRPr="007A7F76" w:rsidRDefault="007A7F76" w:rsidP="007A7F76">
      <w:pPr>
        <w:widowControl/>
        <w:shd w:val="clear" w:color="auto" w:fill="FFFFFF"/>
        <w:ind w:firstLine="420"/>
        <w:jc w:val="left"/>
        <w:rPr>
          <w:rFonts w:ascii="宋体" w:eastAsia="宋体" w:hAnsi="宋体" w:cs="宋体" w:hint="eastAsia"/>
          <w:color w:val="000000"/>
          <w:kern w:val="0"/>
          <w:szCs w:val="21"/>
        </w:rPr>
      </w:pPr>
      <w:r w:rsidRPr="007A7F76">
        <w:rPr>
          <w:rFonts w:ascii="Times New Roman" w:eastAsia="宋体" w:hAnsi="Times New Roman" w:cs="Times New Roman"/>
          <w:color w:val="000000"/>
          <w:kern w:val="0"/>
          <w:szCs w:val="21"/>
        </w:rPr>
        <w:t>2007</w:t>
      </w:r>
      <w:r w:rsidRPr="007A7F76">
        <w:rPr>
          <w:rFonts w:ascii="宋体" w:eastAsia="宋体" w:hAnsi="宋体" w:cs="Times New Roman"/>
          <w:color w:val="000000"/>
          <w:kern w:val="0"/>
          <w:szCs w:val="21"/>
        </w:rPr>
        <w:t>年5月10日，邓军通过信泰证券大连中山广场营业部资金账户03700000137501（户名为邓军，开立于2002年7月2日；下挂1个深圳股东账户，账号为27029683；无</w:t>
      </w:r>
      <w:r w:rsidRPr="007A7F76">
        <w:rPr>
          <w:rFonts w:ascii="宋体" w:eastAsia="宋体" w:hAnsi="宋体" w:cs="Times New Roman"/>
          <w:color w:val="000000"/>
          <w:kern w:val="0"/>
          <w:szCs w:val="21"/>
        </w:rPr>
        <w:lastRenderedPageBreak/>
        <w:t>委托代理人），买入“捷利股份”20,000股，买入金额231,658.56元（</w:t>
      </w:r>
      <w:proofErr w:type="gramStart"/>
      <w:r w:rsidRPr="007A7F76">
        <w:rPr>
          <w:rFonts w:ascii="宋体" w:eastAsia="宋体" w:hAnsi="宋体" w:cs="Times New Roman"/>
          <w:color w:val="000000"/>
          <w:kern w:val="0"/>
          <w:szCs w:val="21"/>
        </w:rPr>
        <w:t>含交易</w:t>
      </w:r>
      <w:proofErr w:type="gramEnd"/>
      <w:r w:rsidRPr="007A7F76">
        <w:rPr>
          <w:rFonts w:ascii="宋体" w:eastAsia="宋体" w:hAnsi="宋体" w:cs="Times New Roman"/>
          <w:color w:val="000000"/>
          <w:kern w:val="0"/>
          <w:szCs w:val="21"/>
        </w:rPr>
        <w:t>费用）；2007年5月21日全部卖出，卖出金额381,758.28元（已扣除交易费用841.72元），实际获利150,099.72元。资金来源主要为现金存入，资金去向主要为票据取出。</w:t>
      </w:r>
    </w:p>
    <w:p w:rsidR="007A7F76" w:rsidRPr="007A7F76" w:rsidRDefault="007A7F76" w:rsidP="007A7F76">
      <w:pPr>
        <w:widowControl/>
        <w:shd w:val="clear" w:color="auto" w:fill="FFFFFF"/>
        <w:ind w:firstLine="420"/>
        <w:jc w:val="left"/>
        <w:rPr>
          <w:rFonts w:ascii="宋体" w:eastAsia="宋体" w:hAnsi="宋体" w:cs="宋体" w:hint="eastAsia"/>
          <w:color w:val="000000"/>
          <w:kern w:val="0"/>
          <w:szCs w:val="21"/>
        </w:rPr>
      </w:pPr>
      <w:r w:rsidRPr="007A7F76">
        <w:rPr>
          <w:rFonts w:ascii="Times New Roman" w:eastAsia="宋体" w:hAnsi="Times New Roman" w:cs="Times New Roman"/>
          <w:color w:val="000000"/>
          <w:kern w:val="0"/>
          <w:szCs w:val="21"/>
        </w:rPr>
        <w:t>2007</w:t>
      </w:r>
      <w:r w:rsidRPr="007A7F76">
        <w:rPr>
          <w:rFonts w:ascii="宋体" w:eastAsia="宋体" w:hAnsi="宋体" w:cs="Times New Roman"/>
          <w:color w:val="000000"/>
          <w:kern w:val="0"/>
          <w:szCs w:val="21"/>
        </w:rPr>
        <w:t>年5月10日，曲</w:t>
      </w:r>
      <w:proofErr w:type="gramStart"/>
      <w:r w:rsidRPr="007A7F76">
        <w:rPr>
          <w:rFonts w:ascii="宋体" w:eastAsia="宋体" w:hAnsi="宋体" w:cs="Times New Roman"/>
          <w:color w:val="000000"/>
          <w:kern w:val="0"/>
          <w:szCs w:val="21"/>
        </w:rPr>
        <w:t>丽通过</w:t>
      </w:r>
      <w:proofErr w:type="gramEnd"/>
      <w:r w:rsidRPr="007A7F76">
        <w:rPr>
          <w:rFonts w:ascii="宋体" w:eastAsia="宋体" w:hAnsi="宋体" w:cs="Times New Roman"/>
          <w:color w:val="000000"/>
          <w:kern w:val="0"/>
          <w:szCs w:val="21"/>
        </w:rPr>
        <w:t>中</w:t>
      </w:r>
      <w:proofErr w:type="gramStart"/>
      <w:r w:rsidRPr="007A7F76">
        <w:rPr>
          <w:rFonts w:ascii="宋体" w:eastAsia="宋体" w:hAnsi="宋体" w:cs="Times New Roman"/>
          <w:color w:val="000000"/>
          <w:kern w:val="0"/>
          <w:szCs w:val="21"/>
        </w:rPr>
        <w:t>信建投证券</w:t>
      </w:r>
      <w:proofErr w:type="gramEnd"/>
      <w:r w:rsidRPr="007A7F76">
        <w:rPr>
          <w:rFonts w:ascii="宋体" w:eastAsia="宋体" w:hAnsi="宋体" w:cs="Times New Roman"/>
          <w:color w:val="000000"/>
          <w:kern w:val="0"/>
          <w:szCs w:val="21"/>
        </w:rPr>
        <w:t>大连市同兴街证券营业部资金账户25215910（户名为曲丽，开立于2004年2月6日；下挂1个深圳股东账户，账号为98215218；无委托代理人）,买入“捷利股份”10,000股，买入金额115,761.03元（</w:t>
      </w:r>
      <w:proofErr w:type="gramStart"/>
      <w:r w:rsidRPr="007A7F76">
        <w:rPr>
          <w:rFonts w:ascii="宋体" w:eastAsia="宋体" w:hAnsi="宋体" w:cs="Times New Roman"/>
          <w:color w:val="000000"/>
          <w:kern w:val="0"/>
          <w:szCs w:val="21"/>
        </w:rPr>
        <w:t>含交易</w:t>
      </w:r>
      <w:proofErr w:type="gramEnd"/>
      <w:r w:rsidRPr="007A7F76">
        <w:rPr>
          <w:rFonts w:ascii="宋体" w:eastAsia="宋体" w:hAnsi="宋体" w:cs="Times New Roman"/>
          <w:color w:val="000000"/>
          <w:kern w:val="0"/>
          <w:szCs w:val="21"/>
        </w:rPr>
        <w:t>费用）；2007年5月21日全部卖出，卖出金额191,300元，扣除交易费用432.34元后，实际获利75,106.63元。资金来源及去向均为银证转账。</w:t>
      </w:r>
    </w:p>
    <w:p w:rsidR="007A7F76" w:rsidRPr="007A7F76" w:rsidRDefault="007A7F76" w:rsidP="007A7F76">
      <w:pPr>
        <w:widowControl/>
        <w:shd w:val="clear" w:color="auto" w:fill="FFFFFF"/>
        <w:ind w:firstLine="420"/>
        <w:jc w:val="left"/>
        <w:rPr>
          <w:rFonts w:ascii="宋体" w:eastAsia="宋体" w:hAnsi="宋体" w:cs="宋体" w:hint="eastAsia"/>
          <w:color w:val="000000"/>
          <w:kern w:val="0"/>
          <w:szCs w:val="21"/>
        </w:rPr>
      </w:pPr>
      <w:r w:rsidRPr="007A7F76">
        <w:rPr>
          <w:rFonts w:ascii="宋体" w:eastAsia="宋体" w:hAnsi="宋体" w:cs="Times New Roman"/>
          <w:color w:val="000000"/>
          <w:kern w:val="0"/>
          <w:szCs w:val="21"/>
        </w:rPr>
        <w:t>我会认为，捷利股份收购辽宁中期这一事项，属于《证券法》第六十七条第二款第二项规定的“公司的重大投资行为和重大的购置财产的决定”。该事项在2007年5月16日公开以前，构成了《证券法》第七十五条第二款第一项规定的内幕信息。</w:t>
      </w:r>
    </w:p>
    <w:p w:rsidR="007A7F76" w:rsidRPr="007A7F76" w:rsidRDefault="007A7F76" w:rsidP="007A7F76">
      <w:pPr>
        <w:widowControl/>
        <w:shd w:val="clear" w:color="auto" w:fill="FFFFFF"/>
        <w:ind w:firstLine="420"/>
        <w:jc w:val="left"/>
        <w:rPr>
          <w:rFonts w:ascii="宋体" w:eastAsia="宋体" w:hAnsi="宋体" w:cs="宋体" w:hint="eastAsia"/>
          <w:color w:val="000000"/>
          <w:kern w:val="0"/>
          <w:szCs w:val="21"/>
        </w:rPr>
      </w:pPr>
      <w:r w:rsidRPr="007A7F76">
        <w:rPr>
          <w:rFonts w:ascii="宋体" w:eastAsia="宋体" w:hAnsi="宋体" w:cs="Times New Roman"/>
          <w:color w:val="000000"/>
          <w:kern w:val="0"/>
          <w:szCs w:val="21"/>
        </w:rPr>
        <w:t>邓军、曲丽在知悉该内幕信息后、内幕信息公开以前，较大数量地买入捷利股份股票，构成了《证券法》第二百零二条“证券交易内幕信息的知情人或者非法获取内幕信息的人，在涉及证券的发行、交易或者其他对证券的价格有重大影响的信息公开前，买卖该证券”的行为，因此，认定其内幕交易行为成立。</w:t>
      </w:r>
    </w:p>
    <w:p w:rsidR="007A7F76" w:rsidRPr="007A7F76" w:rsidRDefault="007A7F76" w:rsidP="007A7F76">
      <w:pPr>
        <w:widowControl/>
        <w:shd w:val="clear" w:color="auto" w:fill="FFFFFF"/>
        <w:ind w:firstLine="420"/>
        <w:jc w:val="left"/>
        <w:rPr>
          <w:rFonts w:ascii="宋体" w:eastAsia="宋体" w:hAnsi="宋体" w:cs="宋体" w:hint="eastAsia"/>
          <w:color w:val="000000"/>
          <w:kern w:val="0"/>
          <w:szCs w:val="21"/>
        </w:rPr>
      </w:pPr>
      <w:r w:rsidRPr="007A7F76">
        <w:rPr>
          <w:rFonts w:ascii="宋体" w:eastAsia="宋体" w:hAnsi="宋体" w:cs="Times New Roman"/>
          <w:color w:val="000000"/>
          <w:kern w:val="0"/>
          <w:szCs w:val="21"/>
        </w:rPr>
        <w:t>基于上述事实和理由，根据当事人违法行为的事实、性质、情节与社会危害程度，依据《证券法》第二百零二条的规定，我会决定如下：</w:t>
      </w:r>
    </w:p>
    <w:p w:rsidR="007A7F76" w:rsidRPr="007A7F76" w:rsidRDefault="007A7F76" w:rsidP="007A7F76">
      <w:pPr>
        <w:widowControl/>
        <w:shd w:val="clear" w:color="auto" w:fill="FFFFFF"/>
        <w:ind w:firstLine="420"/>
        <w:jc w:val="left"/>
        <w:rPr>
          <w:rFonts w:ascii="宋体" w:eastAsia="宋体" w:hAnsi="宋体" w:cs="宋体" w:hint="eastAsia"/>
          <w:color w:val="000000"/>
          <w:kern w:val="0"/>
          <w:szCs w:val="21"/>
        </w:rPr>
      </w:pPr>
      <w:r w:rsidRPr="007A7F76">
        <w:rPr>
          <w:rFonts w:ascii="宋体" w:eastAsia="宋体" w:hAnsi="宋体" w:cs="Times New Roman"/>
          <w:color w:val="000000"/>
          <w:kern w:val="0"/>
          <w:szCs w:val="21"/>
        </w:rPr>
        <w:t>一、没收邓军违法所得150,099.72元，并处以150,099.72元的罚款；</w:t>
      </w:r>
    </w:p>
    <w:p w:rsidR="007A7F76" w:rsidRPr="007A7F76" w:rsidRDefault="007A7F76" w:rsidP="007A7F76">
      <w:pPr>
        <w:widowControl/>
        <w:shd w:val="clear" w:color="auto" w:fill="FFFFFF"/>
        <w:ind w:firstLine="420"/>
        <w:jc w:val="left"/>
        <w:rPr>
          <w:rFonts w:ascii="宋体" w:eastAsia="宋体" w:hAnsi="宋体" w:cs="宋体" w:hint="eastAsia"/>
          <w:color w:val="000000"/>
          <w:kern w:val="0"/>
          <w:szCs w:val="21"/>
        </w:rPr>
      </w:pPr>
      <w:r w:rsidRPr="007A7F76">
        <w:rPr>
          <w:rFonts w:ascii="宋体" w:eastAsia="宋体" w:hAnsi="宋体" w:cs="Times New Roman"/>
          <w:color w:val="000000"/>
          <w:kern w:val="0"/>
          <w:szCs w:val="21"/>
        </w:rPr>
        <w:t>二、没收曲</w:t>
      </w:r>
      <w:proofErr w:type="gramStart"/>
      <w:r w:rsidRPr="007A7F76">
        <w:rPr>
          <w:rFonts w:ascii="宋体" w:eastAsia="宋体" w:hAnsi="宋体" w:cs="Times New Roman"/>
          <w:color w:val="000000"/>
          <w:kern w:val="0"/>
          <w:szCs w:val="21"/>
        </w:rPr>
        <w:t>丽违法</w:t>
      </w:r>
      <w:proofErr w:type="gramEnd"/>
      <w:r w:rsidRPr="007A7F76">
        <w:rPr>
          <w:rFonts w:ascii="宋体" w:eastAsia="宋体" w:hAnsi="宋体" w:cs="Times New Roman"/>
          <w:color w:val="000000"/>
          <w:kern w:val="0"/>
          <w:szCs w:val="21"/>
        </w:rPr>
        <w:t>所得75,106.63元，并处以75,106.63元的罚款。</w:t>
      </w:r>
    </w:p>
    <w:p w:rsidR="007A7F76" w:rsidRPr="007A7F76" w:rsidRDefault="007A7F76" w:rsidP="007A7F76">
      <w:pPr>
        <w:widowControl/>
        <w:shd w:val="clear" w:color="auto" w:fill="FFFFFF"/>
        <w:ind w:firstLine="420"/>
        <w:jc w:val="left"/>
        <w:rPr>
          <w:rFonts w:ascii="宋体" w:eastAsia="宋体" w:hAnsi="宋体" w:cs="宋体" w:hint="eastAsia"/>
          <w:color w:val="000000"/>
          <w:kern w:val="0"/>
          <w:szCs w:val="21"/>
        </w:rPr>
      </w:pPr>
      <w:r w:rsidRPr="007A7F76">
        <w:rPr>
          <w:rFonts w:ascii="宋体" w:eastAsia="宋体" w:hAnsi="宋体" w:cs="Times New Roman"/>
          <w:color w:val="000000"/>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rsidR="007A7F76" w:rsidRPr="007A7F76" w:rsidRDefault="007A7F76" w:rsidP="007A7F76">
      <w:pPr>
        <w:widowControl/>
        <w:shd w:val="clear" w:color="auto" w:fill="FFFFFF"/>
        <w:spacing w:line="315" w:lineRule="atLeast"/>
        <w:ind w:right="840" w:firstLine="420"/>
        <w:jc w:val="right"/>
        <w:textAlignment w:val="baseline"/>
        <w:rPr>
          <w:rFonts w:ascii="宋体" w:eastAsia="宋体" w:hAnsi="宋体" w:cs="宋体" w:hint="eastAsia"/>
          <w:color w:val="000000"/>
          <w:kern w:val="0"/>
          <w:szCs w:val="21"/>
        </w:rPr>
      </w:pPr>
      <w:r w:rsidRPr="007A7F76">
        <w:rPr>
          <w:rFonts w:ascii="宋体" w:eastAsia="宋体" w:hAnsi="宋体" w:cs="Times New Roman"/>
          <w:color w:val="000000"/>
          <w:kern w:val="0"/>
          <w:szCs w:val="21"/>
        </w:rPr>
        <w:t>中国证券监督管理委员会</w:t>
      </w:r>
    </w:p>
    <w:p w:rsidR="007A7F76" w:rsidRPr="007A7F76" w:rsidRDefault="007A7F76" w:rsidP="007A7F76">
      <w:pPr>
        <w:widowControl/>
        <w:shd w:val="clear" w:color="auto" w:fill="FFFFFF"/>
        <w:spacing w:line="315" w:lineRule="atLeast"/>
        <w:ind w:right="840" w:firstLine="420"/>
        <w:jc w:val="right"/>
        <w:textAlignment w:val="baseline"/>
        <w:rPr>
          <w:rFonts w:ascii="宋体" w:eastAsia="宋体" w:hAnsi="宋体" w:cs="宋体" w:hint="eastAsia"/>
          <w:color w:val="000000"/>
          <w:kern w:val="0"/>
          <w:szCs w:val="21"/>
        </w:rPr>
      </w:pPr>
      <w:r w:rsidRPr="007A7F76">
        <w:rPr>
          <w:rFonts w:ascii="宋体" w:eastAsia="宋体" w:hAnsi="宋体" w:cs="Times New Roman"/>
          <w:color w:val="000000"/>
          <w:kern w:val="0"/>
          <w:szCs w:val="21"/>
        </w:rPr>
        <w:t>二○○八年十一月十九日</w:t>
      </w:r>
    </w:p>
    <w:p w:rsidR="007A7F76" w:rsidRPr="007A7F76" w:rsidRDefault="007A7F76" w:rsidP="007A7F76">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7A7F76" w:rsidRPr="007A7F76" w:rsidTr="007A7F76">
        <w:trPr>
          <w:tblCellSpacing w:w="15" w:type="dxa"/>
          <w:jc w:val="center"/>
        </w:trPr>
        <w:tc>
          <w:tcPr>
            <w:tcW w:w="900" w:type="dxa"/>
            <w:vAlign w:val="center"/>
            <w:hideMark/>
          </w:tcPr>
          <w:p w:rsidR="007A7F76" w:rsidRPr="007A7F76" w:rsidRDefault="007A7F76" w:rsidP="007A7F76">
            <w:pPr>
              <w:widowControl/>
              <w:jc w:val="left"/>
              <w:rPr>
                <w:rFonts w:ascii="宋体" w:eastAsia="宋体" w:hAnsi="宋体" w:cs="宋体" w:hint="eastAsia"/>
                <w:kern w:val="0"/>
                <w:sz w:val="18"/>
                <w:szCs w:val="18"/>
              </w:rPr>
            </w:pPr>
            <w:r w:rsidRPr="007A7F76">
              <w:rPr>
                <w:rFonts w:ascii="宋体" w:eastAsia="宋体" w:hAnsi="宋体" w:cs="宋体"/>
                <w:kern w:val="0"/>
                <w:sz w:val="18"/>
                <w:szCs w:val="18"/>
              </w:rPr>
              <w:t> </w:t>
            </w:r>
          </w:p>
        </w:tc>
        <w:tc>
          <w:tcPr>
            <w:tcW w:w="1200" w:type="dxa"/>
            <w:vAlign w:val="center"/>
            <w:hideMark/>
          </w:tcPr>
          <w:p w:rsidR="007A7F76" w:rsidRPr="007A7F76" w:rsidRDefault="007A7F76" w:rsidP="007A7F76">
            <w:pPr>
              <w:widowControl/>
              <w:jc w:val="left"/>
              <w:rPr>
                <w:rFonts w:ascii="宋体" w:eastAsia="宋体" w:hAnsi="宋体" w:cs="宋体"/>
                <w:kern w:val="0"/>
                <w:sz w:val="18"/>
                <w:szCs w:val="18"/>
              </w:rPr>
            </w:pPr>
            <w:r w:rsidRPr="007A7F76">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A7F76" w:rsidRPr="007A7F76" w:rsidRDefault="007A7F76" w:rsidP="007A7F76">
            <w:pPr>
              <w:widowControl/>
              <w:jc w:val="left"/>
              <w:rPr>
                <w:rFonts w:ascii="宋体" w:eastAsia="宋体" w:hAnsi="宋体" w:cs="宋体"/>
                <w:kern w:val="0"/>
                <w:sz w:val="18"/>
                <w:szCs w:val="18"/>
              </w:rPr>
            </w:pPr>
            <w:r w:rsidRPr="007A7F76">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A7F76" w:rsidRPr="007A7F76" w:rsidRDefault="007A7F76" w:rsidP="007A7F76">
            <w:pPr>
              <w:widowControl/>
              <w:jc w:val="left"/>
              <w:rPr>
                <w:rFonts w:ascii="宋体" w:eastAsia="宋体" w:hAnsi="宋体" w:cs="宋体"/>
                <w:kern w:val="0"/>
                <w:sz w:val="18"/>
                <w:szCs w:val="18"/>
              </w:rPr>
            </w:pPr>
            <w:r w:rsidRPr="007A7F76">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7A7F76" w:rsidRPr="007A7F76" w:rsidRDefault="007A7F76" w:rsidP="007A7F76">
      <w:pPr>
        <w:widowControl/>
        <w:jc w:val="center"/>
        <w:rPr>
          <w:rFonts w:ascii="微软雅黑" w:eastAsia="微软雅黑" w:hAnsi="微软雅黑" w:cs="宋体"/>
          <w:color w:val="515151"/>
          <w:kern w:val="0"/>
          <w:sz w:val="18"/>
          <w:szCs w:val="18"/>
        </w:rPr>
      </w:pPr>
      <w:hyperlink r:id="rId11" w:tgtFrame="_blank" w:history="1">
        <w:r w:rsidRPr="007A7F76">
          <w:rPr>
            <w:rFonts w:ascii="微软雅黑" w:eastAsia="微软雅黑" w:hAnsi="微软雅黑" w:cs="宋体" w:hint="eastAsia"/>
            <w:color w:val="0000FF"/>
            <w:kern w:val="0"/>
            <w:sz w:val="18"/>
            <w:szCs w:val="18"/>
            <w:u w:val="single"/>
          </w:rPr>
          <w:t>关于我们</w:t>
        </w:r>
      </w:hyperlink>
      <w:r w:rsidRPr="007A7F76">
        <w:rPr>
          <w:rFonts w:ascii="微软雅黑" w:eastAsia="微软雅黑" w:hAnsi="微软雅黑" w:cs="宋体" w:hint="eastAsia"/>
          <w:color w:val="515151"/>
          <w:kern w:val="0"/>
          <w:sz w:val="18"/>
          <w:szCs w:val="18"/>
        </w:rPr>
        <w:t> - </w:t>
      </w:r>
      <w:hyperlink r:id="rId12" w:tgtFrame="_blank" w:history="1">
        <w:r w:rsidRPr="007A7F76">
          <w:rPr>
            <w:rFonts w:ascii="微软雅黑" w:eastAsia="微软雅黑" w:hAnsi="微软雅黑" w:cs="宋体" w:hint="eastAsia"/>
            <w:color w:val="0000FF"/>
            <w:kern w:val="0"/>
            <w:sz w:val="18"/>
            <w:szCs w:val="18"/>
            <w:u w:val="single"/>
          </w:rPr>
          <w:t>法律声明</w:t>
        </w:r>
      </w:hyperlink>
      <w:r w:rsidRPr="007A7F76">
        <w:rPr>
          <w:rFonts w:ascii="微软雅黑" w:eastAsia="微软雅黑" w:hAnsi="微软雅黑" w:cs="宋体" w:hint="eastAsia"/>
          <w:color w:val="515151"/>
          <w:kern w:val="0"/>
          <w:sz w:val="18"/>
          <w:szCs w:val="18"/>
        </w:rPr>
        <w:t> - </w:t>
      </w:r>
      <w:hyperlink r:id="rId13" w:tgtFrame="_blank" w:history="1">
        <w:r w:rsidRPr="007A7F76">
          <w:rPr>
            <w:rFonts w:ascii="微软雅黑" w:eastAsia="微软雅黑" w:hAnsi="微软雅黑" w:cs="宋体" w:hint="eastAsia"/>
            <w:color w:val="0000FF"/>
            <w:kern w:val="0"/>
            <w:sz w:val="18"/>
            <w:szCs w:val="18"/>
            <w:u w:val="single"/>
          </w:rPr>
          <w:t>联系我们</w:t>
        </w:r>
      </w:hyperlink>
    </w:p>
    <w:p w:rsidR="007A7F76" w:rsidRPr="007A7F76" w:rsidRDefault="007A7F76" w:rsidP="007A7F76">
      <w:pPr>
        <w:widowControl/>
        <w:jc w:val="center"/>
        <w:rPr>
          <w:rFonts w:ascii="微软雅黑" w:eastAsia="微软雅黑" w:hAnsi="微软雅黑" w:cs="宋体" w:hint="eastAsia"/>
          <w:color w:val="515151"/>
          <w:kern w:val="0"/>
          <w:sz w:val="18"/>
          <w:szCs w:val="18"/>
        </w:rPr>
      </w:pPr>
      <w:r w:rsidRPr="007A7F76">
        <w:rPr>
          <w:rFonts w:ascii="微软雅黑" w:eastAsia="微软雅黑" w:hAnsi="微软雅黑" w:cs="宋体" w:hint="eastAsia"/>
          <w:color w:val="515151"/>
          <w:kern w:val="0"/>
          <w:sz w:val="18"/>
          <w:szCs w:val="18"/>
        </w:rPr>
        <w:t>版权所有：中国证券监督管理委员会 京ICP备 05035542号</w:t>
      </w:r>
    </w:p>
    <w:p w:rsidR="007A7F76" w:rsidRPr="007A7F76" w:rsidRDefault="007A7F76" w:rsidP="007A7F76">
      <w:pPr>
        <w:widowControl/>
        <w:jc w:val="center"/>
        <w:rPr>
          <w:rFonts w:ascii="微软雅黑" w:eastAsia="微软雅黑" w:hAnsi="微软雅黑" w:cs="宋体" w:hint="eastAsia"/>
          <w:color w:val="515151"/>
          <w:kern w:val="0"/>
          <w:sz w:val="18"/>
          <w:szCs w:val="18"/>
        </w:rPr>
      </w:pPr>
      <w:r w:rsidRPr="007A7F76">
        <w:rPr>
          <w:rFonts w:ascii="微软雅黑" w:eastAsia="微软雅黑" w:hAnsi="微软雅黑" w:cs="宋体" w:hint="eastAsia"/>
          <w:color w:val="515151"/>
          <w:kern w:val="0"/>
          <w:sz w:val="18"/>
          <w:szCs w:val="18"/>
        </w:rPr>
        <w:t>地址：北京市西城区金融大街19号富凯大厦A座 邮编：100033</w:t>
      </w:r>
    </w:p>
    <w:p w:rsidR="007A7F76" w:rsidRPr="007A7F76" w:rsidRDefault="007A7F76" w:rsidP="007A7F76">
      <w:pPr>
        <w:widowControl/>
        <w:jc w:val="center"/>
        <w:rPr>
          <w:rFonts w:ascii="微软雅黑" w:eastAsia="微软雅黑" w:hAnsi="微软雅黑" w:cs="宋体" w:hint="eastAsia"/>
          <w:color w:val="515151"/>
          <w:kern w:val="0"/>
          <w:sz w:val="18"/>
          <w:szCs w:val="18"/>
        </w:rPr>
      </w:pPr>
      <w:r w:rsidRPr="007A7F76">
        <w:rPr>
          <w:rFonts w:ascii="微软雅黑" w:eastAsia="微软雅黑" w:hAnsi="微软雅黑" w:cs="宋体" w:hint="eastAsia"/>
          <w:color w:val="515151"/>
          <w:kern w:val="0"/>
          <w:sz w:val="18"/>
          <w:szCs w:val="18"/>
        </w:rPr>
        <w:t>建议使用IE5.5以上浏览器，分辨率1024*768</w:t>
      </w:r>
    </w:p>
    <w:p w:rsidR="005E7404" w:rsidRPr="007A7F76" w:rsidRDefault="005E7404"/>
    <w:sectPr w:rsidR="005E7404" w:rsidRPr="007A7F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76"/>
    <w:rsid w:val="005E7404"/>
    <w:rsid w:val="007A7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28CA1-6813-4998-8528-35C7E3DF8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7F7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A7F76"/>
    <w:rPr>
      <w:b/>
      <w:bCs/>
    </w:rPr>
  </w:style>
  <w:style w:type="paragraph" w:customStyle="1" w:styleId="17">
    <w:name w:val="17"/>
    <w:basedOn w:val="a"/>
    <w:rsid w:val="007A7F76"/>
    <w:pPr>
      <w:widowControl/>
      <w:spacing w:before="100" w:beforeAutospacing="1" w:after="100" w:afterAutospacing="1"/>
      <w:jc w:val="left"/>
    </w:pPr>
    <w:rPr>
      <w:rFonts w:ascii="宋体" w:eastAsia="宋体" w:hAnsi="宋体" w:cs="宋体"/>
      <w:kern w:val="0"/>
      <w:sz w:val="24"/>
      <w:szCs w:val="24"/>
    </w:rPr>
  </w:style>
  <w:style w:type="paragraph" w:customStyle="1" w:styleId="16">
    <w:name w:val="16"/>
    <w:basedOn w:val="a"/>
    <w:rsid w:val="007A7F76"/>
    <w:pPr>
      <w:widowControl/>
      <w:spacing w:before="100" w:beforeAutospacing="1" w:after="100" w:afterAutospacing="1"/>
      <w:jc w:val="left"/>
    </w:pPr>
    <w:rPr>
      <w:rFonts w:ascii="宋体" w:eastAsia="宋体" w:hAnsi="宋体" w:cs="宋体"/>
      <w:kern w:val="0"/>
      <w:sz w:val="24"/>
      <w:szCs w:val="24"/>
    </w:rPr>
  </w:style>
  <w:style w:type="character" w:customStyle="1" w:styleId="15">
    <w:name w:val="15"/>
    <w:basedOn w:val="a0"/>
    <w:rsid w:val="007A7F76"/>
  </w:style>
  <w:style w:type="character" w:styleId="a5">
    <w:name w:val="Hyperlink"/>
    <w:basedOn w:val="a0"/>
    <w:uiPriority w:val="99"/>
    <w:semiHidden/>
    <w:unhideWhenUsed/>
    <w:rsid w:val="007A7F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868910">
      <w:bodyDiv w:val="1"/>
      <w:marLeft w:val="0"/>
      <w:marRight w:val="0"/>
      <w:marTop w:val="0"/>
      <w:marBottom w:val="0"/>
      <w:divBdr>
        <w:top w:val="none" w:sz="0" w:space="0" w:color="auto"/>
        <w:left w:val="none" w:sz="0" w:space="0" w:color="auto"/>
        <w:bottom w:val="none" w:sz="0" w:space="0" w:color="auto"/>
        <w:right w:val="none" w:sz="0" w:space="0" w:color="auto"/>
      </w:divBdr>
      <w:divsChild>
        <w:div w:id="150368054">
          <w:marLeft w:val="0"/>
          <w:marRight w:val="0"/>
          <w:marTop w:val="150"/>
          <w:marBottom w:val="150"/>
          <w:divBdr>
            <w:top w:val="none" w:sz="0" w:space="0" w:color="auto"/>
            <w:left w:val="none" w:sz="0" w:space="0" w:color="auto"/>
            <w:bottom w:val="none" w:sz="0" w:space="0" w:color="auto"/>
            <w:right w:val="none" w:sz="0" w:space="0" w:color="auto"/>
          </w:divBdr>
        </w:div>
        <w:div w:id="722677867">
          <w:marLeft w:val="0"/>
          <w:marRight w:val="0"/>
          <w:marTop w:val="0"/>
          <w:marBottom w:val="0"/>
          <w:divBdr>
            <w:top w:val="single" w:sz="6" w:space="8" w:color="B5B5B5"/>
            <w:left w:val="single" w:sz="6" w:space="0" w:color="B5B5B5"/>
            <w:bottom w:val="single" w:sz="6" w:space="8" w:color="B5B5B5"/>
            <w:right w:val="single" w:sz="6" w:space="0" w:color="B5B5B5"/>
          </w:divBdr>
          <w:divsChild>
            <w:div w:id="59837910">
              <w:marLeft w:val="0"/>
              <w:marRight w:val="0"/>
              <w:marTop w:val="0"/>
              <w:marBottom w:val="0"/>
              <w:divBdr>
                <w:top w:val="none" w:sz="0" w:space="0" w:color="auto"/>
                <w:left w:val="none" w:sz="0" w:space="0" w:color="auto"/>
                <w:bottom w:val="none" w:sz="0" w:space="0" w:color="auto"/>
                <w:right w:val="none" w:sz="0" w:space="0" w:color="auto"/>
              </w:divBdr>
            </w:div>
            <w:div w:id="668215940">
              <w:marLeft w:val="0"/>
              <w:marRight w:val="0"/>
              <w:marTop w:val="0"/>
              <w:marBottom w:val="0"/>
              <w:divBdr>
                <w:top w:val="none" w:sz="0" w:space="0" w:color="auto"/>
                <w:left w:val="none" w:sz="0" w:space="0" w:color="auto"/>
                <w:bottom w:val="none" w:sz="0" w:space="0" w:color="auto"/>
                <w:right w:val="none" w:sz="0" w:space="0" w:color="auto"/>
              </w:divBdr>
              <w:divsChild>
                <w:div w:id="1905407317">
                  <w:marLeft w:val="0"/>
                  <w:marRight w:val="0"/>
                  <w:marTop w:val="90"/>
                  <w:marBottom w:val="90"/>
                  <w:divBdr>
                    <w:top w:val="none" w:sz="0" w:space="0" w:color="auto"/>
                    <w:left w:val="none" w:sz="0" w:space="0" w:color="auto"/>
                    <w:bottom w:val="none" w:sz="0" w:space="0" w:color="auto"/>
                    <w:right w:val="none" w:sz="0" w:space="0" w:color="auto"/>
                  </w:divBdr>
                  <w:divsChild>
                    <w:div w:id="160113987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135952772">
              <w:marLeft w:val="0"/>
              <w:marRight w:val="0"/>
              <w:marTop w:val="120"/>
              <w:marBottom w:val="120"/>
              <w:divBdr>
                <w:top w:val="none" w:sz="0" w:space="0" w:color="auto"/>
                <w:left w:val="none" w:sz="0" w:space="0" w:color="auto"/>
                <w:bottom w:val="none" w:sz="0" w:space="0" w:color="auto"/>
                <w:right w:val="none" w:sz="0" w:space="0" w:color="auto"/>
              </w:divBdr>
            </w:div>
          </w:divsChild>
        </w:div>
        <w:div w:id="1816531481">
          <w:marLeft w:val="0"/>
          <w:marRight w:val="0"/>
          <w:marTop w:val="120"/>
          <w:marBottom w:val="0"/>
          <w:divBdr>
            <w:top w:val="none" w:sz="0" w:space="0" w:color="auto"/>
            <w:left w:val="none" w:sz="0" w:space="0" w:color="auto"/>
            <w:bottom w:val="none" w:sz="0" w:space="0" w:color="auto"/>
            <w:right w:val="none" w:sz="0" w:space="0" w:color="auto"/>
          </w:divBdr>
          <w:divsChild>
            <w:div w:id="441263643">
              <w:marLeft w:val="0"/>
              <w:marRight w:val="0"/>
              <w:marTop w:val="60"/>
              <w:marBottom w:val="0"/>
              <w:divBdr>
                <w:top w:val="none" w:sz="0" w:space="0" w:color="auto"/>
                <w:left w:val="none" w:sz="0" w:space="0" w:color="auto"/>
                <w:bottom w:val="none" w:sz="0" w:space="0" w:color="auto"/>
                <w:right w:val="none" w:sz="0" w:space="0" w:color="auto"/>
              </w:divBdr>
            </w:div>
            <w:div w:id="2127188111">
              <w:marLeft w:val="0"/>
              <w:marRight w:val="0"/>
              <w:marTop w:val="60"/>
              <w:marBottom w:val="0"/>
              <w:divBdr>
                <w:top w:val="none" w:sz="0" w:space="0" w:color="auto"/>
                <w:left w:val="none" w:sz="0" w:space="0" w:color="auto"/>
                <w:bottom w:val="none" w:sz="0" w:space="0" w:color="auto"/>
                <w:right w:val="none" w:sz="0" w:space="0" w:color="auto"/>
              </w:divBdr>
            </w:div>
            <w:div w:id="330986376">
              <w:marLeft w:val="0"/>
              <w:marRight w:val="0"/>
              <w:marTop w:val="60"/>
              <w:marBottom w:val="0"/>
              <w:divBdr>
                <w:top w:val="none" w:sz="0" w:space="0" w:color="auto"/>
                <w:left w:val="none" w:sz="0" w:space="0" w:color="auto"/>
                <w:bottom w:val="none" w:sz="0" w:space="0" w:color="auto"/>
                <w:right w:val="none" w:sz="0" w:space="0" w:color="auto"/>
              </w:divBdr>
            </w:div>
            <w:div w:id="12286916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0812/t20081212_36309.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2020-02-19T14:53:00Z</dcterms:created>
  <dcterms:modified xsi:type="dcterms:W3CDTF">2020-02-19T14:54:00Z</dcterms:modified>
</cp:coreProperties>
</file>