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4D05" w:rsidRPr="005F4D05" w:rsidRDefault="005F4D05" w:rsidP="005F4D05">
      <w:pPr>
        <w:widowControl/>
        <w:jc w:val="center"/>
        <w:rPr>
          <w:rFonts w:ascii="微软雅黑" w:eastAsia="微软雅黑" w:hAnsi="微软雅黑" w:cs="宋体"/>
          <w:color w:val="000000"/>
          <w:kern w:val="0"/>
          <w:sz w:val="18"/>
          <w:szCs w:val="18"/>
        </w:rPr>
      </w:pPr>
      <w:r w:rsidRPr="005F4D05">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5F4D05" w:rsidRPr="005F4D05" w:rsidTr="005F4D05">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5F4D05" w:rsidRPr="005F4D05">
              <w:trPr>
                <w:tblCellSpacing w:w="0" w:type="dxa"/>
              </w:trPr>
              <w:tc>
                <w:tcPr>
                  <w:tcW w:w="2500" w:type="pct"/>
                  <w:tcMar>
                    <w:top w:w="30" w:type="dxa"/>
                    <w:left w:w="30" w:type="dxa"/>
                    <w:bottom w:w="30" w:type="dxa"/>
                    <w:right w:w="30" w:type="dxa"/>
                  </w:tcMar>
                  <w:hideMark/>
                </w:tcPr>
                <w:p w:rsidR="005F4D05" w:rsidRPr="005F4D05" w:rsidRDefault="005F4D05" w:rsidP="005F4D05">
                  <w:pPr>
                    <w:widowControl/>
                    <w:jc w:val="left"/>
                    <w:rPr>
                      <w:rFonts w:ascii="宋体" w:eastAsia="宋体" w:hAnsi="宋体" w:cs="宋体" w:hint="eastAsia"/>
                      <w:color w:val="686868"/>
                      <w:kern w:val="0"/>
                      <w:sz w:val="18"/>
                      <w:szCs w:val="18"/>
                    </w:rPr>
                  </w:pPr>
                  <w:r w:rsidRPr="005F4D05">
                    <w:rPr>
                      <w:rFonts w:ascii="宋体" w:eastAsia="宋体" w:hAnsi="宋体" w:cs="宋体"/>
                      <w:b/>
                      <w:bCs/>
                      <w:color w:val="686868"/>
                      <w:kern w:val="0"/>
                      <w:sz w:val="18"/>
                      <w:szCs w:val="18"/>
                    </w:rPr>
                    <w:t>索 引 号:</w:t>
                  </w:r>
                  <w:r w:rsidRPr="005F4D05">
                    <w:rPr>
                      <w:rFonts w:ascii="宋体" w:eastAsia="宋体" w:hAnsi="宋体" w:cs="宋体"/>
                      <w:color w:val="686868"/>
                      <w:kern w:val="0"/>
                      <w:sz w:val="18"/>
                      <w:szCs w:val="18"/>
                    </w:rPr>
                    <w:t>40000895X/2009-07183</w:t>
                  </w:r>
                </w:p>
              </w:tc>
              <w:tc>
                <w:tcPr>
                  <w:tcW w:w="0" w:type="auto"/>
                  <w:tcMar>
                    <w:top w:w="30" w:type="dxa"/>
                    <w:left w:w="30" w:type="dxa"/>
                    <w:bottom w:w="30" w:type="dxa"/>
                    <w:right w:w="30" w:type="dxa"/>
                  </w:tcMar>
                  <w:hideMark/>
                </w:tcPr>
                <w:p w:rsidR="005F4D05" w:rsidRPr="005F4D05" w:rsidRDefault="005F4D05" w:rsidP="005F4D05">
                  <w:pPr>
                    <w:widowControl/>
                    <w:jc w:val="left"/>
                    <w:rPr>
                      <w:rFonts w:ascii="宋体" w:eastAsia="宋体" w:hAnsi="宋体" w:cs="宋体"/>
                      <w:color w:val="686868"/>
                      <w:kern w:val="0"/>
                      <w:sz w:val="18"/>
                      <w:szCs w:val="18"/>
                    </w:rPr>
                  </w:pPr>
                  <w:r w:rsidRPr="005F4D05">
                    <w:rPr>
                      <w:rFonts w:ascii="宋体" w:eastAsia="宋体" w:hAnsi="宋体" w:cs="宋体"/>
                      <w:b/>
                      <w:bCs/>
                      <w:color w:val="686868"/>
                      <w:kern w:val="0"/>
                      <w:sz w:val="18"/>
                      <w:szCs w:val="18"/>
                    </w:rPr>
                    <w:t>分类:</w:t>
                  </w:r>
                  <w:r w:rsidRPr="005F4D05">
                    <w:rPr>
                      <w:rFonts w:ascii="宋体" w:eastAsia="宋体" w:hAnsi="宋体" w:cs="宋体"/>
                      <w:color w:val="686868"/>
                      <w:kern w:val="0"/>
                      <w:sz w:val="18"/>
                      <w:szCs w:val="18"/>
                    </w:rPr>
                    <w:t> 行政处罚 ; 行政处罚决定</w:t>
                  </w:r>
                </w:p>
              </w:tc>
            </w:tr>
          </w:tbl>
          <w:p w:rsidR="005F4D05" w:rsidRPr="005F4D05" w:rsidRDefault="005F4D05" w:rsidP="005F4D05">
            <w:pPr>
              <w:widowControl/>
              <w:jc w:val="left"/>
              <w:rPr>
                <w:rFonts w:ascii="宋体" w:eastAsia="宋体" w:hAnsi="宋体" w:cs="宋体"/>
                <w:color w:val="686868"/>
                <w:kern w:val="0"/>
                <w:sz w:val="18"/>
                <w:szCs w:val="18"/>
              </w:rPr>
            </w:pPr>
          </w:p>
        </w:tc>
      </w:tr>
      <w:tr w:rsidR="005F4D05" w:rsidRPr="005F4D05" w:rsidTr="005F4D05">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5F4D05" w:rsidRPr="005F4D05">
              <w:trPr>
                <w:tblCellSpacing w:w="0" w:type="dxa"/>
              </w:trPr>
              <w:tc>
                <w:tcPr>
                  <w:tcW w:w="2500" w:type="pct"/>
                  <w:tcMar>
                    <w:top w:w="30" w:type="dxa"/>
                    <w:left w:w="30" w:type="dxa"/>
                    <w:bottom w:w="30" w:type="dxa"/>
                    <w:right w:w="30" w:type="dxa"/>
                  </w:tcMar>
                  <w:hideMark/>
                </w:tcPr>
                <w:p w:rsidR="005F4D05" w:rsidRPr="005F4D05" w:rsidRDefault="005F4D05" w:rsidP="005F4D05">
                  <w:pPr>
                    <w:widowControl/>
                    <w:jc w:val="left"/>
                    <w:rPr>
                      <w:rFonts w:ascii="宋体" w:eastAsia="宋体" w:hAnsi="宋体" w:cs="宋体"/>
                      <w:color w:val="686868"/>
                      <w:kern w:val="0"/>
                      <w:sz w:val="18"/>
                      <w:szCs w:val="18"/>
                    </w:rPr>
                  </w:pPr>
                  <w:r w:rsidRPr="005F4D05">
                    <w:rPr>
                      <w:rFonts w:ascii="宋体" w:eastAsia="宋体" w:hAnsi="宋体" w:cs="宋体"/>
                      <w:b/>
                      <w:bCs/>
                      <w:color w:val="686868"/>
                      <w:kern w:val="0"/>
                      <w:sz w:val="18"/>
                      <w:szCs w:val="18"/>
                    </w:rPr>
                    <w:t>发布机构:</w:t>
                  </w:r>
                  <w:r w:rsidRPr="005F4D05">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5F4D05" w:rsidRPr="005F4D05" w:rsidRDefault="005F4D05" w:rsidP="005F4D05">
                  <w:pPr>
                    <w:widowControl/>
                    <w:jc w:val="left"/>
                    <w:rPr>
                      <w:rFonts w:ascii="宋体" w:eastAsia="宋体" w:hAnsi="宋体" w:cs="宋体"/>
                      <w:color w:val="686868"/>
                      <w:kern w:val="0"/>
                      <w:sz w:val="18"/>
                      <w:szCs w:val="18"/>
                    </w:rPr>
                  </w:pPr>
                  <w:r w:rsidRPr="005F4D05">
                    <w:rPr>
                      <w:rFonts w:ascii="宋体" w:eastAsia="宋体" w:hAnsi="宋体" w:cs="宋体"/>
                      <w:b/>
                      <w:bCs/>
                      <w:color w:val="686868"/>
                      <w:kern w:val="0"/>
                      <w:sz w:val="18"/>
                      <w:szCs w:val="18"/>
                    </w:rPr>
                    <w:t>发文日期:</w:t>
                  </w:r>
                  <w:r w:rsidRPr="005F4D05">
                    <w:rPr>
                      <w:rFonts w:ascii="宋体" w:eastAsia="宋体" w:hAnsi="宋体" w:cs="宋体"/>
                      <w:color w:val="686868"/>
                      <w:kern w:val="0"/>
                      <w:sz w:val="18"/>
                      <w:szCs w:val="18"/>
                    </w:rPr>
                    <w:t> 2009年11月20日</w:t>
                  </w:r>
                </w:p>
              </w:tc>
            </w:tr>
          </w:tbl>
          <w:p w:rsidR="005F4D05" w:rsidRPr="005F4D05" w:rsidRDefault="005F4D05" w:rsidP="005F4D05">
            <w:pPr>
              <w:widowControl/>
              <w:jc w:val="left"/>
              <w:rPr>
                <w:rFonts w:ascii="宋体" w:eastAsia="宋体" w:hAnsi="宋体" w:cs="宋体"/>
                <w:color w:val="686868"/>
                <w:kern w:val="0"/>
                <w:sz w:val="18"/>
                <w:szCs w:val="18"/>
              </w:rPr>
            </w:pPr>
          </w:p>
        </w:tc>
      </w:tr>
      <w:tr w:rsidR="005F4D05" w:rsidRPr="005F4D05" w:rsidTr="005F4D05">
        <w:trPr>
          <w:tblCellSpacing w:w="0" w:type="dxa"/>
          <w:jc w:val="center"/>
        </w:trPr>
        <w:tc>
          <w:tcPr>
            <w:tcW w:w="0" w:type="auto"/>
            <w:tcMar>
              <w:top w:w="30" w:type="dxa"/>
              <w:left w:w="30" w:type="dxa"/>
              <w:bottom w:w="30" w:type="dxa"/>
              <w:right w:w="30" w:type="dxa"/>
            </w:tcMar>
            <w:hideMark/>
          </w:tcPr>
          <w:p w:rsidR="005F4D05" w:rsidRPr="005F4D05" w:rsidRDefault="005F4D05" w:rsidP="005F4D05">
            <w:pPr>
              <w:widowControl/>
              <w:jc w:val="left"/>
              <w:rPr>
                <w:rFonts w:ascii="宋体" w:eastAsia="宋体" w:hAnsi="宋体" w:cs="宋体"/>
                <w:color w:val="686868"/>
                <w:kern w:val="0"/>
                <w:sz w:val="18"/>
                <w:szCs w:val="18"/>
              </w:rPr>
            </w:pPr>
            <w:r w:rsidRPr="005F4D05">
              <w:rPr>
                <w:rFonts w:ascii="宋体" w:eastAsia="宋体" w:hAnsi="宋体" w:cs="宋体"/>
                <w:b/>
                <w:bCs/>
                <w:color w:val="686868"/>
                <w:kern w:val="0"/>
                <w:sz w:val="18"/>
                <w:szCs w:val="18"/>
              </w:rPr>
              <w:t>名　　称:</w:t>
            </w:r>
            <w:r w:rsidRPr="005F4D05">
              <w:rPr>
                <w:rFonts w:ascii="宋体" w:eastAsia="宋体" w:hAnsi="宋体" w:cs="宋体"/>
                <w:color w:val="686868"/>
                <w:kern w:val="0"/>
                <w:sz w:val="18"/>
                <w:szCs w:val="18"/>
              </w:rPr>
              <w:t> 中国证监会行政处罚决定书（汤明）</w:t>
            </w:r>
          </w:p>
        </w:tc>
      </w:tr>
      <w:tr w:rsidR="005F4D05" w:rsidRPr="005F4D05" w:rsidTr="005F4D05">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5F4D05" w:rsidRPr="005F4D05">
              <w:trPr>
                <w:tblCellSpacing w:w="0" w:type="dxa"/>
              </w:trPr>
              <w:tc>
                <w:tcPr>
                  <w:tcW w:w="2500" w:type="pct"/>
                  <w:tcMar>
                    <w:top w:w="30" w:type="dxa"/>
                    <w:left w:w="30" w:type="dxa"/>
                    <w:bottom w:w="30" w:type="dxa"/>
                    <w:right w:w="30" w:type="dxa"/>
                  </w:tcMar>
                  <w:hideMark/>
                </w:tcPr>
                <w:p w:rsidR="005F4D05" w:rsidRPr="005F4D05" w:rsidRDefault="005F4D05" w:rsidP="005F4D05">
                  <w:pPr>
                    <w:widowControl/>
                    <w:jc w:val="left"/>
                    <w:rPr>
                      <w:rFonts w:ascii="宋体" w:eastAsia="宋体" w:hAnsi="宋体" w:cs="宋体"/>
                      <w:color w:val="686868"/>
                      <w:kern w:val="0"/>
                      <w:sz w:val="18"/>
                      <w:szCs w:val="18"/>
                    </w:rPr>
                  </w:pPr>
                  <w:r w:rsidRPr="005F4D05">
                    <w:rPr>
                      <w:rFonts w:ascii="宋体" w:eastAsia="宋体" w:hAnsi="宋体" w:cs="宋体"/>
                      <w:b/>
                      <w:bCs/>
                      <w:color w:val="686868"/>
                      <w:kern w:val="0"/>
                      <w:sz w:val="18"/>
                      <w:szCs w:val="18"/>
                    </w:rPr>
                    <w:t>文　　号:</w:t>
                  </w:r>
                  <w:r w:rsidRPr="005F4D05">
                    <w:rPr>
                      <w:rFonts w:ascii="宋体" w:eastAsia="宋体" w:hAnsi="宋体" w:cs="宋体"/>
                      <w:color w:val="686868"/>
                      <w:kern w:val="0"/>
                      <w:sz w:val="18"/>
                      <w:szCs w:val="18"/>
                    </w:rPr>
                    <w:t> </w:t>
                  </w:r>
                  <w:bookmarkStart w:id="0" w:name="_GoBack"/>
                  <w:r w:rsidRPr="005F4D05">
                    <w:rPr>
                      <w:rFonts w:ascii="宋体" w:eastAsia="宋体" w:hAnsi="宋体" w:cs="宋体"/>
                      <w:color w:val="686868"/>
                      <w:kern w:val="0"/>
                      <w:sz w:val="18"/>
                      <w:szCs w:val="18"/>
                    </w:rPr>
                    <w:t>〔2009〕47号</w:t>
                  </w:r>
                  <w:bookmarkEnd w:id="0"/>
                </w:p>
              </w:tc>
              <w:tc>
                <w:tcPr>
                  <w:tcW w:w="0" w:type="auto"/>
                  <w:tcMar>
                    <w:top w:w="30" w:type="dxa"/>
                    <w:left w:w="30" w:type="dxa"/>
                    <w:bottom w:w="30" w:type="dxa"/>
                    <w:right w:w="30" w:type="dxa"/>
                  </w:tcMar>
                  <w:hideMark/>
                </w:tcPr>
                <w:p w:rsidR="005F4D05" w:rsidRPr="005F4D05" w:rsidRDefault="005F4D05" w:rsidP="005F4D05">
                  <w:pPr>
                    <w:widowControl/>
                    <w:jc w:val="left"/>
                    <w:rPr>
                      <w:rFonts w:ascii="宋体" w:eastAsia="宋体" w:hAnsi="宋体" w:cs="宋体"/>
                      <w:color w:val="686868"/>
                      <w:kern w:val="0"/>
                      <w:sz w:val="18"/>
                      <w:szCs w:val="18"/>
                    </w:rPr>
                  </w:pPr>
                  <w:r w:rsidRPr="005F4D05">
                    <w:rPr>
                      <w:rFonts w:ascii="宋体" w:eastAsia="宋体" w:hAnsi="宋体" w:cs="宋体"/>
                      <w:b/>
                      <w:bCs/>
                      <w:color w:val="686868"/>
                      <w:kern w:val="0"/>
                      <w:sz w:val="18"/>
                      <w:szCs w:val="18"/>
                    </w:rPr>
                    <w:t>主 题 词:</w:t>
                  </w:r>
                </w:p>
              </w:tc>
            </w:tr>
          </w:tbl>
          <w:p w:rsidR="005F4D05" w:rsidRPr="005F4D05" w:rsidRDefault="005F4D05" w:rsidP="005F4D05">
            <w:pPr>
              <w:widowControl/>
              <w:jc w:val="left"/>
              <w:rPr>
                <w:rFonts w:ascii="宋体" w:eastAsia="宋体" w:hAnsi="宋体" w:cs="宋体"/>
                <w:color w:val="686868"/>
                <w:kern w:val="0"/>
                <w:sz w:val="18"/>
                <w:szCs w:val="18"/>
              </w:rPr>
            </w:pPr>
          </w:p>
        </w:tc>
      </w:tr>
    </w:tbl>
    <w:p w:rsidR="005F4D05" w:rsidRPr="005F4D05" w:rsidRDefault="005F4D05" w:rsidP="005F4D05">
      <w:pPr>
        <w:widowControl/>
        <w:jc w:val="center"/>
        <w:rPr>
          <w:rFonts w:ascii="微软雅黑" w:eastAsia="微软雅黑" w:hAnsi="微软雅黑" w:cs="宋体"/>
          <w:color w:val="000000"/>
          <w:kern w:val="0"/>
          <w:sz w:val="18"/>
          <w:szCs w:val="18"/>
        </w:rPr>
      </w:pPr>
      <w:r w:rsidRPr="005F4D05">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5F4D05" w:rsidRPr="005F4D05" w:rsidRDefault="005F4D05" w:rsidP="005F4D05">
      <w:pPr>
        <w:widowControl/>
        <w:shd w:val="clear" w:color="auto" w:fill="FFFFFF"/>
        <w:spacing w:after="240"/>
        <w:jc w:val="center"/>
        <w:rPr>
          <w:rFonts w:ascii="微软雅黑" w:eastAsia="微软雅黑" w:hAnsi="微软雅黑" w:cs="宋体" w:hint="eastAsia"/>
          <w:color w:val="000000"/>
          <w:kern w:val="0"/>
          <w:sz w:val="18"/>
          <w:szCs w:val="18"/>
        </w:rPr>
      </w:pPr>
      <w:r w:rsidRPr="005F4D05">
        <w:rPr>
          <w:rFonts w:ascii="微软雅黑" w:eastAsia="微软雅黑" w:hAnsi="微软雅黑" w:cs="宋体" w:hint="eastAsia"/>
          <w:color w:val="000000"/>
          <w:kern w:val="0"/>
          <w:sz w:val="18"/>
          <w:szCs w:val="18"/>
        </w:rPr>
        <w:br/>
      </w:r>
      <w:r w:rsidRPr="005F4D05">
        <w:rPr>
          <w:rFonts w:ascii="黑体" w:eastAsia="黑体" w:hAnsi="黑体" w:cs="宋体" w:hint="eastAsia"/>
          <w:b/>
          <w:bCs/>
          <w:color w:val="FF0000"/>
          <w:kern w:val="0"/>
          <w:sz w:val="36"/>
          <w:szCs w:val="36"/>
        </w:rPr>
        <w:t>中国证监会行政处罚决定书（汤明）</w:t>
      </w:r>
    </w:p>
    <w:p w:rsidR="005F4D05" w:rsidRPr="005F4D05" w:rsidRDefault="005F4D05" w:rsidP="005F4D05">
      <w:pPr>
        <w:widowControl/>
        <w:shd w:val="clear" w:color="auto" w:fill="FFFFFF"/>
        <w:spacing w:line="580" w:lineRule="atLeast"/>
        <w:jc w:val="center"/>
        <w:rPr>
          <w:rFonts w:ascii="楷体" w:eastAsia="楷体" w:hAnsi="楷体" w:cs="宋体" w:hint="eastAsia"/>
          <w:color w:val="000000"/>
          <w:kern w:val="0"/>
          <w:sz w:val="24"/>
          <w:szCs w:val="24"/>
        </w:rPr>
      </w:pPr>
      <w:r w:rsidRPr="005F4D05">
        <w:rPr>
          <w:rFonts w:ascii="Calibri" w:eastAsia="楷体" w:hAnsi="Calibri" w:cs="Calibri"/>
          <w:color w:val="000000"/>
          <w:kern w:val="0"/>
          <w:sz w:val="24"/>
          <w:szCs w:val="24"/>
        </w:rPr>
        <w:t> </w:t>
      </w:r>
    </w:p>
    <w:p w:rsidR="005F4D05" w:rsidRPr="005F4D05" w:rsidRDefault="005F4D05" w:rsidP="005F4D05">
      <w:pPr>
        <w:widowControl/>
        <w:shd w:val="clear" w:color="auto" w:fill="FFFFFF"/>
        <w:spacing w:line="580" w:lineRule="atLeast"/>
        <w:jc w:val="center"/>
        <w:rPr>
          <w:rFonts w:ascii="楷体" w:eastAsia="楷体" w:hAnsi="楷体" w:cs="宋体" w:hint="eastAsia"/>
          <w:color w:val="000000"/>
          <w:kern w:val="0"/>
          <w:sz w:val="24"/>
          <w:szCs w:val="24"/>
        </w:rPr>
      </w:pPr>
      <w:r w:rsidRPr="005F4D05">
        <w:rPr>
          <w:rFonts w:ascii="楷体" w:eastAsia="楷体" w:hAnsi="楷体" w:cs="宋体" w:hint="eastAsia"/>
          <w:color w:val="000000"/>
          <w:kern w:val="0"/>
          <w:sz w:val="24"/>
          <w:szCs w:val="24"/>
        </w:rPr>
        <w:t>〔2009〕47号</w:t>
      </w:r>
    </w:p>
    <w:p w:rsidR="005F4D05" w:rsidRPr="005F4D05" w:rsidRDefault="005F4D05" w:rsidP="005F4D05">
      <w:pPr>
        <w:widowControl/>
        <w:shd w:val="clear" w:color="auto" w:fill="FFFFFF"/>
        <w:spacing w:line="560" w:lineRule="atLeast"/>
        <w:jc w:val="left"/>
        <w:rPr>
          <w:rFonts w:ascii="楷体" w:eastAsia="楷体" w:hAnsi="楷体" w:cs="宋体" w:hint="eastAsia"/>
          <w:color w:val="000000"/>
          <w:kern w:val="0"/>
          <w:sz w:val="24"/>
          <w:szCs w:val="24"/>
        </w:rPr>
      </w:pPr>
      <w:r w:rsidRPr="005F4D05">
        <w:rPr>
          <w:rFonts w:ascii="Calibri" w:eastAsia="楷体" w:hAnsi="Calibri" w:cs="Calibri"/>
          <w:color w:val="000000"/>
          <w:kern w:val="0"/>
          <w:sz w:val="24"/>
          <w:szCs w:val="24"/>
        </w:rPr>
        <w:t> </w:t>
      </w:r>
    </w:p>
    <w:p w:rsidR="005F4D05" w:rsidRPr="005F4D05" w:rsidRDefault="005F4D05" w:rsidP="005F4D05">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5F4D05">
        <w:rPr>
          <w:rFonts w:ascii="宋体" w:eastAsia="宋体" w:hAnsi="宋体" w:cs="宋体" w:hint="eastAsia"/>
          <w:color w:val="000000"/>
          <w:kern w:val="0"/>
          <w:szCs w:val="21"/>
        </w:rPr>
        <w:t>当事人：汤明，女，</w:t>
      </w:r>
      <w:r w:rsidRPr="005F4D05">
        <w:rPr>
          <w:rFonts w:ascii="楷体" w:eastAsia="楷体" w:hAnsi="楷体" w:cs="宋体" w:hint="eastAsia"/>
          <w:color w:val="000000"/>
          <w:kern w:val="0"/>
          <w:szCs w:val="21"/>
        </w:rPr>
        <w:t>1952</w:t>
      </w:r>
      <w:r w:rsidRPr="005F4D05">
        <w:rPr>
          <w:rFonts w:ascii="宋体" w:eastAsia="宋体" w:hAnsi="宋体" w:cs="宋体" w:hint="eastAsia"/>
          <w:color w:val="000000"/>
          <w:kern w:val="0"/>
          <w:szCs w:val="21"/>
        </w:rPr>
        <w:t>年</w:t>
      </w:r>
      <w:r w:rsidRPr="005F4D05">
        <w:rPr>
          <w:rFonts w:ascii="楷体" w:eastAsia="楷体" w:hAnsi="楷体" w:cs="宋体" w:hint="eastAsia"/>
          <w:color w:val="000000"/>
          <w:kern w:val="0"/>
          <w:szCs w:val="21"/>
        </w:rPr>
        <w:t>2</w:t>
      </w:r>
      <w:r w:rsidRPr="005F4D05">
        <w:rPr>
          <w:rFonts w:ascii="宋体" w:eastAsia="宋体" w:hAnsi="宋体" w:cs="宋体" w:hint="eastAsia"/>
          <w:color w:val="000000"/>
          <w:kern w:val="0"/>
          <w:szCs w:val="21"/>
        </w:rPr>
        <w:t>月出生，住址：上海市黄浦区西藏南路</w:t>
      </w:r>
      <w:r w:rsidRPr="005F4D05">
        <w:rPr>
          <w:rFonts w:ascii="楷体" w:eastAsia="楷体" w:hAnsi="楷体" w:cs="宋体" w:hint="eastAsia"/>
          <w:color w:val="000000"/>
          <w:kern w:val="0"/>
          <w:szCs w:val="21"/>
        </w:rPr>
        <w:t>1433</w:t>
      </w:r>
      <w:r w:rsidRPr="005F4D05">
        <w:rPr>
          <w:rFonts w:ascii="宋体" w:eastAsia="宋体" w:hAnsi="宋体" w:cs="宋体" w:hint="eastAsia"/>
          <w:color w:val="000000"/>
          <w:kern w:val="0"/>
          <w:szCs w:val="21"/>
        </w:rPr>
        <w:t>弄</w:t>
      </w:r>
      <w:r w:rsidRPr="005F4D05">
        <w:rPr>
          <w:rFonts w:ascii="楷体" w:eastAsia="楷体" w:hAnsi="楷体" w:cs="宋体" w:hint="eastAsia"/>
          <w:color w:val="000000"/>
          <w:kern w:val="0"/>
          <w:szCs w:val="21"/>
        </w:rPr>
        <w:t>4</w:t>
      </w:r>
      <w:r w:rsidRPr="005F4D05">
        <w:rPr>
          <w:rFonts w:ascii="宋体" w:eastAsia="宋体" w:hAnsi="宋体" w:cs="宋体" w:hint="eastAsia"/>
          <w:color w:val="000000"/>
          <w:kern w:val="0"/>
          <w:szCs w:val="21"/>
        </w:rPr>
        <w:t>号。</w:t>
      </w:r>
    </w:p>
    <w:p w:rsidR="005F4D05" w:rsidRPr="005F4D05" w:rsidRDefault="005F4D05" w:rsidP="005F4D05">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5F4D05">
        <w:rPr>
          <w:rFonts w:ascii="宋体" w:eastAsia="宋体" w:hAnsi="宋体" w:cs="宋体" w:hint="eastAsia"/>
          <w:color w:val="000000"/>
          <w:kern w:val="0"/>
          <w:szCs w:val="21"/>
        </w:rPr>
        <w:t>依据《中华人民共和国证券法》（以下简称《证券法》）有关规定，我会依法对汤明涉嫌内幕交易行为进行了立案调查、审理，并向当事人告知了</w:t>
      </w:r>
      <w:proofErr w:type="gramStart"/>
      <w:r w:rsidRPr="005F4D05">
        <w:rPr>
          <w:rFonts w:ascii="宋体" w:eastAsia="宋体" w:hAnsi="宋体" w:cs="宋体" w:hint="eastAsia"/>
          <w:color w:val="000000"/>
          <w:kern w:val="0"/>
          <w:szCs w:val="21"/>
        </w:rPr>
        <w:t>作出</w:t>
      </w:r>
      <w:proofErr w:type="gramEnd"/>
      <w:r w:rsidRPr="005F4D05">
        <w:rPr>
          <w:rFonts w:ascii="宋体" w:eastAsia="宋体" w:hAnsi="宋体" w:cs="宋体" w:hint="eastAsia"/>
          <w:color w:val="000000"/>
          <w:kern w:val="0"/>
          <w:szCs w:val="21"/>
        </w:rPr>
        <w:t>行政处罚的事实、理由、依据及当事人依法享有的权利。当事人未提出陈述、申辩意见，也未申请听证。本案现已调查、审理终结。</w:t>
      </w:r>
    </w:p>
    <w:p w:rsidR="005F4D05" w:rsidRPr="005F4D05" w:rsidRDefault="005F4D05" w:rsidP="005F4D05">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5F4D05">
        <w:rPr>
          <w:rFonts w:ascii="宋体" w:eastAsia="宋体" w:hAnsi="宋体" w:cs="宋体" w:hint="eastAsia"/>
          <w:color w:val="000000"/>
          <w:kern w:val="0"/>
          <w:szCs w:val="21"/>
        </w:rPr>
        <w:t>经查明，汤明存在以下违法事实：</w:t>
      </w:r>
    </w:p>
    <w:p w:rsidR="005F4D05" w:rsidRPr="005F4D05" w:rsidRDefault="005F4D05" w:rsidP="005F4D05">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5F4D05">
        <w:rPr>
          <w:rFonts w:ascii="宋体" w:eastAsia="宋体" w:hAnsi="宋体" w:cs="宋体" w:hint="eastAsia"/>
          <w:color w:val="000000"/>
          <w:kern w:val="0"/>
          <w:szCs w:val="21"/>
        </w:rPr>
        <w:t>上海界龙实业集团股份有限公司（以下简称界龙实业）与中国外文出版发行事业局</w:t>
      </w:r>
      <w:r w:rsidRPr="005F4D05">
        <w:rPr>
          <w:rFonts w:ascii="楷体" w:eastAsia="楷体" w:hAnsi="楷体" w:cs="宋体" w:hint="eastAsia"/>
          <w:color w:val="000000"/>
          <w:kern w:val="0"/>
          <w:szCs w:val="21"/>
        </w:rPr>
        <w:t>(</w:t>
      </w:r>
      <w:r w:rsidRPr="005F4D05">
        <w:rPr>
          <w:rFonts w:ascii="宋体" w:eastAsia="宋体" w:hAnsi="宋体" w:cs="宋体" w:hint="eastAsia"/>
          <w:color w:val="000000"/>
          <w:kern w:val="0"/>
          <w:szCs w:val="21"/>
        </w:rPr>
        <w:t>以下简称外文局</w:t>
      </w:r>
      <w:r w:rsidRPr="005F4D05">
        <w:rPr>
          <w:rFonts w:ascii="楷体" w:eastAsia="楷体" w:hAnsi="楷体" w:cs="宋体" w:hint="eastAsia"/>
          <w:color w:val="000000"/>
          <w:kern w:val="0"/>
          <w:szCs w:val="21"/>
        </w:rPr>
        <w:t>)</w:t>
      </w:r>
      <w:r w:rsidRPr="005F4D05">
        <w:rPr>
          <w:rFonts w:ascii="宋体" w:eastAsia="宋体" w:hAnsi="宋体" w:cs="宋体" w:hint="eastAsia"/>
          <w:color w:val="000000"/>
          <w:kern w:val="0"/>
          <w:szCs w:val="21"/>
        </w:rPr>
        <w:t>合作投资事项属于《证券法》第六十七条第二款规定的重大事件，在公开</w:t>
      </w:r>
      <w:proofErr w:type="gramStart"/>
      <w:r w:rsidRPr="005F4D05">
        <w:rPr>
          <w:rFonts w:ascii="宋体" w:eastAsia="宋体" w:hAnsi="宋体" w:cs="宋体" w:hint="eastAsia"/>
          <w:color w:val="000000"/>
          <w:kern w:val="0"/>
          <w:szCs w:val="21"/>
        </w:rPr>
        <w:t>前构成</w:t>
      </w:r>
      <w:proofErr w:type="gramEnd"/>
      <w:r w:rsidRPr="005F4D05">
        <w:rPr>
          <w:rFonts w:ascii="宋体" w:eastAsia="宋体" w:hAnsi="宋体" w:cs="宋体" w:hint="eastAsia"/>
          <w:color w:val="000000"/>
          <w:kern w:val="0"/>
          <w:szCs w:val="21"/>
        </w:rPr>
        <w:t>内幕信息。该内幕信息敏感期为</w:t>
      </w:r>
      <w:r w:rsidRPr="005F4D05">
        <w:rPr>
          <w:rFonts w:ascii="楷体" w:eastAsia="楷体" w:hAnsi="楷体" w:cs="宋体" w:hint="eastAsia"/>
          <w:color w:val="000000"/>
          <w:kern w:val="0"/>
          <w:szCs w:val="21"/>
        </w:rPr>
        <w:t>2007</w:t>
      </w:r>
      <w:r w:rsidRPr="005F4D05">
        <w:rPr>
          <w:rFonts w:ascii="宋体" w:eastAsia="宋体" w:hAnsi="宋体" w:cs="宋体" w:hint="eastAsia"/>
          <w:color w:val="000000"/>
          <w:kern w:val="0"/>
          <w:szCs w:val="21"/>
        </w:rPr>
        <w:t>年</w:t>
      </w:r>
      <w:r w:rsidRPr="005F4D05">
        <w:rPr>
          <w:rFonts w:ascii="楷体" w:eastAsia="楷体" w:hAnsi="楷体" w:cs="宋体" w:hint="eastAsia"/>
          <w:color w:val="000000"/>
          <w:kern w:val="0"/>
          <w:szCs w:val="21"/>
        </w:rPr>
        <w:t>11</w:t>
      </w:r>
      <w:r w:rsidRPr="005F4D05">
        <w:rPr>
          <w:rFonts w:ascii="宋体" w:eastAsia="宋体" w:hAnsi="宋体" w:cs="宋体" w:hint="eastAsia"/>
          <w:color w:val="000000"/>
          <w:kern w:val="0"/>
          <w:szCs w:val="21"/>
        </w:rPr>
        <w:t>月</w:t>
      </w:r>
      <w:r w:rsidRPr="005F4D05">
        <w:rPr>
          <w:rFonts w:ascii="楷体" w:eastAsia="楷体" w:hAnsi="楷体" w:cs="宋体" w:hint="eastAsia"/>
          <w:color w:val="000000"/>
          <w:kern w:val="0"/>
          <w:szCs w:val="21"/>
        </w:rPr>
        <w:t>16</w:t>
      </w:r>
      <w:r w:rsidRPr="005F4D05">
        <w:rPr>
          <w:rFonts w:ascii="宋体" w:eastAsia="宋体" w:hAnsi="宋体" w:cs="宋体" w:hint="eastAsia"/>
          <w:color w:val="000000"/>
          <w:kern w:val="0"/>
          <w:szCs w:val="21"/>
        </w:rPr>
        <w:t>日至</w:t>
      </w:r>
      <w:r w:rsidRPr="005F4D05">
        <w:rPr>
          <w:rFonts w:ascii="楷体" w:eastAsia="楷体" w:hAnsi="楷体" w:cs="宋体" w:hint="eastAsia"/>
          <w:color w:val="000000"/>
          <w:kern w:val="0"/>
          <w:szCs w:val="21"/>
        </w:rPr>
        <w:t>2008</w:t>
      </w:r>
      <w:r w:rsidRPr="005F4D05">
        <w:rPr>
          <w:rFonts w:ascii="宋体" w:eastAsia="宋体" w:hAnsi="宋体" w:cs="宋体" w:hint="eastAsia"/>
          <w:color w:val="000000"/>
          <w:kern w:val="0"/>
          <w:szCs w:val="21"/>
        </w:rPr>
        <w:t>年</w:t>
      </w:r>
      <w:r w:rsidRPr="005F4D05">
        <w:rPr>
          <w:rFonts w:ascii="楷体" w:eastAsia="楷体" w:hAnsi="楷体" w:cs="宋体" w:hint="eastAsia"/>
          <w:color w:val="000000"/>
          <w:kern w:val="0"/>
          <w:szCs w:val="21"/>
        </w:rPr>
        <w:t>1</w:t>
      </w:r>
      <w:r w:rsidRPr="005F4D05">
        <w:rPr>
          <w:rFonts w:ascii="宋体" w:eastAsia="宋体" w:hAnsi="宋体" w:cs="宋体" w:hint="eastAsia"/>
          <w:color w:val="000000"/>
          <w:kern w:val="0"/>
          <w:szCs w:val="21"/>
        </w:rPr>
        <w:t>月</w:t>
      </w:r>
      <w:r w:rsidRPr="005F4D05">
        <w:rPr>
          <w:rFonts w:ascii="楷体" w:eastAsia="楷体" w:hAnsi="楷体" w:cs="宋体" w:hint="eastAsia"/>
          <w:color w:val="000000"/>
          <w:kern w:val="0"/>
          <w:szCs w:val="21"/>
        </w:rPr>
        <w:t>10</w:t>
      </w:r>
      <w:r w:rsidRPr="005F4D05">
        <w:rPr>
          <w:rFonts w:ascii="宋体" w:eastAsia="宋体" w:hAnsi="宋体" w:cs="宋体" w:hint="eastAsia"/>
          <w:color w:val="000000"/>
          <w:kern w:val="0"/>
          <w:szCs w:val="21"/>
        </w:rPr>
        <w:t>日。汤明为内幕信息的知情人。内幕信息形成、公开过程及汤明知悉内幕信息情况如下：</w:t>
      </w:r>
    </w:p>
    <w:p w:rsidR="005F4D05" w:rsidRPr="005F4D05" w:rsidRDefault="005F4D05" w:rsidP="005F4D05">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5F4D05">
        <w:rPr>
          <w:rFonts w:ascii="楷体" w:eastAsia="楷体" w:hAnsi="楷体" w:cs="宋体" w:hint="eastAsia"/>
          <w:color w:val="000000"/>
          <w:kern w:val="0"/>
          <w:szCs w:val="21"/>
        </w:rPr>
        <w:t>2007年4月，界龙实业与外文局就合作事宜开始进行接触，双方开始互相进行多次业务考察。</w:t>
      </w:r>
    </w:p>
    <w:p w:rsidR="005F4D05" w:rsidRPr="005F4D05" w:rsidRDefault="005F4D05" w:rsidP="005F4D05">
      <w:pPr>
        <w:widowControl/>
        <w:shd w:val="clear" w:color="auto" w:fill="FFFFFF"/>
        <w:spacing w:line="360" w:lineRule="atLeast"/>
        <w:ind w:firstLine="356"/>
        <w:jc w:val="left"/>
        <w:rPr>
          <w:rFonts w:ascii="楷体" w:eastAsia="楷体" w:hAnsi="楷体" w:cs="宋体" w:hint="eastAsia"/>
          <w:color w:val="000000"/>
          <w:kern w:val="0"/>
          <w:sz w:val="24"/>
          <w:szCs w:val="24"/>
        </w:rPr>
      </w:pPr>
      <w:r w:rsidRPr="005F4D05">
        <w:rPr>
          <w:rFonts w:ascii="楷体" w:eastAsia="楷体" w:hAnsi="楷体" w:cs="宋体" w:hint="eastAsia"/>
          <w:color w:val="000000"/>
          <w:spacing w:val="-20"/>
          <w:kern w:val="0"/>
          <w:szCs w:val="21"/>
        </w:rPr>
        <w:t>2007年10月29日至2008年1月5日</w:t>
      </w:r>
      <w:r w:rsidRPr="005F4D05">
        <w:rPr>
          <w:rFonts w:ascii="楷体" w:eastAsia="楷体" w:hAnsi="楷体" w:cs="宋体" w:hint="eastAsia"/>
          <w:color w:val="000000"/>
          <w:kern w:val="0"/>
          <w:szCs w:val="21"/>
        </w:rPr>
        <w:t>，界龙实业先后召开八次总经理办公会，通报与外文局洽谈投资合作事宜及考察情况，安排起草可行性研究报告、框架协议、合作章程和签订正式协议等事宜，汤明参加了上述总经理办公会议。</w:t>
      </w:r>
    </w:p>
    <w:p w:rsidR="005F4D05" w:rsidRPr="005F4D05" w:rsidRDefault="005F4D05" w:rsidP="005F4D05">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5F4D05">
        <w:rPr>
          <w:rFonts w:ascii="楷体" w:eastAsia="楷体" w:hAnsi="楷体" w:cs="宋体" w:hint="eastAsia"/>
          <w:color w:val="000000"/>
          <w:kern w:val="0"/>
          <w:szCs w:val="21"/>
        </w:rPr>
        <w:t>2007年11月16日，界龙实业与外文局达成初步意向，双方签订了关于书刊出版印刷服务合作项目意向书。</w:t>
      </w:r>
    </w:p>
    <w:p w:rsidR="005F4D05" w:rsidRPr="005F4D05" w:rsidRDefault="005F4D05" w:rsidP="005F4D05">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5F4D05">
        <w:rPr>
          <w:rFonts w:ascii="楷体" w:eastAsia="楷体" w:hAnsi="楷体" w:cs="宋体" w:hint="eastAsia"/>
          <w:color w:val="000000"/>
          <w:kern w:val="0"/>
          <w:szCs w:val="21"/>
        </w:rPr>
        <w:t>2008年1月9日，外文局、界龙实业正式签订《中国外文出版发行事业局与上海界龙实业集团股份有限公司合作项目协议书》。</w:t>
      </w:r>
    </w:p>
    <w:p w:rsidR="005F4D05" w:rsidRPr="005F4D05" w:rsidRDefault="005F4D05" w:rsidP="005F4D05">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5F4D05">
        <w:rPr>
          <w:rFonts w:ascii="楷体" w:eastAsia="楷体" w:hAnsi="楷体" w:cs="宋体" w:hint="eastAsia"/>
          <w:color w:val="000000"/>
          <w:kern w:val="0"/>
          <w:szCs w:val="21"/>
        </w:rPr>
        <w:t>2008年1月3日，界龙实业发布停牌公告,称公司正在筹划重大事宜，公司股票停牌。2008年1月10日，界龙实业复牌并公告与外文局签订合作项目协议书等事宜。</w:t>
      </w:r>
    </w:p>
    <w:p w:rsidR="005F4D05" w:rsidRPr="005F4D05" w:rsidRDefault="005F4D05" w:rsidP="005F4D05">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5F4D05">
        <w:rPr>
          <w:rFonts w:ascii="楷体" w:eastAsia="楷体" w:hAnsi="楷体" w:cs="宋体" w:hint="eastAsia"/>
          <w:color w:val="000000"/>
          <w:kern w:val="0"/>
          <w:szCs w:val="21"/>
        </w:rPr>
        <w:lastRenderedPageBreak/>
        <w:t>2008年1月2日，汤明买入“界龙实业”股票5,000股，2008年1月31日全部卖出，买入均价13.09元，卖出均价15.80元，汤明账户违法所得金额为12686.29元。</w:t>
      </w:r>
    </w:p>
    <w:p w:rsidR="005F4D05" w:rsidRPr="005F4D05" w:rsidRDefault="005F4D05" w:rsidP="005F4D05">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5F4D05">
        <w:rPr>
          <w:rFonts w:ascii="宋体" w:eastAsia="宋体" w:hAnsi="宋体" w:cs="宋体" w:hint="eastAsia"/>
          <w:color w:val="000000"/>
          <w:kern w:val="0"/>
          <w:szCs w:val="21"/>
        </w:rPr>
        <w:t>上述事实有总经理办公会议签到表、会议纪录、合作意向书、协议书、营业部交易流水、开户资料、资金流水等证据证明，证据确实、充分，足以认定。</w:t>
      </w:r>
    </w:p>
    <w:p w:rsidR="005F4D05" w:rsidRPr="005F4D05" w:rsidRDefault="005F4D05" w:rsidP="005F4D05">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5F4D05">
        <w:rPr>
          <w:rFonts w:ascii="楷体" w:eastAsia="楷体" w:hAnsi="楷体" w:cs="宋体" w:hint="eastAsia"/>
          <w:color w:val="000000"/>
          <w:kern w:val="0"/>
          <w:szCs w:val="21"/>
        </w:rPr>
        <w:t>汤明的上述行为，违反了《证券法》第七十三条关于“禁止证券交易内幕信息的知情人和非法获取内幕信息的人利用内幕信息从事证券交易活动”的规定，构成了《证券法》第二百零二条所述的“证券交易内幕信息的知情人或者非法获取内幕信息的人，在涉及证券的发行、交易或者其他对证券的价格有重大影响的信息公开前，买卖该证券”行为。</w:t>
      </w:r>
    </w:p>
    <w:p w:rsidR="005F4D05" w:rsidRPr="005F4D05" w:rsidRDefault="005F4D05" w:rsidP="005F4D05">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5F4D05">
        <w:rPr>
          <w:rFonts w:ascii="宋体" w:eastAsia="宋体" w:hAnsi="宋体" w:cs="宋体" w:hint="eastAsia"/>
          <w:color w:val="000000"/>
          <w:kern w:val="0"/>
          <w:szCs w:val="21"/>
        </w:rPr>
        <w:t>根据当事人违法行为的事实、性质、情节以及社会危害程度，依据《证券法》第二百零二条的规定，我会决定：对汤明没收违法所得</w:t>
      </w:r>
      <w:r w:rsidRPr="005F4D05">
        <w:rPr>
          <w:rFonts w:ascii="楷体" w:eastAsia="楷体" w:hAnsi="楷体" w:cs="宋体" w:hint="eastAsia"/>
          <w:color w:val="000000"/>
          <w:kern w:val="0"/>
          <w:szCs w:val="21"/>
        </w:rPr>
        <w:t>12686.29</w:t>
      </w:r>
      <w:r w:rsidRPr="005F4D05">
        <w:rPr>
          <w:rFonts w:ascii="宋体" w:eastAsia="宋体" w:hAnsi="宋体" w:cs="宋体" w:hint="eastAsia"/>
          <w:color w:val="000000"/>
          <w:kern w:val="0"/>
          <w:szCs w:val="21"/>
        </w:rPr>
        <w:t>元，并处以</w:t>
      </w:r>
      <w:r w:rsidRPr="005F4D05">
        <w:rPr>
          <w:rFonts w:ascii="楷体" w:eastAsia="楷体" w:hAnsi="楷体" w:cs="宋体" w:hint="eastAsia"/>
          <w:color w:val="000000"/>
          <w:kern w:val="0"/>
          <w:szCs w:val="21"/>
        </w:rPr>
        <w:t>3</w:t>
      </w:r>
      <w:r w:rsidRPr="005F4D05">
        <w:rPr>
          <w:rFonts w:ascii="宋体" w:eastAsia="宋体" w:hAnsi="宋体" w:cs="宋体" w:hint="eastAsia"/>
          <w:color w:val="000000"/>
          <w:kern w:val="0"/>
          <w:szCs w:val="21"/>
        </w:rPr>
        <w:t>万元的罚款。</w:t>
      </w:r>
    </w:p>
    <w:p w:rsidR="005F4D05" w:rsidRPr="005F4D05" w:rsidRDefault="005F4D05" w:rsidP="005F4D05">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5F4D05">
        <w:rPr>
          <w:rFonts w:ascii="宋体" w:eastAsia="宋体" w:hAnsi="宋体" w:cs="宋体" w:hint="eastAsia"/>
          <w:color w:val="000000"/>
          <w:kern w:val="0"/>
          <w:szCs w:val="21"/>
        </w:rPr>
        <w:t>上述当事人应自收到本处罚决定书之日起</w:t>
      </w:r>
      <w:r w:rsidRPr="005F4D05">
        <w:rPr>
          <w:rFonts w:ascii="楷体" w:eastAsia="楷体" w:hAnsi="楷体" w:cs="宋体" w:hint="eastAsia"/>
          <w:color w:val="000000"/>
          <w:kern w:val="0"/>
          <w:szCs w:val="21"/>
        </w:rPr>
        <w:t>15</w:t>
      </w:r>
      <w:r w:rsidRPr="005F4D05">
        <w:rPr>
          <w:rFonts w:ascii="宋体" w:eastAsia="宋体" w:hAnsi="宋体" w:cs="宋体" w:hint="eastAsia"/>
          <w:color w:val="000000"/>
          <w:kern w:val="0"/>
          <w:szCs w:val="21"/>
        </w:rPr>
        <w:t>日内，将罚没款汇交中国证券监督管理委员会（开户银行：中信银行总行营业部，账号</w:t>
      </w:r>
      <w:r w:rsidRPr="005F4D05">
        <w:rPr>
          <w:rFonts w:ascii="楷体" w:eastAsia="楷体" w:hAnsi="楷体" w:cs="宋体" w:hint="eastAsia"/>
          <w:color w:val="000000"/>
          <w:kern w:val="0"/>
          <w:szCs w:val="21"/>
        </w:rPr>
        <w:t>7111010189800000162</w:t>
      </w:r>
      <w:r w:rsidRPr="005F4D05">
        <w:rPr>
          <w:rFonts w:ascii="宋体" w:eastAsia="宋体" w:hAnsi="宋体" w:cs="宋体" w:hint="eastAsia"/>
          <w:color w:val="000000"/>
          <w:kern w:val="0"/>
          <w:szCs w:val="21"/>
        </w:rPr>
        <w:t>，由该行直接上缴国库），并将注有当事人名称的付款凭证复印件送中国证券监督管理委员会稽查局备案。当事人如果对本处罚决定不服，可在收到本处罚决定书之日起</w:t>
      </w:r>
      <w:r w:rsidRPr="005F4D05">
        <w:rPr>
          <w:rFonts w:ascii="楷体" w:eastAsia="楷体" w:hAnsi="楷体" w:cs="宋体" w:hint="eastAsia"/>
          <w:color w:val="000000"/>
          <w:kern w:val="0"/>
          <w:szCs w:val="21"/>
        </w:rPr>
        <w:t>60</w:t>
      </w:r>
      <w:r w:rsidRPr="005F4D05">
        <w:rPr>
          <w:rFonts w:ascii="宋体" w:eastAsia="宋体" w:hAnsi="宋体" w:cs="宋体" w:hint="eastAsia"/>
          <w:color w:val="000000"/>
          <w:kern w:val="0"/>
          <w:szCs w:val="21"/>
        </w:rPr>
        <w:t>日内向中国证券监督管理委员会申请行政复议，也可以在收到本处罚决定书之日起</w:t>
      </w:r>
      <w:r w:rsidRPr="005F4D05">
        <w:rPr>
          <w:rFonts w:ascii="楷体" w:eastAsia="楷体" w:hAnsi="楷体" w:cs="宋体" w:hint="eastAsia"/>
          <w:color w:val="000000"/>
          <w:kern w:val="0"/>
          <w:szCs w:val="21"/>
        </w:rPr>
        <w:t>3</w:t>
      </w:r>
      <w:r w:rsidRPr="005F4D05">
        <w:rPr>
          <w:rFonts w:ascii="宋体" w:eastAsia="宋体" w:hAnsi="宋体" w:cs="宋体" w:hint="eastAsia"/>
          <w:color w:val="000000"/>
          <w:kern w:val="0"/>
          <w:szCs w:val="21"/>
        </w:rPr>
        <w:t>个月内向有管辖权的人民法院直接提起行政诉讼。复议和诉讼期间，上述决定不停止执行。</w:t>
      </w:r>
    </w:p>
    <w:p w:rsidR="005F4D05" w:rsidRPr="005F4D05" w:rsidRDefault="005F4D05" w:rsidP="005F4D05">
      <w:pPr>
        <w:widowControl/>
        <w:shd w:val="clear" w:color="auto" w:fill="FFFFFF"/>
        <w:spacing w:line="360" w:lineRule="atLeast"/>
        <w:jc w:val="left"/>
        <w:rPr>
          <w:rFonts w:ascii="楷体" w:eastAsia="楷体" w:hAnsi="楷体" w:cs="宋体" w:hint="eastAsia"/>
          <w:color w:val="000000"/>
          <w:kern w:val="0"/>
          <w:sz w:val="24"/>
          <w:szCs w:val="24"/>
        </w:rPr>
      </w:pPr>
      <w:r w:rsidRPr="005F4D05">
        <w:rPr>
          <w:rFonts w:ascii="宋体" w:eastAsia="宋体" w:hAnsi="宋体" w:cs="宋体" w:hint="eastAsia"/>
          <w:color w:val="000000"/>
          <w:kern w:val="0"/>
          <w:szCs w:val="21"/>
        </w:rPr>
        <w:t> </w:t>
      </w:r>
    </w:p>
    <w:p w:rsidR="005F4D05" w:rsidRPr="005F4D05" w:rsidRDefault="005F4D05" w:rsidP="005F4D05">
      <w:pPr>
        <w:widowControl/>
        <w:shd w:val="clear" w:color="auto" w:fill="FFFFFF"/>
        <w:spacing w:line="360" w:lineRule="atLeast"/>
        <w:jc w:val="left"/>
        <w:rPr>
          <w:rFonts w:ascii="楷体" w:eastAsia="楷体" w:hAnsi="楷体" w:cs="宋体" w:hint="eastAsia"/>
          <w:color w:val="000000"/>
          <w:kern w:val="0"/>
          <w:sz w:val="24"/>
          <w:szCs w:val="24"/>
        </w:rPr>
      </w:pPr>
      <w:r w:rsidRPr="005F4D05">
        <w:rPr>
          <w:rFonts w:ascii="宋体" w:eastAsia="宋体" w:hAnsi="宋体" w:cs="宋体" w:hint="eastAsia"/>
          <w:color w:val="000000"/>
          <w:kern w:val="0"/>
          <w:szCs w:val="21"/>
        </w:rPr>
        <w:t> </w:t>
      </w:r>
    </w:p>
    <w:p w:rsidR="005F4D05" w:rsidRPr="005F4D05" w:rsidRDefault="005F4D05" w:rsidP="005F4D05">
      <w:pPr>
        <w:widowControl/>
        <w:shd w:val="clear" w:color="auto" w:fill="FFFFFF"/>
        <w:spacing w:line="360" w:lineRule="atLeast"/>
        <w:jc w:val="left"/>
        <w:rPr>
          <w:rFonts w:ascii="楷体" w:eastAsia="楷体" w:hAnsi="楷体" w:cs="宋体" w:hint="eastAsia"/>
          <w:color w:val="000000"/>
          <w:kern w:val="0"/>
          <w:sz w:val="24"/>
          <w:szCs w:val="24"/>
        </w:rPr>
      </w:pPr>
      <w:r w:rsidRPr="005F4D05">
        <w:rPr>
          <w:rFonts w:ascii="宋体" w:eastAsia="宋体" w:hAnsi="宋体" w:cs="宋体" w:hint="eastAsia"/>
          <w:color w:val="000000"/>
          <w:kern w:val="0"/>
          <w:szCs w:val="21"/>
        </w:rPr>
        <w:t> </w:t>
      </w:r>
    </w:p>
    <w:p w:rsidR="005F4D05" w:rsidRPr="005F4D05" w:rsidRDefault="005F4D05" w:rsidP="005F4D05">
      <w:pPr>
        <w:widowControl/>
        <w:shd w:val="clear" w:color="auto" w:fill="FFFFFF"/>
        <w:spacing w:line="360" w:lineRule="atLeast"/>
        <w:jc w:val="left"/>
        <w:rPr>
          <w:rFonts w:ascii="楷体" w:eastAsia="楷体" w:hAnsi="楷体" w:cs="宋体" w:hint="eastAsia"/>
          <w:color w:val="000000"/>
          <w:kern w:val="0"/>
          <w:sz w:val="24"/>
          <w:szCs w:val="24"/>
        </w:rPr>
      </w:pPr>
      <w:r w:rsidRPr="005F4D05">
        <w:rPr>
          <w:rFonts w:ascii="宋体" w:eastAsia="宋体" w:hAnsi="宋体" w:cs="宋体" w:hint="eastAsia"/>
          <w:color w:val="000000"/>
          <w:kern w:val="0"/>
          <w:szCs w:val="21"/>
        </w:rPr>
        <w:t> </w:t>
      </w:r>
    </w:p>
    <w:p w:rsidR="005F4D05" w:rsidRPr="005F4D05" w:rsidRDefault="005F4D05" w:rsidP="005F4D05">
      <w:pPr>
        <w:widowControl/>
        <w:shd w:val="clear" w:color="auto" w:fill="FFFFFF"/>
        <w:spacing w:line="360" w:lineRule="atLeast"/>
        <w:jc w:val="left"/>
        <w:rPr>
          <w:rFonts w:ascii="楷体" w:eastAsia="楷体" w:hAnsi="楷体" w:cs="宋体" w:hint="eastAsia"/>
          <w:color w:val="000000"/>
          <w:kern w:val="0"/>
          <w:sz w:val="24"/>
          <w:szCs w:val="24"/>
        </w:rPr>
      </w:pPr>
      <w:r w:rsidRPr="005F4D05">
        <w:rPr>
          <w:rFonts w:ascii="宋体" w:eastAsia="宋体" w:hAnsi="宋体" w:cs="宋体" w:hint="eastAsia"/>
          <w:color w:val="000000"/>
          <w:kern w:val="0"/>
          <w:szCs w:val="21"/>
        </w:rPr>
        <w:t> </w:t>
      </w:r>
    </w:p>
    <w:p w:rsidR="005F4D05" w:rsidRPr="005F4D05" w:rsidRDefault="005F4D05" w:rsidP="005F4D05">
      <w:pPr>
        <w:widowControl/>
        <w:shd w:val="clear" w:color="auto" w:fill="FFFFFF"/>
        <w:spacing w:line="360" w:lineRule="atLeast"/>
        <w:ind w:firstLine="5426"/>
        <w:jc w:val="left"/>
        <w:rPr>
          <w:rFonts w:ascii="楷体" w:eastAsia="楷体" w:hAnsi="楷体" w:cs="宋体" w:hint="eastAsia"/>
          <w:color w:val="000000"/>
          <w:kern w:val="0"/>
          <w:sz w:val="24"/>
          <w:szCs w:val="24"/>
        </w:rPr>
      </w:pPr>
      <w:r w:rsidRPr="005F4D05">
        <w:rPr>
          <w:rFonts w:ascii="宋体" w:eastAsia="宋体" w:hAnsi="宋体" w:cs="宋体" w:hint="eastAsia"/>
          <w:color w:val="000000"/>
          <w:kern w:val="0"/>
          <w:szCs w:val="21"/>
        </w:rPr>
        <w:t xml:space="preserve">　　　　　　　　　　  　  中国证券监督管理委员会</w:t>
      </w:r>
    </w:p>
    <w:p w:rsidR="005F4D05" w:rsidRPr="005F4D05" w:rsidRDefault="005F4D05" w:rsidP="005F4D05">
      <w:pPr>
        <w:widowControl/>
        <w:shd w:val="clear" w:color="auto" w:fill="FFFFFF"/>
        <w:spacing w:line="360" w:lineRule="atLeast"/>
        <w:jc w:val="center"/>
        <w:rPr>
          <w:rFonts w:ascii="楷体" w:eastAsia="楷体" w:hAnsi="楷体" w:cs="宋体" w:hint="eastAsia"/>
          <w:color w:val="000000"/>
          <w:kern w:val="0"/>
          <w:sz w:val="24"/>
          <w:szCs w:val="24"/>
        </w:rPr>
      </w:pPr>
      <w:r w:rsidRPr="005F4D05">
        <w:rPr>
          <w:rFonts w:ascii="Calibri" w:eastAsia="楷体" w:hAnsi="Calibri" w:cs="Calibri"/>
          <w:color w:val="000000"/>
          <w:kern w:val="0"/>
          <w:szCs w:val="21"/>
        </w:rPr>
        <w:t> </w:t>
      </w:r>
      <w:r w:rsidRPr="005F4D05">
        <w:rPr>
          <w:rFonts w:ascii="楷体" w:eastAsia="楷体" w:hAnsi="楷体" w:cs="宋体" w:hint="eastAsia"/>
          <w:color w:val="000000"/>
          <w:kern w:val="0"/>
          <w:szCs w:val="21"/>
        </w:rPr>
        <w:t xml:space="preserve">　</w:t>
      </w:r>
      <w:r w:rsidRPr="005F4D05">
        <w:rPr>
          <w:rFonts w:ascii="Calibri" w:eastAsia="楷体" w:hAnsi="Calibri" w:cs="Calibri"/>
          <w:color w:val="000000"/>
          <w:kern w:val="0"/>
          <w:szCs w:val="21"/>
        </w:rPr>
        <w:t>  </w:t>
      </w:r>
      <w:r w:rsidRPr="005F4D05">
        <w:rPr>
          <w:rFonts w:ascii="楷体" w:eastAsia="楷体" w:hAnsi="楷体" w:cs="宋体" w:hint="eastAsia"/>
          <w:color w:val="000000"/>
          <w:kern w:val="0"/>
          <w:szCs w:val="21"/>
        </w:rPr>
        <w:t xml:space="preserve">　　　　　　</w:t>
      </w:r>
      <w:r w:rsidRPr="005F4D05">
        <w:rPr>
          <w:rFonts w:ascii="Calibri" w:eastAsia="楷体" w:hAnsi="Calibri" w:cs="Calibri"/>
          <w:color w:val="000000"/>
          <w:kern w:val="0"/>
          <w:szCs w:val="21"/>
        </w:rPr>
        <w:t> </w:t>
      </w:r>
      <w:r w:rsidRPr="005F4D05">
        <w:rPr>
          <w:rFonts w:ascii="楷体" w:eastAsia="楷体" w:hAnsi="楷体" w:cs="宋体" w:hint="eastAsia"/>
          <w:color w:val="000000"/>
          <w:kern w:val="0"/>
          <w:szCs w:val="21"/>
        </w:rPr>
        <w:t xml:space="preserve">　　　　　　　　　　　　　 　　　</w:t>
      </w:r>
      <w:r w:rsidRPr="005F4D05">
        <w:rPr>
          <w:rFonts w:ascii="Calibri" w:eastAsia="楷体" w:hAnsi="Calibri" w:cs="Calibri"/>
          <w:color w:val="000000"/>
          <w:kern w:val="0"/>
          <w:szCs w:val="21"/>
        </w:rPr>
        <w:t>  </w:t>
      </w:r>
      <w:r w:rsidRPr="005F4D05">
        <w:rPr>
          <w:rFonts w:ascii="楷体" w:eastAsia="楷体" w:hAnsi="楷体" w:cs="宋体" w:hint="eastAsia"/>
          <w:color w:val="000000"/>
          <w:kern w:val="0"/>
          <w:szCs w:val="21"/>
        </w:rPr>
        <w:t xml:space="preserve">　</w:t>
      </w:r>
      <w:r w:rsidRPr="005F4D05">
        <w:rPr>
          <w:rFonts w:ascii="Calibri" w:eastAsia="楷体" w:hAnsi="Calibri" w:cs="Calibri"/>
          <w:color w:val="000000"/>
          <w:kern w:val="0"/>
          <w:szCs w:val="21"/>
        </w:rPr>
        <w:t> </w:t>
      </w:r>
      <w:r w:rsidRPr="005F4D05">
        <w:rPr>
          <w:rFonts w:ascii="楷体" w:eastAsia="楷体" w:hAnsi="楷体" w:cs="宋体" w:hint="eastAsia"/>
          <w:color w:val="000000"/>
          <w:kern w:val="0"/>
          <w:szCs w:val="21"/>
        </w:rPr>
        <w:t>二○○九年十一月二十日</w:t>
      </w:r>
    </w:p>
    <w:p w:rsidR="005F4D05" w:rsidRPr="005F4D05" w:rsidRDefault="005F4D05" w:rsidP="005F4D05">
      <w:pPr>
        <w:widowControl/>
        <w:shd w:val="clear" w:color="auto" w:fill="FFFFFF"/>
        <w:spacing w:line="320" w:lineRule="atLeast"/>
        <w:jc w:val="left"/>
        <w:rPr>
          <w:rFonts w:ascii="楷体" w:eastAsia="楷体" w:hAnsi="楷体" w:cs="宋体" w:hint="eastAsia"/>
          <w:color w:val="000000"/>
          <w:kern w:val="0"/>
          <w:sz w:val="24"/>
          <w:szCs w:val="24"/>
        </w:rPr>
      </w:pPr>
      <w:r w:rsidRPr="005F4D05">
        <w:rPr>
          <w:rFonts w:ascii="Calibri" w:eastAsia="楷体" w:hAnsi="Calibri" w:cs="Calibri"/>
          <w:color w:val="000000"/>
          <w:kern w:val="0"/>
          <w:sz w:val="24"/>
          <w:szCs w:val="24"/>
        </w:rPr>
        <w:t> </w:t>
      </w:r>
    </w:p>
    <w:p w:rsidR="005F4D05" w:rsidRPr="005F4D05" w:rsidRDefault="005F4D05" w:rsidP="005F4D05">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5F4D05" w:rsidRPr="005F4D05" w:rsidTr="005F4D05">
        <w:trPr>
          <w:tblCellSpacing w:w="15" w:type="dxa"/>
          <w:jc w:val="center"/>
        </w:trPr>
        <w:tc>
          <w:tcPr>
            <w:tcW w:w="900" w:type="dxa"/>
            <w:vAlign w:val="center"/>
            <w:hideMark/>
          </w:tcPr>
          <w:p w:rsidR="005F4D05" w:rsidRPr="005F4D05" w:rsidRDefault="005F4D05" w:rsidP="005F4D05">
            <w:pPr>
              <w:widowControl/>
              <w:jc w:val="left"/>
              <w:rPr>
                <w:rFonts w:ascii="宋体" w:eastAsia="宋体" w:hAnsi="宋体" w:cs="宋体" w:hint="eastAsia"/>
                <w:kern w:val="0"/>
                <w:sz w:val="18"/>
                <w:szCs w:val="18"/>
              </w:rPr>
            </w:pPr>
            <w:r w:rsidRPr="005F4D05">
              <w:rPr>
                <w:rFonts w:ascii="宋体" w:eastAsia="宋体" w:hAnsi="宋体" w:cs="宋体"/>
                <w:kern w:val="0"/>
                <w:sz w:val="18"/>
                <w:szCs w:val="18"/>
              </w:rPr>
              <w:t> </w:t>
            </w:r>
          </w:p>
        </w:tc>
        <w:tc>
          <w:tcPr>
            <w:tcW w:w="1200" w:type="dxa"/>
            <w:vAlign w:val="center"/>
            <w:hideMark/>
          </w:tcPr>
          <w:p w:rsidR="005F4D05" w:rsidRPr="005F4D05" w:rsidRDefault="005F4D05" w:rsidP="005F4D05">
            <w:pPr>
              <w:widowControl/>
              <w:jc w:val="left"/>
              <w:rPr>
                <w:rFonts w:ascii="宋体" w:eastAsia="宋体" w:hAnsi="宋体" w:cs="宋体"/>
                <w:kern w:val="0"/>
                <w:sz w:val="18"/>
                <w:szCs w:val="18"/>
              </w:rPr>
            </w:pPr>
            <w:r w:rsidRPr="005F4D05">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5F4D05" w:rsidRPr="005F4D05" w:rsidRDefault="005F4D05" w:rsidP="005F4D05">
            <w:pPr>
              <w:widowControl/>
              <w:jc w:val="left"/>
              <w:rPr>
                <w:rFonts w:ascii="宋体" w:eastAsia="宋体" w:hAnsi="宋体" w:cs="宋体"/>
                <w:kern w:val="0"/>
                <w:sz w:val="18"/>
                <w:szCs w:val="18"/>
              </w:rPr>
            </w:pPr>
            <w:r w:rsidRPr="005F4D05">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5F4D05" w:rsidRPr="005F4D05" w:rsidRDefault="005F4D05" w:rsidP="005F4D05">
            <w:pPr>
              <w:widowControl/>
              <w:jc w:val="left"/>
              <w:rPr>
                <w:rFonts w:ascii="宋体" w:eastAsia="宋体" w:hAnsi="宋体" w:cs="宋体"/>
                <w:kern w:val="0"/>
                <w:sz w:val="18"/>
                <w:szCs w:val="18"/>
              </w:rPr>
            </w:pPr>
            <w:r w:rsidRPr="005F4D05">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5F4D05" w:rsidRPr="005F4D05" w:rsidRDefault="005F4D05" w:rsidP="005F4D05">
      <w:pPr>
        <w:widowControl/>
        <w:jc w:val="center"/>
        <w:rPr>
          <w:rFonts w:ascii="微软雅黑" w:eastAsia="微软雅黑" w:hAnsi="微软雅黑" w:cs="宋体"/>
          <w:color w:val="515151"/>
          <w:kern w:val="0"/>
          <w:sz w:val="18"/>
          <w:szCs w:val="18"/>
        </w:rPr>
      </w:pPr>
      <w:hyperlink r:id="rId11" w:tgtFrame="_blank" w:history="1">
        <w:r w:rsidRPr="005F4D05">
          <w:rPr>
            <w:rFonts w:ascii="微软雅黑" w:eastAsia="微软雅黑" w:hAnsi="微软雅黑" w:cs="宋体" w:hint="eastAsia"/>
            <w:color w:val="0000FF"/>
            <w:kern w:val="0"/>
            <w:sz w:val="18"/>
            <w:szCs w:val="18"/>
            <w:u w:val="single"/>
          </w:rPr>
          <w:t>关于我们</w:t>
        </w:r>
      </w:hyperlink>
      <w:r w:rsidRPr="005F4D05">
        <w:rPr>
          <w:rFonts w:ascii="微软雅黑" w:eastAsia="微软雅黑" w:hAnsi="微软雅黑" w:cs="宋体" w:hint="eastAsia"/>
          <w:color w:val="515151"/>
          <w:kern w:val="0"/>
          <w:sz w:val="18"/>
          <w:szCs w:val="18"/>
        </w:rPr>
        <w:t> - </w:t>
      </w:r>
      <w:hyperlink r:id="rId12" w:tgtFrame="_blank" w:history="1">
        <w:r w:rsidRPr="005F4D05">
          <w:rPr>
            <w:rFonts w:ascii="微软雅黑" w:eastAsia="微软雅黑" w:hAnsi="微软雅黑" w:cs="宋体" w:hint="eastAsia"/>
            <w:color w:val="0000FF"/>
            <w:kern w:val="0"/>
            <w:sz w:val="18"/>
            <w:szCs w:val="18"/>
            <w:u w:val="single"/>
          </w:rPr>
          <w:t>法律声明</w:t>
        </w:r>
      </w:hyperlink>
      <w:r w:rsidRPr="005F4D05">
        <w:rPr>
          <w:rFonts w:ascii="微软雅黑" w:eastAsia="微软雅黑" w:hAnsi="微软雅黑" w:cs="宋体" w:hint="eastAsia"/>
          <w:color w:val="515151"/>
          <w:kern w:val="0"/>
          <w:sz w:val="18"/>
          <w:szCs w:val="18"/>
        </w:rPr>
        <w:t> - </w:t>
      </w:r>
      <w:hyperlink r:id="rId13" w:tgtFrame="_blank" w:history="1">
        <w:r w:rsidRPr="005F4D05">
          <w:rPr>
            <w:rFonts w:ascii="微软雅黑" w:eastAsia="微软雅黑" w:hAnsi="微软雅黑" w:cs="宋体" w:hint="eastAsia"/>
            <w:color w:val="0000FF"/>
            <w:kern w:val="0"/>
            <w:sz w:val="18"/>
            <w:szCs w:val="18"/>
            <w:u w:val="single"/>
          </w:rPr>
          <w:t>联系我们</w:t>
        </w:r>
      </w:hyperlink>
    </w:p>
    <w:p w:rsidR="005F4D05" w:rsidRPr="005F4D05" w:rsidRDefault="005F4D05" w:rsidP="005F4D05">
      <w:pPr>
        <w:widowControl/>
        <w:jc w:val="center"/>
        <w:rPr>
          <w:rFonts w:ascii="微软雅黑" w:eastAsia="微软雅黑" w:hAnsi="微软雅黑" w:cs="宋体" w:hint="eastAsia"/>
          <w:color w:val="515151"/>
          <w:kern w:val="0"/>
          <w:sz w:val="18"/>
          <w:szCs w:val="18"/>
        </w:rPr>
      </w:pPr>
      <w:r w:rsidRPr="005F4D05">
        <w:rPr>
          <w:rFonts w:ascii="微软雅黑" w:eastAsia="微软雅黑" w:hAnsi="微软雅黑" w:cs="宋体" w:hint="eastAsia"/>
          <w:color w:val="515151"/>
          <w:kern w:val="0"/>
          <w:sz w:val="18"/>
          <w:szCs w:val="18"/>
        </w:rPr>
        <w:t>版权所有：中国证券监督管理委员会 京ICP备 05035542号</w:t>
      </w:r>
    </w:p>
    <w:p w:rsidR="005F4D05" w:rsidRPr="005F4D05" w:rsidRDefault="005F4D05" w:rsidP="005F4D05">
      <w:pPr>
        <w:widowControl/>
        <w:jc w:val="center"/>
        <w:rPr>
          <w:rFonts w:ascii="微软雅黑" w:eastAsia="微软雅黑" w:hAnsi="微软雅黑" w:cs="宋体" w:hint="eastAsia"/>
          <w:color w:val="515151"/>
          <w:kern w:val="0"/>
          <w:sz w:val="18"/>
          <w:szCs w:val="18"/>
        </w:rPr>
      </w:pPr>
      <w:r w:rsidRPr="005F4D05">
        <w:rPr>
          <w:rFonts w:ascii="微软雅黑" w:eastAsia="微软雅黑" w:hAnsi="微软雅黑" w:cs="宋体" w:hint="eastAsia"/>
          <w:color w:val="515151"/>
          <w:kern w:val="0"/>
          <w:sz w:val="18"/>
          <w:szCs w:val="18"/>
        </w:rPr>
        <w:t>地址：北京市西城区金融大街19号富凯大厦A座 邮编：100033</w:t>
      </w:r>
    </w:p>
    <w:p w:rsidR="005F4D05" w:rsidRPr="005F4D05" w:rsidRDefault="005F4D05" w:rsidP="005F4D05">
      <w:pPr>
        <w:widowControl/>
        <w:jc w:val="center"/>
        <w:rPr>
          <w:rFonts w:ascii="微软雅黑" w:eastAsia="微软雅黑" w:hAnsi="微软雅黑" w:cs="宋体" w:hint="eastAsia"/>
          <w:color w:val="515151"/>
          <w:kern w:val="0"/>
          <w:sz w:val="18"/>
          <w:szCs w:val="18"/>
        </w:rPr>
      </w:pPr>
      <w:r w:rsidRPr="005F4D05">
        <w:rPr>
          <w:rFonts w:ascii="微软雅黑" w:eastAsia="微软雅黑" w:hAnsi="微软雅黑" w:cs="宋体" w:hint="eastAsia"/>
          <w:color w:val="515151"/>
          <w:kern w:val="0"/>
          <w:sz w:val="18"/>
          <w:szCs w:val="18"/>
        </w:rPr>
        <w:t>建议使用IE5.5以上浏览器，分辨率1024*768</w:t>
      </w:r>
    </w:p>
    <w:p w:rsidR="005E7404" w:rsidRPr="005F4D05" w:rsidRDefault="005E7404"/>
    <w:sectPr w:rsidR="005E7404" w:rsidRPr="005F4D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D05"/>
    <w:rsid w:val="005E7404"/>
    <w:rsid w:val="005F4D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C4ABE8-E1AC-41CB-93AD-3593E4635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F4D0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F4D05"/>
    <w:rPr>
      <w:b/>
      <w:bCs/>
    </w:rPr>
  </w:style>
  <w:style w:type="character" w:styleId="a5">
    <w:name w:val="Hyperlink"/>
    <w:basedOn w:val="a0"/>
    <w:uiPriority w:val="99"/>
    <w:semiHidden/>
    <w:unhideWhenUsed/>
    <w:rsid w:val="005F4D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777921">
      <w:bodyDiv w:val="1"/>
      <w:marLeft w:val="0"/>
      <w:marRight w:val="0"/>
      <w:marTop w:val="0"/>
      <w:marBottom w:val="0"/>
      <w:divBdr>
        <w:top w:val="none" w:sz="0" w:space="0" w:color="auto"/>
        <w:left w:val="none" w:sz="0" w:space="0" w:color="auto"/>
        <w:bottom w:val="none" w:sz="0" w:space="0" w:color="auto"/>
        <w:right w:val="none" w:sz="0" w:space="0" w:color="auto"/>
      </w:divBdr>
      <w:divsChild>
        <w:div w:id="1272973024">
          <w:marLeft w:val="0"/>
          <w:marRight w:val="0"/>
          <w:marTop w:val="150"/>
          <w:marBottom w:val="150"/>
          <w:divBdr>
            <w:top w:val="none" w:sz="0" w:space="0" w:color="auto"/>
            <w:left w:val="none" w:sz="0" w:space="0" w:color="auto"/>
            <w:bottom w:val="none" w:sz="0" w:space="0" w:color="auto"/>
            <w:right w:val="none" w:sz="0" w:space="0" w:color="auto"/>
          </w:divBdr>
        </w:div>
        <w:div w:id="2066025615">
          <w:marLeft w:val="0"/>
          <w:marRight w:val="0"/>
          <w:marTop w:val="0"/>
          <w:marBottom w:val="0"/>
          <w:divBdr>
            <w:top w:val="single" w:sz="6" w:space="8" w:color="B5B5B5"/>
            <w:left w:val="single" w:sz="6" w:space="0" w:color="B5B5B5"/>
            <w:bottom w:val="single" w:sz="6" w:space="8" w:color="B5B5B5"/>
            <w:right w:val="single" w:sz="6" w:space="0" w:color="B5B5B5"/>
          </w:divBdr>
          <w:divsChild>
            <w:div w:id="1082609166">
              <w:marLeft w:val="0"/>
              <w:marRight w:val="0"/>
              <w:marTop w:val="0"/>
              <w:marBottom w:val="0"/>
              <w:divBdr>
                <w:top w:val="none" w:sz="0" w:space="0" w:color="auto"/>
                <w:left w:val="none" w:sz="0" w:space="0" w:color="auto"/>
                <w:bottom w:val="none" w:sz="0" w:space="0" w:color="auto"/>
                <w:right w:val="none" w:sz="0" w:space="0" w:color="auto"/>
              </w:divBdr>
            </w:div>
            <w:div w:id="375393617">
              <w:marLeft w:val="0"/>
              <w:marRight w:val="0"/>
              <w:marTop w:val="0"/>
              <w:marBottom w:val="0"/>
              <w:divBdr>
                <w:top w:val="none" w:sz="0" w:space="0" w:color="auto"/>
                <w:left w:val="none" w:sz="0" w:space="0" w:color="auto"/>
                <w:bottom w:val="none" w:sz="0" w:space="0" w:color="auto"/>
                <w:right w:val="none" w:sz="0" w:space="0" w:color="auto"/>
              </w:divBdr>
            </w:div>
            <w:div w:id="1502618973">
              <w:marLeft w:val="0"/>
              <w:marRight w:val="0"/>
              <w:marTop w:val="120"/>
              <w:marBottom w:val="120"/>
              <w:divBdr>
                <w:top w:val="none" w:sz="0" w:space="0" w:color="auto"/>
                <w:left w:val="none" w:sz="0" w:space="0" w:color="auto"/>
                <w:bottom w:val="none" w:sz="0" w:space="0" w:color="auto"/>
                <w:right w:val="none" w:sz="0" w:space="0" w:color="auto"/>
              </w:divBdr>
            </w:div>
          </w:divsChild>
        </w:div>
        <w:div w:id="1437210146">
          <w:marLeft w:val="0"/>
          <w:marRight w:val="0"/>
          <w:marTop w:val="120"/>
          <w:marBottom w:val="0"/>
          <w:divBdr>
            <w:top w:val="none" w:sz="0" w:space="0" w:color="auto"/>
            <w:left w:val="none" w:sz="0" w:space="0" w:color="auto"/>
            <w:bottom w:val="none" w:sz="0" w:space="0" w:color="auto"/>
            <w:right w:val="none" w:sz="0" w:space="0" w:color="auto"/>
          </w:divBdr>
          <w:divsChild>
            <w:div w:id="1219246771">
              <w:marLeft w:val="0"/>
              <w:marRight w:val="0"/>
              <w:marTop w:val="60"/>
              <w:marBottom w:val="0"/>
              <w:divBdr>
                <w:top w:val="none" w:sz="0" w:space="0" w:color="auto"/>
                <w:left w:val="none" w:sz="0" w:space="0" w:color="auto"/>
                <w:bottom w:val="none" w:sz="0" w:space="0" w:color="auto"/>
                <w:right w:val="none" w:sz="0" w:space="0" w:color="auto"/>
              </w:divBdr>
            </w:div>
            <w:div w:id="1871340373">
              <w:marLeft w:val="0"/>
              <w:marRight w:val="0"/>
              <w:marTop w:val="60"/>
              <w:marBottom w:val="0"/>
              <w:divBdr>
                <w:top w:val="none" w:sz="0" w:space="0" w:color="auto"/>
                <w:left w:val="none" w:sz="0" w:space="0" w:color="auto"/>
                <w:bottom w:val="none" w:sz="0" w:space="0" w:color="auto"/>
                <w:right w:val="none" w:sz="0" w:space="0" w:color="auto"/>
              </w:divBdr>
            </w:div>
            <w:div w:id="1501776525">
              <w:marLeft w:val="0"/>
              <w:marRight w:val="0"/>
              <w:marTop w:val="60"/>
              <w:marBottom w:val="0"/>
              <w:divBdr>
                <w:top w:val="none" w:sz="0" w:space="0" w:color="auto"/>
                <w:left w:val="none" w:sz="0" w:space="0" w:color="auto"/>
                <w:bottom w:val="none" w:sz="0" w:space="0" w:color="auto"/>
                <w:right w:val="none" w:sz="0" w:space="0" w:color="auto"/>
              </w:divBdr>
            </w:div>
            <w:div w:id="39918190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001/t20100125_175878.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286</Words>
  <Characters>1632</Characters>
  <Application>Microsoft Office Word</Application>
  <DocSecurity>0</DocSecurity>
  <Lines>13</Lines>
  <Paragraphs>3</Paragraphs>
  <ScaleCrop>false</ScaleCrop>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2020-02-19T14:49:00Z</dcterms:created>
  <dcterms:modified xsi:type="dcterms:W3CDTF">2020-02-19T14:49:00Z</dcterms:modified>
</cp:coreProperties>
</file>