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4AB" w:rsidRPr="002A54AB" w:rsidRDefault="002A54AB" w:rsidP="002A54AB">
      <w:pPr>
        <w:widowControl/>
        <w:jc w:val="center"/>
        <w:rPr>
          <w:rFonts w:ascii="微软雅黑" w:eastAsia="微软雅黑" w:hAnsi="微软雅黑" w:cs="宋体"/>
          <w:color w:val="000000"/>
          <w:kern w:val="0"/>
          <w:sz w:val="18"/>
          <w:szCs w:val="18"/>
        </w:rPr>
      </w:pPr>
      <w:r w:rsidRPr="002A54AB">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2A54AB" w:rsidRPr="002A54AB" w:rsidTr="002A54A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A54AB" w:rsidRPr="002A54AB">
              <w:trPr>
                <w:tblCellSpacing w:w="0" w:type="dxa"/>
              </w:trPr>
              <w:tc>
                <w:tcPr>
                  <w:tcW w:w="2500" w:type="pct"/>
                  <w:tcMar>
                    <w:top w:w="30" w:type="dxa"/>
                    <w:left w:w="30" w:type="dxa"/>
                    <w:bottom w:w="30" w:type="dxa"/>
                    <w:right w:w="30" w:type="dxa"/>
                  </w:tcMar>
                  <w:hideMark/>
                </w:tcPr>
                <w:p w:rsidR="002A54AB" w:rsidRPr="002A54AB" w:rsidRDefault="002A54AB" w:rsidP="002A54AB">
                  <w:pPr>
                    <w:widowControl/>
                    <w:jc w:val="left"/>
                    <w:rPr>
                      <w:rFonts w:ascii="宋体" w:eastAsia="宋体" w:hAnsi="宋体" w:cs="宋体" w:hint="eastAsia"/>
                      <w:color w:val="686868"/>
                      <w:kern w:val="0"/>
                      <w:sz w:val="18"/>
                      <w:szCs w:val="18"/>
                    </w:rPr>
                  </w:pPr>
                  <w:r w:rsidRPr="002A54AB">
                    <w:rPr>
                      <w:rFonts w:ascii="宋体" w:eastAsia="宋体" w:hAnsi="宋体" w:cs="宋体"/>
                      <w:b/>
                      <w:bCs/>
                      <w:color w:val="686868"/>
                      <w:kern w:val="0"/>
                      <w:sz w:val="18"/>
                      <w:szCs w:val="18"/>
                    </w:rPr>
                    <w:t>索 引 号:</w:t>
                  </w:r>
                  <w:r w:rsidRPr="002A54AB">
                    <w:rPr>
                      <w:rFonts w:ascii="宋体" w:eastAsia="宋体" w:hAnsi="宋体" w:cs="宋体"/>
                      <w:color w:val="686868"/>
                      <w:kern w:val="0"/>
                      <w:sz w:val="18"/>
                      <w:szCs w:val="18"/>
                    </w:rPr>
                    <w:t>40000895X/2010-01942</w:t>
                  </w:r>
                </w:p>
              </w:tc>
              <w:tc>
                <w:tcPr>
                  <w:tcW w:w="0" w:type="auto"/>
                  <w:tcMar>
                    <w:top w:w="30" w:type="dxa"/>
                    <w:left w:w="30" w:type="dxa"/>
                    <w:bottom w:w="30" w:type="dxa"/>
                    <w:right w:w="30" w:type="dxa"/>
                  </w:tcMar>
                  <w:hideMark/>
                </w:tcPr>
                <w:p w:rsidR="002A54AB" w:rsidRPr="002A54AB" w:rsidRDefault="002A54AB" w:rsidP="002A54AB">
                  <w:pPr>
                    <w:widowControl/>
                    <w:jc w:val="left"/>
                    <w:rPr>
                      <w:rFonts w:ascii="宋体" w:eastAsia="宋体" w:hAnsi="宋体" w:cs="宋体"/>
                      <w:color w:val="686868"/>
                      <w:kern w:val="0"/>
                      <w:sz w:val="18"/>
                      <w:szCs w:val="18"/>
                    </w:rPr>
                  </w:pPr>
                  <w:r w:rsidRPr="002A54AB">
                    <w:rPr>
                      <w:rFonts w:ascii="宋体" w:eastAsia="宋体" w:hAnsi="宋体" w:cs="宋体"/>
                      <w:b/>
                      <w:bCs/>
                      <w:color w:val="686868"/>
                      <w:kern w:val="0"/>
                      <w:sz w:val="18"/>
                      <w:szCs w:val="18"/>
                    </w:rPr>
                    <w:t>分类:</w:t>
                  </w:r>
                  <w:r w:rsidRPr="002A54AB">
                    <w:rPr>
                      <w:rFonts w:ascii="宋体" w:eastAsia="宋体" w:hAnsi="宋体" w:cs="宋体"/>
                      <w:color w:val="686868"/>
                      <w:kern w:val="0"/>
                      <w:sz w:val="18"/>
                      <w:szCs w:val="18"/>
                    </w:rPr>
                    <w:t> 行政处罚 ; 行政处罚决定</w:t>
                  </w:r>
                </w:p>
              </w:tc>
            </w:tr>
          </w:tbl>
          <w:p w:rsidR="002A54AB" w:rsidRPr="002A54AB" w:rsidRDefault="002A54AB" w:rsidP="002A54AB">
            <w:pPr>
              <w:widowControl/>
              <w:jc w:val="left"/>
              <w:rPr>
                <w:rFonts w:ascii="宋体" w:eastAsia="宋体" w:hAnsi="宋体" w:cs="宋体"/>
                <w:color w:val="686868"/>
                <w:kern w:val="0"/>
                <w:sz w:val="18"/>
                <w:szCs w:val="18"/>
              </w:rPr>
            </w:pPr>
          </w:p>
        </w:tc>
      </w:tr>
      <w:tr w:rsidR="002A54AB" w:rsidRPr="002A54AB" w:rsidTr="002A54A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A54AB" w:rsidRPr="002A54AB">
              <w:trPr>
                <w:tblCellSpacing w:w="0" w:type="dxa"/>
              </w:trPr>
              <w:tc>
                <w:tcPr>
                  <w:tcW w:w="2500" w:type="pct"/>
                  <w:tcMar>
                    <w:top w:w="30" w:type="dxa"/>
                    <w:left w:w="30" w:type="dxa"/>
                    <w:bottom w:w="30" w:type="dxa"/>
                    <w:right w:w="30" w:type="dxa"/>
                  </w:tcMar>
                  <w:hideMark/>
                </w:tcPr>
                <w:p w:rsidR="002A54AB" w:rsidRPr="002A54AB" w:rsidRDefault="002A54AB" w:rsidP="002A54AB">
                  <w:pPr>
                    <w:widowControl/>
                    <w:jc w:val="left"/>
                    <w:rPr>
                      <w:rFonts w:ascii="宋体" w:eastAsia="宋体" w:hAnsi="宋体" w:cs="宋体"/>
                      <w:color w:val="686868"/>
                      <w:kern w:val="0"/>
                      <w:sz w:val="18"/>
                      <w:szCs w:val="18"/>
                    </w:rPr>
                  </w:pPr>
                  <w:r w:rsidRPr="002A54AB">
                    <w:rPr>
                      <w:rFonts w:ascii="宋体" w:eastAsia="宋体" w:hAnsi="宋体" w:cs="宋体"/>
                      <w:b/>
                      <w:bCs/>
                      <w:color w:val="686868"/>
                      <w:kern w:val="0"/>
                      <w:sz w:val="18"/>
                      <w:szCs w:val="18"/>
                    </w:rPr>
                    <w:t>发布机构:</w:t>
                  </w:r>
                  <w:r w:rsidRPr="002A54AB">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2A54AB" w:rsidRPr="002A54AB" w:rsidRDefault="002A54AB" w:rsidP="002A54AB">
                  <w:pPr>
                    <w:widowControl/>
                    <w:jc w:val="left"/>
                    <w:rPr>
                      <w:rFonts w:ascii="宋体" w:eastAsia="宋体" w:hAnsi="宋体" w:cs="宋体"/>
                      <w:color w:val="686868"/>
                      <w:kern w:val="0"/>
                      <w:sz w:val="18"/>
                      <w:szCs w:val="18"/>
                    </w:rPr>
                  </w:pPr>
                  <w:r w:rsidRPr="002A54AB">
                    <w:rPr>
                      <w:rFonts w:ascii="宋体" w:eastAsia="宋体" w:hAnsi="宋体" w:cs="宋体"/>
                      <w:b/>
                      <w:bCs/>
                      <w:color w:val="686868"/>
                      <w:kern w:val="0"/>
                      <w:sz w:val="18"/>
                      <w:szCs w:val="18"/>
                    </w:rPr>
                    <w:t>发文日期:</w:t>
                  </w:r>
                  <w:r w:rsidRPr="002A54AB">
                    <w:rPr>
                      <w:rFonts w:ascii="宋体" w:eastAsia="宋体" w:hAnsi="宋体" w:cs="宋体"/>
                      <w:color w:val="686868"/>
                      <w:kern w:val="0"/>
                      <w:sz w:val="18"/>
                      <w:szCs w:val="18"/>
                    </w:rPr>
                    <w:t> 2010年04月13日</w:t>
                  </w:r>
                </w:p>
              </w:tc>
            </w:tr>
          </w:tbl>
          <w:p w:rsidR="002A54AB" w:rsidRPr="002A54AB" w:rsidRDefault="002A54AB" w:rsidP="002A54AB">
            <w:pPr>
              <w:widowControl/>
              <w:jc w:val="left"/>
              <w:rPr>
                <w:rFonts w:ascii="宋体" w:eastAsia="宋体" w:hAnsi="宋体" w:cs="宋体"/>
                <w:color w:val="686868"/>
                <w:kern w:val="0"/>
                <w:sz w:val="18"/>
                <w:szCs w:val="18"/>
              </w:rPr>
            </w:pPr>
          </w:p>
        </w:tc>
      </w:tr>
      <w:tr w:rsidR="002A54AB" w:rsidRPr="002A54AB" w:rsidTr="002A54AB">
        <w:trPr>
          <w:tblCellSpacing w:w="0" w:type="dxa"/>
          <w:jc w:val="center"/>
        </w:trPr>
        <w:tc>
          <w:tcPr>
            <w:tcW w:w="0" w:type="auto"/>
            <w:tcMar>
              <w:top w:w="30" w:type="dxa"/>
              <w:left w:w="30" w:type="dxa"/>
              <w:bottom w:w="30" w:type="dxa"/>
              <w:right w:w="30" w:type="dxa"/>
            </w:tcMar>
            <w:hideMark/>
          </w:tcPr>
          <w:p w:rsidR="002A54AB" w:rsidRPr="002A54AB" w:rsidRDefault="002A54AB" w:rsidP="002A54AB">
            <w:pPr>
              <w:widowControl/>
              <w:jc w:val="left"/>
              <w:rPr>
                <w:rFonts w:ascii="宋体" w:eastAsia="宋体" w:hAnsi="宋体" w:cs="宋体"/>
                <w:color w:val="686868"/>
                <w:kern w:val="0"/>
                <w:sz w:val="18"/>
                <w:szCs w:val="18"/>
              </w:rPr>
            </w:pPr>
            <w:r w:rsidRPr="002A54AB">
              <w:rPr>
                <w:rFonts w:ascii="宋体" w:eastAsia="宋体" w:hAnsi="宋体" w:cs="宋体"/>
                <w:b/>
                <w:bCs/>
                <w:color w:val="686868"/>
                <w:kern w:val="0"/>
                <w:sz w:val="18"/>
                <w:szCs w:val="18"/>
              </w:rPr>
              <w:t>名　　称:</w:t>
            </w:r>
            <w:r w:rsidRPr="002A54AB">
              <w:rPr>
                <w:rFonts w:ascii="宋体" w:eastAsia="宋体" w:hAnsi="宋体" w:cs="宋体"/>
                <w:color w:val="686868"/>
                <w:kern w:val="0"/>
                <w:sz w:val="18"/>
                <w:szCs w:val="18"/>
              </w:rPr>
              <w:t> 中国证监会行政处罚决定书（耿佃杰）</w:t>
            </w:r>
          </w:p>
        </w:tc>
      </w:tr>
      <w:tr w:rsidR="002A54AB" w:rsidRPr="002A54AB" w:rsidTr="002A54A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A54AB" w:rsidRPr="002A54AB">
              <w:trPr>
                <w:tblCellSpacing w:w="0" w:type="dxa"/>
              </w:trPr>
              <w:tc>
                <w:tcPr>
                  <w:tcW w:w="2500" w:type="pct"/>
                  <w:tcMar>
                    <w:top w:w="30" w:type="dxa"/>
                    <w:left w:w="30" w:type="dxa"/>
                    <w:bottom w:w="30" w:type="dxa"/>
                    <w:right w:w="30" w:type="dxa"/>
                  </w:tcMar>
                  <w:hideMark/>
                </w:tcPr>
                <w:p w:rsidR="002A54AB" w:rsidRPr="002A54AB" w:rsidRDefault="002A54AB" w:rsidP="002A54AB">
                  <w:pPr>
                    <w:widowControl/>
                    <w:jc w:val="left"/>
                    <w:rPr>
                      <w:rFonts w:ascii="宋体" w:eastAsia="宋体" w:hAnsi="宋体" w:cs="宋体"/>
                      <w:color w:val="686868"/>
                      <w:kern w:val="0"/>
                      <w:sz w:val="18"/>
                      <w:szCs w:val="18"/>
                    </w:rPr>
                  </w:pPr>
                  <w:r w:rsidRPr="002A54AB">
                    <w:rPr>
                      <w:rFonts w:ascii="宋体" w:eastAsia="宋体" w:hAnsi="宋体" w:cs="宋体"/>
                      <w:b/>
                      <w:bCs/>
                      <w:color w:val="686868"/>
                      <w:kern w:val="0"/>
                      <w:sz w:val="18"/>
                      <w:szCs w:val="18"/>
                    </w:rPr>
                    <w:t>文　　号:</w:t>
                  </w:r>
                  <w:r w:rsidRPr="002A54AB">
                    <w:rPr>
                      <w:rFonts w:ascii="宋体" w:eastAsia="宋体" w:hAnsi="宋体" w:cs="宋体"/>
                      <w:color w:val="686868"/>
                      <w:kern w:val="0"/>
                      <w:sz w:val="18"/>
                      <w:szCs w:val="18"/>
                    </w:rPr>
                    <w:t> </w:t>
                  </w:r>
                  <w:bookmarkStart w:id="0" w:name="_GoBack"/>
                  <w:r w:rsidRPr="002A54AB">
                    <w:rPr>
                      <w:rFonts w:ascii="宋体" w:eastAsia="宋体" w:hAnsi="宋体" w:cs="宋体"/>
                      <w:color w:val="686868"/>
                      <w:kern w:val="0"/>
                      <w:sz w:val="18"/>
                      <w:szCs w:val="18"/>
                    </w:rPr>
                    <w:t>（2010）16号</w:t>
                  </w:r>
                  <w:bookmarkEnd w:id="0"/>
                </w:p>
              </w:tc>
              <w:tc>
                <w:tcPr>
                  <w:tcW w:w="0" w:type="auto"/>
                  <w:tcMar>
                    <w:top w:w="30" w:type="dxa"/>
                    <w:left w:w="30" w:type="dxa"/>
                    <w:bottom w:w="30" w:type="dxa"/>
                    <w:right w:w="30" w:type="dxa"/>
                  </w:tcMar>
                  <w:hideMark/>
                </w:tcPr>
                <w:p w:rsidR="002A54AB" w:rsidRPr="002A54AB" w:rsidRDefault="002A54AB" w:rsidP="002A54AB">
                  <w:pPr>
                    <w:widowControl/>
                    <w:jc w:val="left"/>
                    <w:rPr>
                      <w:rFonts w:ascii="宋体" w:eastAsia="宋体" w:hAnsi="宋体" w:cs="宋体"/>
                      <w:color w:val="686868"/>
                      <w:kern w:val="0"/>
                      <w:sz w:val="18"/>
                      <w:szCs w:val="18"/>
                    </w:rPr>
                  </w:pPr>
                  <w:r w:rsidRPr="002A54AB">
                    <w:rPr>
                      <w:rFonts w:ascii="宋体" w:eastAsia="宋体" w:hAnsi="宋体" w:cs="宋体"/>
                      <w:b/>
                      <w:bCs/>
                      <w:color w:val="686868"/>
                      <w:kern w:val="0"/>
                      <w:sz w:val="18"/>
                      <w:szCs w:val="18"/>
                    </w:rPr>
                    <w:t>主 题 词:</w:t>
                  </w:r>
                </w:p>
              </w:tc>
            </w:tr>
          </w:tbl>
          <w:p w:rsidR="002A54AB" w:rsidRPr="002A54AB" w:rsidRDefault="002A54AB" w:rsidP="002A54AB">
            <w:pPr>
              <w:widowControl/>
              <w:jc w:val="left"/>
              <w:rPr>
                <w:rFonts w:ascii="宋体" w:eastAsia="宋体" w:hAnsi="宋体" w:cs="宋体"/>
                <w:color w:val="686868"/>
                <w:kern w:val="0"/>
                <w:sz w:val="18"/>
                <w:szCs w:val="18"/>
              </w:rPr>
            </w:pPr>
          </w:p>
        </w:tc>
      </w:tr>
    </w:tbl>
    <w:p w:rsidR="002A54AB" w:rsidRPr="002A54AB" w:rsidRDefault="002A54AB" w:rsidP="002A54AB">
      <w:pPr>
        <w:widowControl/>
        <w:jc w:val="center"/>
        <w:rPr>
          <w:rFonts w:ascii="微软雅黑" w:eastAsia="微软雅黑" w:hAnsi="微软雅黑" w:cs="宋体"/>
          <w:color w:val="000000"/>
          <w:kern w:val="0"/>
          <w:sz w:val="18"/>
          <w:szCs w:val="18"/>
        </w:rPr>
      </w:pPr>
      <w:r w:rsidRPr="002A54AB">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2A54AB" w:rsidRPr="002A54AB" w:rsidRDefault="002A54AB" w:rsidP="002A54AB">
      <w:pPr>
        <w:widowControl/>
        <w:shd w:val="clear" w:color="auto" w:fill="FFFFFF"/>
        <w:spacing w:after="240"/>
        <w:jc w:val="center"/>
        <w:rPr>
          <w:rFonts w:ascii="微软雅黑" w:eastAsia="微软雅黑" w:hAnsi="微软雅黑" w:cs="宋体" w:hint="eastAsia"/>
          <w:color w:val="000000"/>
          <w:kern w:val="0"/>
          <w:sz w:val="18"/>
          <w:szCs w:val="18"/>
        </w:rPr>
      </w:pPr>
      <w:r w:rsidRPr="002A54AB">
        <w:rPr>
          <w:rFonts w:ascii="微软雅黑" w:eastAsia="微软雅黑" w:hAnsi="微软雅黑" w:cs="宋体" w:hint="eastAsia"/>
          <w:color w:val="000000"/>
          <w:kern w:val="0"/>
          <w:sz w:val="18"/>
          <w:szCs w:val="18"/>
        </w:rPr>
        <w:br/>
      </w:r>
      <w:r w:rsidRPr="002A54AB">
        <w:rPr>
          <w:rFonts w:ascii="黑体" w:eastAsia="黑体" w:hAnsi="黑体" w:cs="宋体" w:hint="eastAsia"/>
          <w:b/>
          <w:bCs/>
          <w:color w:val="FF0000"/>
          <w:kern w:val="0"/>
          <w:sz w:val="36"/>
          <w:szCs w:val="36"/>
        </w:rPr>
        <w:t>中国证监会行政处罚决定书（耿佃杰）</w:t>
      </w:r>
    </w:p>
    <w:p w:rsidR="002A54AB" w:rsidRPr="002A54AB" w:rsidRDefault="002A54AB" w:rsidP="002A54AB">
      <w:pPr>
        <w:widowControl/>
        <w:shd w:val="clear" w:color="auto" w:fill="FFFFFF"/>
        <w:spacing w:line="360" w:lineRule="atLeast"/>
        <w:jc w:val="center"/>
        <w:rPr>
          <w:rFonts w:ascii="楷体" w:eastAsia="楷体" w:hAnsi="楷体" w:cs="宋体" w:hint="eastAsia"/>
          <w:color w:val="000000"/>
          <w:kern w:val="0"/>
          <w:sz w:val="24"/>
          <w:szCs w:val="24"/>
        </w:rPr>
      </w:pPr>
      <w:r w:rsidRPr="002A54AB">
        <w:rPr>
          <w:rFonts w:ascii="楷体" w:eastAsia="楷体" w:hAnsi="楷体" w:cs="宋体" w:hint="eastAsia"/>
          <w:color w:val="000000"/>
          <w:kern w:val="0"/>
          <w:szCs w:val="21"/>
        </w:rPr>
        <w:t>（2010</w:t>
      </w:r>
      <w:r w:rsidRPr="002A54AB">
        <w:rPr>
          <w:rFonts w:ascii="宋体" w:eastAsia="宋体" w:hAnsi="宋体" w:cs="宋体" w:hint="eastAsia"/>
          <w:color w:val="000000"/>
          <w:kern w:val="0"/>
          <w:szCs w:val="21"/>
        </w:rPr>
        <w:t>）</w:t>
      </w:r>
      <w:r w:rsidRPr="002A54AB">
        <w:rPr>
          <w:rFonts w:ascii="楷体" w:eastAsia="楷体" w:hAnsi="楷体" w:cs="宋体" w:hint="eastAsia"/>
          <w:color w:val="000000"/>
          <w:kern w:val="0"/>
          <w:szCs w:val="21"/>
        </w:rPr>
        <w:t>16</w:t>
      </w:r>
      <w:r w:rsidRPr="002A54AB">
        <w:rPr>
          <w:rFonts w:ascii="宋体" w:eastAsia="宋体" w:hAnsi="宋体" w:cs="宋体" w:hint="eastAsia"/>
          <w:color w:val="000000"/>
          <w:kern w:val="0"/>
          <w:szCs w:val="21"/>
        </w:rPr>
        <w:t>号</w:t>
      </w:r>
    </w:p>
    <w:p w:rsidR="002A54AB" w:rsidRPr="002A54AB" w:rsidRDefault="002A54AB" w:rsidP="002A54A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A54AB">
        <w:rPr>
          <w:rFonts w:ascii="宋体" w:eastAsia="宋体" w:hAnsi="宋体" w:cs="宋体" w:hint="eastAsia"/>
          <w:color w:val="000000"/>
          <w:kern w:val="0"/>
          <w:szCs w:val="21"/>
        </w:rPr>
        <w:t>  </w:t>
      </w:r>
    </w:p>
    <w:p w:rsidR="002A54AB" w:rsidRPr="002A54AB" w:rsidRDefault="002A54AB" w:rsidP="002A54A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A54AB">
        <w:rPr>
          <w:rFonts w:ascii="宋体" w:eastAsia="宋体" w:hAnsi="宋体" w:cs="宋体" w:hint="eastAsia"/>
          <w:color w:val="000000"/>
          <w:kern w:val="0"/>
          <w:szCs w:val="21"/>
        </w:rPr>
        <w:t>当事人：耿佃杰，男，</w:t>
      </w:r>
      <w:r w:rsidRPr="002A54AB">
        <w:rPr>
          <w:rFonts w:ascii="楷体" w:eastAsia="楷体" w:hAnsi="楷体" w:cs="宋体" w:hint="eastAsia"/>
          <w:color w:val="000000"/>
          <w:kern w:val="0"/>
          <w:szCs w:val="21"/>
        </w:rPr>
        <w:t>1953</w:t>
      </w:r>
      <w:r w:rsidRPr="002A54AB">
        <w:rPr>
          <w:rFonts w:ascii="宋体" w:eastAsia="宋体" w:hAnsi="宋体" w:cs="宋体" w:hint="eastAsia"/>
          <w:color w:val="000000"/>
          <w:kern w:val="0"/>
          <w:szCs w:val="21"/>
        </w:rPr>
        <w:t>年</w:t>
      </w:r>
      <w:r w:rsidRPr="002A54AB">
        <w:rPr>
          <w:rFonts w:ascii="楷体" w:eastAsia="楷体" w:hAnsi="楷体" w:cs="宋体" w:hint="eastAsia"/>
          <w:color w:val="000000"/>
          <w:kern w:val="0"/>
          <w:szCs w:val="21"/>
        </w:rPr>
        <w:t>9</w:t>
      </w:r>
      <w:r w:rsidRPr="002A54AB">
        <w:rPr>
          <w:rFonts w:ascii="宋体" w:eastAsia="宋体" w:hAnsi="宋体" w:cs="宋体" w:hint="eastAsia"/>
          <w:color w:val="000000"/>
          <w:kern w:val="0"/>
          <w:szCs w:val="21"/>
        </w:rPr>
        <w:t>月出生，时任山东大成农药股份有限公司（以下简称大成股份）董事长，住址：山东省淄博市张店区太平路体坛小区</w:t>
      </w:r>
      <w:r w:rsidRPr="002A54AB">
        <w:rPr>
          <w:rFonts w:ascii="楷体" w:eastAsia="楷体" w:hAnsi="楷体" w:cs="宋体" w:hint="eastAsia"/>
          <w:color w:val="000000"/>
          <w:kern w:val="0"/>
          <w:szCs w:val="21"/>
        </w:rPr>
        <w:t>36</w:t>
      </w:r>
      <w:r w:rsidRPr="002A54AB">
        <w:rPr>
          <w:rFonts w:ascii="宋体" w:eastAsia="宋体" w:hAnsi="宋体" w:cs="宋体" w:hint="eastAsia"/>
          <w:color w:val="000000"/>
          <w:kern w:val="0"/>
          <w:szCs w:val="21"/>
        </w:rPr>
        <w:t>号楼</w:t>
      </w:r>
      <w:r w:rsidRPr="002A54AB">
        <w:rPr>
          <w:rFonts w:ascii="楷体" w:eastAsia="楷体" w:hAnsi="楷体" w:cs="宋体" w:hint="eastAsia"/>
          <w:color w:val="000000"/>
          <w:kern w:val="0"/>
          <w:szCs w:val="21"/>
        </w:rPr>
        <w:t>2</w:t>
      </w:r>
      <w:r w:rsidRPr="002A54AB">
        <w:rPr>
          <w:rFonts w:ascii="宋体" w:eastAsia="宋体" w:hAnsi="宋体" w:cs="宋体" w:hint="eastAsia"/>
          <w:color w:val="000000"/>
          <w:kern w:val="0"/>
          <w:szCs w:val="21"/>
        </w:rPr>
        <w:t>单元</w:t>
      </w:r>
      <w:r w:rsidRPr="002A54AB">
        <w:rPr>
          <w:rFonts w:ascii="楷体" w:eastAsia="楷体" w:hAnsi="楷体" w:cs="宋体" w:hint="eastAsia"/>
          <w:color w:val="000000"/>
          <w:kern w:val="0"/>
          <w:szCs w:val="21"/>
        </w:rPr>
        <w:t>301</w:t>
      </w:r>
      <w:r w:rsidRPr="002A54AB">
        <w:rPr>
          <w:rFonts w:ascii="宋体" w:eastAsia="宋体" w:hAnsi="宋体" w:cs="宋体" w:hint="eastAsia"/>
          <w:color w:val="000000"/>
          <w:kern w:val="0"/>
          <w:szCs w:val="21"/>
        </w:rPr>
        <w:t>号。</w:t>
      </w:r>
    </w:p>
    <w:p w:rsidR="002A54AB" w:rsidRPr="002A54AB" w:rsidRDefault="002A54AB" w:rsidP="002A54A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A54AB">
        <w:rPr>
          <w:rFonts w:ascii="宋体" w:eastAsia="宋体" w:hAnsi="宋体" w:cs="宋体" w:hint="eastAsia"/>
          <w:color w:val="000000"/>
          <w:kern w:val="0"/>
          <w:szCs w:val="21"/>
        </w:rPr>
        <w:t>依据《中华人民共和国证券法》（以下简称《证券法》）的有关规定，我会对耿佃杰涉嫌内幕交易行为进行了立案调查、审理，并依法向当事人告知了</w:t>
      </w:r>
      <w:proofErr w:type="gramStart"/>
      <w:r w:rsidRPr="002A54AB">
        <w:rPr>
          <w:rFonts w:ascii="宋体" w:eastAsia="宋体" w:hAnsi="宋体" w:cs="宋体" w:hint="eastAsia"/>
          <w:color w:val="000000"/>
          <w:kern w:val="0"/>
          <w:szCs w:val="21"/>
        </w:rPr>
        <w:t>作出</w:t>
      </w:r>
      <w:proofErr w:type="gramEnd"/>
      <w:r w:rsidRPr="002A54AB">
        <w:rPr>
          <w:rFonts w:ascii="宋体" w:eastAsia="宋体" w:hAnsi="宋体" w:cs="宋体" w:hint="eastAsia"/>
          <w:color w:val="000000"/>
          <w:kern w:val="0"/>
          <w:szCs w:val="21"/>
        </w:rPr>
        <w:t>行政处罚的事实、理由、依据及当事人依法享有的权利。当事人未提出陈述、申辩理由，也未申请听证。本案现已调查、审理终结。</w:t>
      </w:r>
    </w:p>
    <w:p w:rsidR="002A54AB" w:rsidRPr="002A54AB" w:rsidRDefault="002A54AB" w:rsidP="002A54A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A54AB">
        <w:rPr>
          <w:rFonts w:ascii="宋体" w:eastAsia="宋体" w:hAnsi="宋体" w:cs="宋体" w:hint="eastAsia"/>
          <w:color w:val="000000"/>
          <w:kern w:val="0"/>
          <w:szCs w:val="21"/>
        </w:rPr>
        <w:t>经查明，耿佃杰内幕交易违法行为的事实如下：</w:t>
      </w:r>
    </w:p>
    <w:p w:rsidR="002A54AB" w:rsidRPr="002A54AB" w:rsidRDefault="002A54AB" w:rsidP="002A54A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A54AB">
        <w:rPr>
          <w:rFonts w:ascii="楷体" w:eastAsia="楷体" w:hAnsi="楷体" w:cs="宋体" w:hint="eastAsia"/>
          <w:color w:val="000000"/>
          <w:kern w:val="0"/>
          <w:szCs w:val="21"/>
        </w:rPr>
        <w:t>2006年初，为给大成股份寻找合作伙伴，大成股份董事长耿佃杰在淄博市领导安排下与中国化工集团（以下简称中化集团）取得了联系。2006年3月，中化集团将大成股份合作的事宜交给其全资子公司中国化工农化总公司（以下简称中农化）办理，耿佃杰向中农</w:t>
      </w:r>
      <w:proofErr w:type="gramStart"/>
      <w:r w:rsidRPr="002A54AB">
        <w:rPr>
          <w:rFonts w:ascii="楷体" w:eastAsia="楷体" w:hAnsi="楷体" w:cs="宋体" w:hint="eastAsia"/>
          <w:color w:val="000000"/>
          <w:kern w:val="0"/>
          <w:szCs w:val="21"/>
        </w:rPr>
        <w:t>化表达</w:t>
      </w:r>
      <w:proofErr w:type="gramEnd"/>
      <w:r w:rsidRPr="002A54AB">
        <w:rPr>
          <w:rFonts w:ascii="楷体" w:eastAsia="楷体" w:hAnsi="楷体" w:cs="宋体" w:hint="eastAsia"/>
          <w:color w:val="000000"/>
          <w:kern w:val="0"/>
          <w:szCs w:val="21"/>
        </w:rPr>
        <w:t>了淄博市政府和企业寻求合作的要求，进行沟通协商。2006年4月，中农化派员实地察看了大成股份的生产经营情况，并于4月下旬对大成股份进行了审计评估。2006年5月30日，中农化总经理带队到淄博与淄博市财政局（当时大成股份的控股股东）进行企业重组的商谈，双方从各大方面都达成了一致意见。5月31日，谈判双方签订资产重组的框架协议，约定淄博市财政局将其持有的大成股份全部国家股以国有资产无偿划转的方式转让给中农化，中农</w:t>
      </w:r>
      <w:proofErr w:type="gramStart"/>
      <w:r w:rsidRPr="002A54AB">
        <w:rPr>
          <w:rFonts w:ascii="楷体" w:eastAsia="楷体" w:hAnsi="楷体" w:cs="宋体" w:hint="eastAsia"/>
          <w:color w:val="000000"/>
          <w:kern w:val="0"/>
          <w:szCs w:val="21"/>
        </w:rPr>
        <w:t>化保证</w:t>
      </w:r>
      <w:proofErr w:type="gramEnd"/>
      <w:r w:rsidRPr="002A54AB">
        <w:rPr>
          <w:rFonts w:ascii="楷体" w:eastAsia="楷体" w:hAnsi="楷体" w:cs="宋体" w:hint="eastAsia"/>
          <w:color w:val="000000"/>
          <w:kern w:val="0"/>
          <w:szCs w:val="21"/>
        </w:rPr>
        <w:t>在“十一五”期间对大成股份总投入不少于10亿元。大成股份董事长耿佃杰参加了此次会谈。8月17日，淄博市财政局通知大成股份签署资产重组协议事项，大成股份随即发布公告，披露了淄博市财政局与中农</w:t>
      </w:r>
      <w:proofErr w:type="gramStart"/>
      <w:r w:rsidRPr="002A54AB">
        <w:rPr>
          <w:rFonts w:ascii="楷体" w:eastAsia="楷体" w:hAnsi="楷体" w:cs="宋体" w:hint="eastAsia"/>
          <w:color w:val="000000"/>
          <w:kern w:val="0"/>
          <w:szCs w:val="21"/>
        </w:rPr>
        <w:t>化签订</w:t>
      </w:r>
      <w:proofErr w:type="gramEnd"/>
      <w:r w:rsidRPr="002A54AB">
        <w:rPr>
          <w:rFonts w:ascii="楷体" w:eastAsia="楷体" w:hAnsi="楷体" w:cs="宋体" w:hint="eastAsia"/>
          <w:color w:val="000000"/>
          <w:kern w:val="0"/>
          <w:szCs w:val="21"/>
        </w:rPr>
        <w:t>资产重组协议的情况。后来，在协议的实际执行过程中，由于种种原因，双方执行协议不到位。</w:t>
      </w:r>
    </w:p>
    <w:p w:rsidR="002A54AB" w:rsidRPr="002A54AB" w:rsidRDefault="002A54AB" w:rsidP="002A54A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A54AB">
        <w:rPr>
          <w:rFonts w:ascii="楷体" w:eastAsia="楷体" w:hAnsi="楷体" w:cs="宋体" w:hint="eastAsia"/>
          <w:color w:val="000000"/>
          <w:kern w:val="0"/>
          <w:szCs w:val="21"/>
        </w:rPr>
        <w:t>2007年，耿佃杰经人介绍，了解到中国农业生产资料集团公司（以下简称中农资）意欲在国内收购生产企业的情况。2007年7月18日，耿佃杰到北京与中农资有关人员初步沟通，了解中农资基本情况及中农资重组大成股份意向的基本想法。7月24日，双方签订保密协议，中农资派出多名审计、评估人员到大成股份调查了解情况，持续时间近一个月。8月23日，中农资派人与淄博市财政局（当时大成股份的控股股东）商谈，初步达成</w:t>
      </w:r>
      <w:r w:rsidRPr="002A54AB">
        <w:rPr>
          <w:rFonts w:ascii="楷体" w:eastAsia="楷体" w:hAnsi="楷体" w:cs="宋体" w:hint="eastAsia"/>
          <w:color w:val="000000"/>
          <w:kern w:val="0"/>
          <w:szCs w:val="21"/>
        </w:rPr>
        <w:lastRenderedPageBreak/>
        <w:t>了中农资出资购买大成股份国有股的原则。耿佃杰参加了这次会议。8月24日，“大成股份”股价涨停，大成股份向上海证券交易所报告了淄博市政府的重组意图。8月27日，“大成股份”股价继续涨停，8月28日，“大成股份”停牌。8月29日，大成股份发布公告，称近日接到控股股东淄博市财政局通知，拟终止与中农</w:t>
      </w:r>
      <w:proofErr w:type="gramStart"/>
      <w:r w:rsidRPr="002A54AB">
        <w:rPr>
          <w:rFonts w:ascii="楷体" w:eastAsia="楷体" w:hAnsi="楷体" w:cs="宋体" w:hint="eastAsia"/>
          <w:color w:val="000000"/>
          <w:kern w:val="0"/>
          <w:szCs w:val="21"/>
        </w:rPr>
        <w:t>化签订</w:t>
      </w:r>
      <w:proofErr w:type="gramEnd"/>
      <w:r w:rsidRPr="002A54AB">
        <w:rPr>
          <w:rFonts w:ascii="楷体" w:eastAsia="楷体" w:hAnsi="楷体" w:cs="宋体" w:hint="eastAsia"/>
          <w:color w:val="000000"/>
          <w:kern w:val="0"/>
          <w:szCs w:val="21"/>
        </w:rPr>
        <w:t>的《山东大成农药股份有限公司资产重组协议书》，初步决定与中农资实施资产重组。9月17日，大成股份发布公告，称公司控股股东与中农资在重大问题上存在分歧不再商谈重组事宜，原先与中农</w:t>
      </w:r>
      <w:proofErr w:type="gramStart"/>
      <w:r w:rsidRPr="002A54AB">
        <w:rPr>
          <w:rFonts w:ascii="楷体" w:eastAsia="楷体" w:hAnsi="楷体" w:cs="宋体" w:hint="eastAsia"/>
          <w:color w:val="000000"/>
          <w:kern w:val="0"/>
          <w:szCs w:val="21"/>
        </w:rPr>
        <w:t>化签订</w:t>
      </w:r>
      <w:proofErr w:type="gramEnd"/>
      <w:r w:rsidRPr="002A54AB">
        <w:rPr>
          <w:rFonts w:ascii="楷体" w:eastAsia="楷体" w:hAnsi="楷体" w:cs="宋体" w:hint="eastAsia"/>
          <w:color w:val="000000"/>
          <w:kern w:val="0"/>
          <w:szCs w:val="21"/>
        </w:rPr>
        <w:t>的《山东大成农药股份有限公司资产重组协议书》尚未解除,双方将进一步商议促进原协议继续执行的方案。当日，“大成股份”复盘。</w:t>
      </w:r>
    </w:p>
    <w:p w:rsidR="002A54AB" w:rsidRPr="002A54AB" w:rsidRDefault="002A54AB" w:rsidP="002A54A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A54AB">
        <w:rPr>
          <w:rFonts w:ascii="楷体" w:eastAsia="楷体" w:hAnsi="楷体" w:cs="宋体" w:hint="eastAsia"/>
          <w:color w:val="000000"/>
          <w:kern w:val="0"/>
          <w:szCs w:val="21"/>
        </w:rPr>
        <w:t>2006年7月19日，耿佃杰使用自己控制的“王某某”账户，以2.94元买入“大成股份”20,000股，7月25日以3.01元全部卖出；8月3日至8月9日，共买入“大成股份”92,279股，买入均价约为2.91元，8月10日以2.93元卖出40,000股；8月14日共买入“大成股份”100,000股，买入均价为2.83元，8月16日至8月23日将所持的152,279股“大成股份”全部卖出。</w:t>
      </w:r>
    </w:p>
    <w:p w:rsidR="002A54AB" w:rsidRPr="002A54AB" w:rsidRDefault="002A54AB" w:rsidP="002A54A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A54AB">
        <w:rPr>
          <w:rFonts w:ascii="楷体" w:eastAsia="楷体" w:hAnsi="楷体" w:cs="宋体" w:hint="eastAsia"/>
          <w:color w:val="000000"/>
          <w:kern w:val="0"/>
          <w:szCs w:val="21"/>
        </w:rPr>
        <w:t>2007年8月27日，耿佃杰使用自己控制的“王某某”账户，以8.04元买入“大成股份”7,900股，并于10月15日以9.25元全部卖出。</w:t>
      </w:r>
    </w:p>
    <w:p w:rsidR="002A54AB" w:rsidRPr="002A54AB" w:rsidRDefault="002A54AB" w:rsidP="002A54A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A54AB">
        <w:rPr>
          <w:rFonts w:ascii="宋体" w:eastAsia="宋体" w:hAnsi="宋体" w:cs="宋体" w:hint="eastAsia"/>
          <w:color w:val="000000"/>
          <w:kern w:val="0"/>
          <w:szCs w:val="21"/>
        </w:rPr>
        <w:t>耿佃杰使用自己控制的“李某”账户，从</w:t>
      </w:r>
      <w:r w:rsidRPr="002A54AB">
        <w:rPr>
          <w:rFonts w:ascii="楷体" w:eastAsia="楷体" w:hAnsi="楷体" w:cs="宋体" w:hint="eastAsia"/>
          <w:color w:val="000000"/>
          <w:kern w:val="0"/>
          <w:szCs w:val="21"/>
        </w:rPr>
        <w:t>2007</w:t>
      </w:r>
      <w:r w:rsidRPr="002A54AB">
        <w:rPr>
          <w:rFonts w:ascii="宋体" w:eastAsia="宋体" w:hAnsi="宋体" w:cs="宋体" w:hint="eastAsia"/>
          <w:color w:val="000000"/>
          <w:kern w:val="0"/>
          <w:szCs w:val="21"/>
        </w:rPr>
        <w:t>年３月１日开始交易“大成股份”股票。</w:t>
      </w:r>
      <w:r w:rsidRPr="002A54AB">
        <w:rPr>
          <w:rFonts w:ascii="楷体" w:eastAsia="楷体" w:hAnsi="楷体" w:cs="宋体" w:hint="eastAsia"/>
          <w:color w:val="000000"/>
          <w:kern w:val="0"/>
          <w:szCs w:val="21"/>
        </w:rPr>
        <w:t>2007</w:t>
      </w:r>
      <w:r w:rsidRPr="002A54AB">
        <w:rPr>
          <w:rFonts w:ascii="宋体" w:eastAsia="宋体" w:hAnsi="宋体" w:cs="宋体" w:hint="eastAsia"/>
          <w:color w:val="000000"/>
          <w:kern w:val="0"/>
          <w:szCs w:val="21"/>
        </w:rPr>
        <w:t>年</w:t>
      </w:r>
      <w:r w:rsidRPr="002A54AB">
        <w:rPr>
          <w:rFonts w:ascii="楷体" w:eastAsia="楷体" w:hAnsi="楷体" w:cs="宋体" w:hint="eastAsia"/>
          <w:color w:val="000000"/>
          <w:kern w:val="0"/>
          <w:szCs w:val="21"/>
        </w:rPr>
        <w:t>7</w:t>
      </w:r>
      <w:r w:rsidRPr="002A54AB">
        <w:rPr>
          <w:rFonts w:ascii="宋体" w:eastAsia="宋体" w:hAnsi="宋体" w:cs="宋体" w:hint="eastAsia"/>
          <w:color w:val="000000"/>
          <w:kern w:val="0"/>
          <w:szCs w:val="21"/>
        </w:rPr>
        <w:t>月</w:t>
      </w:r>
      <w:r w:rsidRPr="002A54AB">
        <w:rPr>
          <w:rFonts w:ascii="楷体" w:eastAsia="楷体" w:hAnsi="楷体" w:cs="宋体" w:hint="eastAsia"/>
          <w:color w:val="000000"/>
          <w:kern w:val="0"/>
          <w:szCs w:val="21"/>
        </w:rPr>
        <w:t>31</w:t>
      </w:r>
      <w:r w:rsidRPr="002A54AB">
        <w:rPr>
          <w:rFonts w:ascii="宋体" w:eastAsia="宋体" w:hAnsi="宋体" w:cs="宋体" w:hint="eastAsia"/>
          <w:color w:val="000000"/>
          <w:kern w:val="0"/>
          <w:szCs w:val="21"/>
        </w:rPr>
        <w:t>日至</w:t>
      </w:r>
      <w:r w:rsidRPr="002A54AB">
        <w:rPr>
          <w:rFonts w:ascii="楷体" w:eastAsia="楷体" w:hAnsi="楷体" w:cs="宋体" w:hint="eastAsia"/>
          <w:color w:val="000000"/>
          <w:kern w:val="0"/>
          <w:szCs w:val="21"/>
        </w:rPr>
        <w:t>8</w:t>
      </w:r>
      <w:r w:rsidRPr="002A54AB">
        <w:rPr>
          <w:rFonts w:ascii="宋体" w:eastAsia="宋体" w:hAnsi="宋体" w:cs="宋体" w:hint="eastAsia"/>
          <w:color w:val="000000"/>
          <w:kern w:val="0"/>
          <w:szCs w:val="21"/>
        </w:rPr>
        <w:t>月</w:t>
      </w:r>
      <w:r w:rsidRPr="002A54AB">
        <w:rPr>
          <w:rFonts w:ascii="楷体" w:eastAsia="楷体" w:hAnsi="楷体" w:cs="宋体" w:hint="eastAsia"/>
          <w:color w:val="000000"/>
          <w:kern w:val="0"/>
          <w:szCs w:val="21"/>
        </w:rPr>
        <w:t>22</w:t>
      </w:r>
      <w:r w:rsidRPr="002A54AB">
        <w:rPr>
          <w:rFonts w:ascii="宋体" w:eastAsia="宋体" w:hAnsi="宋体" w:cs="宋体" w:hint="eastAsia"/>
          <w:color w:val="000000"/>
          <w:kern w:val="0"/>
          <w:szCs w:val="21"/>
        </w:rPr>
        <w:t>日累计买入“大成股份”</w:t>
      </w:r>
      <w:r w:rsidRPr="002A54AB">
        <w:rPr>
          <w:rFonts w:ascii="楷体" w:eastAsia="楷体" w:hAnsi="楷体" w:cs="宋体" w:hint="eastAsia"/>
          <w:color w:val="000000"/>
          <w:kern w:val="0"/>
          <w:szCs w:val="21"/>
        </w:rPr>
        <w:t>207,600</w:t>
      </w:r>
      <w:r w:rsidRPr="002A54AB">
        <w:rPr>
          <w:rFonts w:ascii="宋体" w:eastAsia="宋体" w:hAnsi="宋体" w:cs="宋体" w:hint="eastAsia"/>
          <w:color w:val="000000"/>
          <w:kern w:val="0"/>
          <w:szCs w:val="21"/>
        </w:rPr>
        <w:t>股，买入均价约为</w:t>
      </w:r>
      <w:r w:rsidRPr="002A54AB">
        <w:rPr>
          <w:rFonts w:ascii="楷体" w:eastAsia="楷体" w:hAnsi="楷体" w:cs="宋体" w:hint="eastAsia"/>
          <w:color w:val="000000"/>
          <w:kern w:val="0"/>
          <w:szCs w:val="21"/>
        </w:rPr>
        <w:t>7.45</w:t>
      </w:r>
      <w:r w:rsidRPr="002A54AB">
        <w:rPr>
          <w:rFonts w:ascii="宋体" w:eastAsia="宋体" w:hAnsi="宋体" w:cs="宋体" w:hint="eastAsia"/>
          <w:color w:val="000000"/>
          <w:kern w:val="0"/>
          <w:szCs w:val="21"/>
        </w:rPr>
        <w:t>元，并于</w:t>
      </w:r>
      <w:r w:rsidRPr="002A54AB">
        <w:rPr>
          <w:rFonts w:ascii="楷体" w:eastAsia="楷体" w:hAnsi="楷体" w:cs="宋体" w:hint="eastAsia"/>
          <w:color w:val="000000"/>
          <w:kern w:val="0"/>
          <w:szCs w:val="21"/>
        </w:rPr>
        <w:t>10</w:t>
      </w:r>
      <w:r w:rsidRPr="002A54AB">
        <w:rPr>
          <w:rFonts w:ascii="宋体" w:eastAsia="宋体" w:hAnsi="宋体" w:cs="宋体" w:hint="eastAsia"/>
          <w:color w:val="000000"/>
          <w:kern w:val="0"/>
          <w:szCs w:val="21"/>
        </w:rPr>
        <w:t>月</w:t>
      </w:r>
      <w:r w:rsidRPr="002A54AB">
        <w:rPr>
          <w:rFonts w:ascii="楷体" w:eastAsia="楷体" w:hAnsi="楷体" w:cs="宋体" w:hint="eastAsia"/>
          <w:color w:val="000000"/>
          <w:kern w:val="0"/>
          <w:szCs w:val="21"/>
        </w:rPr>
        <w:t>15</w:t>
      </w:r>
      <w:r w:rsidRPr="002A54AB">
        <w:rPr>
          <w:rFonts w:ascii="宋体" w:eastAsia="宋体" w:hAnsi="宋体" w:cs="宋体" w:hint="eastAsia"/>
          <w:color w:val="000000"/>
          <w:kern w:val="0"/>
          <w:szCs w:val="21"/>
        </w:rPr>
        <w:t>日全部卖出账户所持有的</w:t>
      </w:r>
      <w:r w:rsidRPr="002A54AB">
        <w:rPr>
          <w:rFonts w:ascii="楷体" w:eastAsia="楷体" w:hAnsi="楷体" w:cs="宋体" w:hint="eastAsia"/>
          <w:color w:val="000000"/>
          <w:kern w:val="0"/>
          <w:szCs w:val="21"/>
        </w:rPr>
        <w:t>360,000</w:t>
      </w:r>
      <w:r w:rsidRPr="002A54AB">
        <w:rPr>
          <w:rFonts w:ascii="宋体" w:eastAsia="宋体" w:hAnsi="宋体" w:cs="宋体" w:hint="eastAsia"/>
          <w:color w:val="000000"/>
          <w:kern w:val="0"/>
          <w:szCs w:val="21"/>
        </w:rPr>
        <w:t>股“大成股份”，卖出均价为</w:t>
      </w:r>
      <w:r w:rsidRPr="002A54AB">
        <w:rPr>
          <w:rFonts w:ascii="楷体" w:eastAsia="楷体" w:hAnsi="楷体" w:cs="宋体" w:hint="eastAsia"/>
          <w:color w:val="000000"/>
          <w:kern w:val="0"/>
          <w:szCs w:val="21"/>
        </w:rPr>
        <w:t>9.51</w:t>
      </w:r>
      <w:r w:rsidRPr="002A54AB">
        <w:rPr>
          <w:rFonts w:ascii="宋体" w:eastAsia="宋体" w:hAnsi="宋体" w:cs="宋体" w:hint="eastAsia"/>
          <w:color w:val="000000"/>
          <w:kern w:val="0"/>
          <w:szCs w:val="21"/>
        </w:rPr>
        <w:t>元。</w:t>
      </w:r>
    </w:p>
    <w:p w:rsidR="002A54AB" w:rsidRPr="002A54AB" w:rsidRDefault="002A54AB" w:rsidP="002A54A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A54AB">
        <w:rPr>
          <w:rFonts w:ascii="宋体" w:eastAsia="宋体" w:hAnsi="宋体" w:cs="宋体" w:hint="eastAsia"/>
          <w:color w:val="000000"/>
          <w:kern w:val="0"/>
          <w:szCs w:val="21"/>
        </w:rPr>
        <w:t>耿佃杰使用“王某某”、“李某”账户交易“大成股份”股票的地点和方式主要是在办公室内进行网上委托。</w:t>
      </w:r>
    </w:p>
    <w:p w:rsidR="002A54AB" w:rsidRPr="002A54AB" w:rsidRDefault="002A54AB" w:rsidP="002A54A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A54AB">
        <w:rPr>
          <w:rFonts w:ascii="宋体" w:eastAsia="宋体" w:hAnsi="宋体" w:cs="宋体" w:hint="eastAsia"/>
          <w:color w:val="000000"/>
          <w:kern w:val="0"/>
          <w:szCs w:val="21"/>
        </w:rPr>
        <w:t>案发后，耿佃杰向有关部门主动报告了上述行为，并主动上交了违法所得。在我会正式调查阶段，耿佃杰能够认识错误、主动坦白交待与配合调查，已经主动辞去了所任董事长职务。</w:t>
      </w:r>
    </w:p>
    <w:p w:rsidR="002A54AB" w:rsidRPr="002A54AB" w:rsidRDefault="002A54AB" w:rsidP="002A54A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A54AB">
        <w:rPr>
          <w:rFonts w:ascii="宋体" w:eastAsia="宋体" w:hAnsi="宋体" w:cs="宋体" w:hint="eastAsia"/>
          <w:color w:val="000000"/>
          <w:kern w:val="0"/>
          <w:szCs w:val="21"/>
        </w:rPr>
        <w:t>我会认为，“中农化重组大成股份”、“中农资重组大成股份”这两个事项所涉及的情况，属于《证券法》第七十五条规定的内幕信息；耿佃杰作为公司董事长，全程参与了大成股份两次重大重组活动的联络、沟通、协商、决策等工作，知悉重组事项的进展情况，属于《证券法》第七十四条规定的证券交易内幕信息的知情人；耿佃杰在知悉内幕信息后，内幕信息公开前，通过由其实际控制和使用的他人账户，分次买入“大成股份”股票，构成了《证券法》第二百零二条所述“证券交易内幕信息的知情人或者非法获取内幕信息的人，在涉及证券的发行、交易或者其他对证券的价格有重大影响的信息公开前，买卖该证券”的行为，因此，认定其内幕交易行为成立。</w:t>
      </w:r>
    </w:p>
    <w:p w:rsidR="002A54AB" w:rsidRPr="002A54AB" w:rsidRDefault="002A54AB" w:rsidP="002A54A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A54AB">
        <w:rPr>
          <w:rFonts w:ascii="宋体" w:eastAsia="宋体" w:hAnsi="宋体" w:cs="宋体" w:hint="eastAsia"/>
          <w:color w:val="000000"/>
          <w:kern w:val="0"/>
          <w:szCs w:val="21"/>
        </w:rPr>
        <w:t>我会认为，规范有序的上市公司并购重组活动，有利于充分发挥资本市场功能，优化资源配置，促进产业结构调整，有利于上市公司</w:t>
      </w:r>
      <w:proofErr w:type="gramStart"/>
      <w:r w:rsidRPr="002A54AB">
        <w:rPr>
          <w:rFonts w:ascii="宋体" w:eastAsia="宋体" w:hAnsi="宋体" w:cs="宋体" w:hint="eastAsia"/>
          <w:color w:val="000000"/>
          <w:kern w:val="0"/>
          <w:szCs w:val="21"/>
        </w:rPr>
        <w:t>做优做</w:t>
      </w:r>
      <w:proofErr w:type="gramEnd"/>
      <w:r w:rsidRPr="002A54AB">
        <w:rPr>
          <w:rFonts w:ascii="宋体" w:eastAsia="宋体" w:hAnsi="宋体" w:cs="宋体" w:hint="eastAsia"/>
          <w:color w:val="000000"/>
          <w:kern w:val="0"/>
          <w:szCs w:val="21"/>
        </w:rPr>
        <w:t>强，提高上市公司质量。因此，我会对上市公司并购重组一直持支持、鼓励的态度。同时，并购重组活动往往导致上市公司的股份数量与股东构成、资产规模与资产结构、营业收入与经营损益发生重大变化，对上市公司股票交易价格有着直接、快速、显著的影响。从国际上看，无论在成熟证券市场还是新兴市场，并购重组活动都是内幕交易行为的易发区、高发区，因此，各国证券监管机</w:t>
      </w:r>
      <w:r w:rsidRPr="002A54AB">
        <w:rPr>
          <w:rFonts w:ascii="宋体" w:eastAsia="宋体" w:hAnsi="宋体" w:cs="宋体" w:hint="eastAsia"/>
          <w:color w:val="000000"/>
          <w:kern w:val="0"/>
          <w:szCs w:val="21"/>
        </w:rPr>
        <w:lastRenderedPageBreak/>
        <w:t>构皆对并购重组活动中的内幕交易行为施以严密监控，予以严厉打击。我会依据《证券法》发布了《上市公司收购管理办法》、《上市公司重大资产重组管理办法》、《上市公司信息披露管理办法》等规章与规范性文件，一再强调、告诫上市公司和其他参与主体必须严格遵守有关规定，做好并购重组活动的信息披露和信息管理；同时，通过精简审核流程、加强日常监管等方式，严防并购重组过程中的内幕交易。但是，实践中，仍有一些人，对法律的禁止性规定熟视无睹，对监管部门的三令五申置若罔闻，不惜以身试法。这些内幕交易行为，不仅违反了证券市场的公平原则，使证券交易价格的形成过程失去了时效性与客观性，严重影响了证券市场的价格发现功能；而且许多已经发生的事例表明，内幕交易行为导致证券交易价格异常波动，加大了并购重组的不必要成本，增强了并购重组难度，延滞了并购重组进程，有些甚至直接导致并购重组项目的流产，严重阻碍了证券市场资源配置功能的发挥。</w:t>
      </w:r>
    </w:p>
    <w:p w:rsidR="002A54AB" w:rsidRPr="002A54AB" w:rsidRDefault="002A54AB" w:rsidP="002A54A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A54AB">
        <w:rPr>
          <w:rFonts w:ascii="宋体" w:eastAsia="宋体" w:hAnsi="宋体" w:cs="宋体" w:hint="eastAsia"/>
          <w:color w:val="000000"/>
          <w:kern w:val="0"/>
          <w:szCs w:val="21"/>
        </w:rPr>
        <w:t>本案中，耿佃杰身为大成股份董事长，全程参与了大成股份两次重大重组活动的联络、沟通、协商、决策，对重组事项的进展、前景与细节有着全面、准确的了解，本应以公司重组大局为重，恪守对公司和股东的信义义务，遵守证券法规，主动戒绝本公司股票的交易，却在知悉公司重组的内幕信息以后，内幕信息公开以前，明知违法而心存侥幸，多次利用自己控制并实际使用的他人账户，主要通过在办公室网上委托方式，较大数量地买入本公司股票，应当予以处罚。同时，我会业已考虑耿佃杰已经向有关部门主动上交了违法所得；在我会正式调查阶段，耿佃杰也能够认识错误、主动坦白交待与配合调查，并已经主动辞去了所任董事长职务等情况。</w:t>
      </w:r>
    </w:p>
    <w:p w:rsidR="002A54AB" w:rsidRPr="002A54AB" w:rsidRDefault="002A54AB" w:rsidP="002A54A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A54AB">
        <w:rPr>
          <w:rFonts w:ascii="宋体" w:eastAsia="宋体" w:hAnsi="宋体" w:cs="宋体" w:hint="eastAsia"/>
          <w:color w:val="000000"/>
          <w:kern w:val="0"/>
          <w:szCs w:val="21"/>
        </w:rPr>
        <w:t>根据当事人违法行为的事实、性质、情节与社会危害程度，依据《证券法》第二百零二条、《中华人民共和国行政处罚法》第二十七条的规定，我会决定：对耿佃杰处以</w:t>
      </w:r>
      <w:r w:rsidRPr="002A54AB">
        <w:rPr>
          <w:rFonts w:ascii="楷体" w:eastAsia="楷体" w:hAnsi="楷体" w:cs="宋体" w:hint="eastAsia"/>
          <w:color w:val="000000"/>
          <w:kern w:val="0"/>
          <w:szCs w:val="21"/>
        </w:rPr>
        <w:t>5</w:t>
      </w:r>
      <w:r w:rsidRPr="002A54AB">
        <w:rPr>
          <w:rFonts w:ascii="宋体" w:eastAsia="宋体" w:hAnsi="宋体" w:cs="宋体" w:hint="eastAsia"/>
          <w:color w:val="000000"/>
          <w:kern w:val="0"/>
          <w:szCs w:val="21"/>
        </w:rPr>
        <w:t>万元罚款。</w:t>
      </w:r>
    </w:p>
    <w:p w:rsidR="002A54AB" w:rsidRPr="002A54AB" w:rsidRDefault="002A54AB" w:rsidP="002A54A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A54AB">
        <w:rPr>
          <w:rFonts w:ascii="宋体" w:eastAsia="宋体" w:hAnsi="宋体" w:cs="宋体" w:hint="eastAsia"/>
          <w:color w:val="000000"/>
          <w:kern w:val="0"/>
          <w:szCs w:val="21"/>
        </w:rPr>
        <w:t>上述当事人应自收到本处罚决定书之日起</w:t>
      </w:r>
      <w:r w:rsidRPr="002A54AB">
        <w:rPr>
          <w:rFonts w:ascii="楷体" w:eastAsia="楷体" w:hAnsi="楷体" w:cs="宋体" w:hint="eastAsia"/>
          <w:color w:val="000000"/>
          <w:kern w:val="0"/>
          <w:szCs w:val="21"/>
        </w:rPr>
        <w:t>15</w:t>
      </w:r>
      <w:r w:rsidRPr="002A54AB">
        <w:rPr>
          <w:rFonts w:ascii="宋体" w:eastAsia="宋体" w:hAnsi="宋体" w:cs="宋体" w:hint="eastAsia"/>
          <w:color w:val="000000"/>
          <w:kern w:val="0"/>
          <w:szCs w:val="21"/>
        </w:rPr>
        <w:t>日内，将罚没款汇交中国证券监督管理委员会（开户银行：中信银行总行营业部、账号</w:t>
      </w:r>
      <w:r w:rsidRPr="002A54AB">
        <w:rPr>
          <w:rFonts w:ascii="楷体" w:eastAsia="楷体" w:hAnsi="楷体" w:cs="宋体" w:hint="eastAsia"/>
          <w:color w:val="000000"/>
          <w:kern w:val="0"/>
          <w:szCs w:val="21"/>
        </w:rPr>
        <w:t>7111010189800000162</w:t>
      </w:r>
      <w:r w:rsidRPr="002A54AB">
        <w:rPr>
          <w:rFonts w:ascii="宋体" w:eastAsia="宋体" w:hAnsi="宋体" w:cs="宋体" w:hint="eastAsia"/>
          <w:color w:val="000000"/>
          <w:kern w:val="0"/>
          <w:szCs w:val="21"/>
        </w:rPr>
        <w:t>，由该行直接上缴国库），并将注有当事人名称的付款凭证复印件送中国证券监督管理委员会稽查局备案。当事人如果对本处罚决定不服，可在收到本处罚决定书之日起</w:t>
      </w:r>
      <w:r w:rsidRPr="002A54AB">
        <w:rPr>
          <w:rFonts w:ascii="楷体" w:eastAsia="楷体" w:hAnsi="楷体" w:cs="宋体" w:hint="eastAsia"/>
          <w:color w:val="000000"/>
          <w:kern w:val="0"/>
          <w:szCs w:val="21"/>
        </w:rPr>
        <w:t>60</w:t>
      </w:r>
      <w:r w:rsidRPr="002A54AB">
        <w:rPr>
          <w:rFonts w:ascii="宋体" w:eastAsia="宋体" w:hAnsi="宋体" w:cs="宋体" w:hint="eastAsia"/>
          <w:color w:val="000000"/>
          <w:kern w:val="0"/>
          <w:szCs w:val="21"/>
        </w:rPr>
        <w:t>日内向中国证券监督管理委员会申请行政复议，也可在收到本处罚决定书之日起</w:t>
      </w:r>
      <w:r w:rsidRPr="002A54AB">
        <w:rPr>
          <w:rFonts w:ascii="楷体" w:eastAsia="楷体" w:hAnsi="楷体" w:cs="宋体" w:hint="eastAsia"/>
          <w:color w:val="000000"/>
          <w:kern w:val="0"/>
          <w:szCs w:val="21"/>
        </w:rPr>
        <w:t>3</w:t>
      </w:r>
      <w:r w:rsidRPr="002A54AB">
        <w:rPr>
          <w:rFonts w:ascii="宋体" w:eastAsia="宋体" w:hAnsi="宋体" w:cs="宋体" w:hint="eastAsia"/>
          <w:color w:val="000000"/>
          <w:kern w:val="0"/>
          <w:szCs w:val="21"/>
        </w:rPr>
        <w:t>个月内直接向有管辖权的人民法院提起行政诉讼。复议和诉讼期间，上述决定不停止执行。</w:t>
      </w:r>
    </w:p>
    <w:p w:rsidR="002A54AB" w:rsidRPr="002A54AB" w:rsidRDefault="002A54AB" w:rsidP="002A54AB">
      <w:pPr>
        <w:widowControl/>
        <w:shd w:val="clear" w:color="auto" w:fill="FFFFFF"/>
        <w:spacing w:line="360" w:lineRule="atLeast"/>
        <w:jc w:val="left"/>
        <w:rPr>
          <w:rFonts w:ascii="楷体" w:eastAsia="楷体" w:hAnsi="楷体" w:cs="宋体" w:hint="eastAsia"/>
          <w:color w:val="000000"/>
          <w:kern w:val="0"/>
          <w:sz w:val="24"/>
          <w:szCs w:val="24"/>
        </w:rPr>
      </w:pPr>
      <w:r w:rsidRPr="002A54AB">
        <w:rPr>
          <w:rFonts w:ascii="宋体" w:eastAsia="宋体" w:hAnsi="宋体" w:cs="宋体" w:hint="eastAsia"/>
          <w:color w:val="000000"/>
          <w:kern w:val="0"/>
          <w:szCs w:val="21"/>
        </w:rPr>
        <w:t> </w:t>
      </w:r>
    </w:p>
    <w:p w:rsidR="002A54AB" w:rsidRPr="002A54AB" w:rsidRDefault="002A54AB" w:rsidP="002A54AB">
      <w:pPr>
        <w:widowControl/>
        <w:shd w:val="clear" w:color="auto" w:fill="FFFFFF"/>
        <w:spacing w:line="360" w:lineRule="atLeast"/>
        <w:jc w:val="left"/>
        <w:rPr>
          <w:rFonts w:ascii="楷体" w:eastAsia="楷体" w:hAnsi="楷体" w:cs="宋体" w:hint="eastAsia"/>
          <w:color w:val="000000"/>
          <w:kern w:val="0"/>
          <w:sz w:val="24"/>
          <w:szCs w:val="24"/>
        </w:rPr>
      </w:pPr>
      <w:r w:rsidRPr="002A54AB">
        <w:rPr>
          <w:rFonts w:ascii="宋体" w:eastAsia="宋体" w:hAnsi="宋体" w:cs="宋体" w:hint="eastAsia"/>
          <w:color w:val="000000"/>
          <w:kern w:val="0"/>
          <w:szCs w:val="21"/>
        </w:rPr>
        <w:t> </w:t>
      </w:r>
    </w:p>
    <w:p w:rsidR="002A54AB" w:rsidRPr="002A54AB" w:rsidRDefault="002A54AB" w:rsidP="002A54AB">
      <w:pPr>
        <w:widowControl/>
        <w:shd w:val="clear" w:color="auto" w:fill="FFFFFF"/>
        <w:spacing w:line="360" w:lineRule="atLeast"/>
        <w:ind w:firstLine="4869"/>
        <w:jc w:val="left"/>
        <w:rPr>
          <w:rFonts w:ascii="楷体" w:eastAsia="楷体" w:hAnsi="楷体" w:cs="宋体" w:hint="eastAsia"/>
          <w:color w:val="000000"/>
          <w:kern w:val="0"/>
          <w:sz w:val="24"/>
          <w:szCs w:val="24"/>
        </w:rPr>
      </w:pPr>
      <w:r w:rsidRPr="002A54AB">
        <w:rPr>
          <w:rFonts w:ascii="宋体" w:eastAsia="宋体" w:hAnsi="宋体" w:cs="宋体" w:hint="eastAsia"/>
          <w:color w:val="000000"/>
          <w:kern w:val="0"/>
          <w:szCs w:val="21"/>
        </w:rPr>
        <w:t xml:space="preserve">　　　　　　　　　　　　　　　  中国证券监督管理委员会</w:t>
      </w:r>
    </w:p>
    <w:p w:rsidR="002A54AB" w:rsidRPr="002A54AB" w:rsidRDefault="002A54AB" w:rsidP="002A54AB">
      <w:pPr>
        <w:widowControl/>
        <w:shd w:val="clear" w:color="auto" w:fill="FFFFFF"/>
        <w:spacing w:line="360" w:lineRule="atLeast"/>
        <w:jc w:val="left"/>
        <w:rPr>
          <w:rFonts w:ascii="楷体" w:eastAsia="楷体" w:hAnsi="楷体" w:cs="宋体" w:hint="eastAsia"/>
          <w:color w:val="000000"/>
          <w:kern w:val="0"/>
          <w:sz w:val="24"/>
          <w:szCs w:val="24"/>
        </w:rPr>
      </w:pPr>
      <w:r w:rsidRPr="002A54AB">
        <w:rPr>
          <w:rFonts w:ascii="宋体" w:eastAsia="宋体" w:hAnsi="宋体" w:cs="宋体" w:hint="eastAsia"/>
          <w:color w:val="000000"/>
          <w:kern w:val="0"/>
          <w:szCs w:val="21"/>
        </w:rPr>
        <w:t> </w:t>
      </w:r>
      <w:r w:rsidRPr="002A54AB">
        <w:rPr>
          <w:rFonts w:ascii="楷体" w:eastAsia="楷体" w:hAnsi="楷体" w:cs="宋体" w:hint="eastAsia"/>
          <w:color w:val="000000"/>
          <w:kern w:val="0"/>
          <w:szCs w:val="21"/>
        </w:rPr>
        <w:t xml:space="preserve">　　　　　　　　　　　　　　　　　　　　　　　　　　　　　　　　　　　　　　　 　　　　　　　　　　　　　　　　　　　　　　</w:t>
      </w:r>
      <w:r w:rsidRPr="002A54AB">
        <w:rPr>
          <w:rFonts w:ascii="Calibri" w:eastAsia="楷体" w:hAnsi="Calibri" w:cs="Calibri"/>
          <w:color w:val="000000"/>
          <w:kern w:val="0"/>
          <w:szCs w:val="21"/>
        </w:rPr>
        <w:t> </w:t>
      </w:r>
      <w:r w:rsidRPr="002A54AB">
        <w:rPr>
          <w:rFonts w:ascii="楷体" w:eastAsia="楷体" w:hAnsi="楷体" w:cs="宋体" w:hint="eastAsia"/>
          <w:color w:val="000000"/>
          <w:kern w:val="0"/>
          <w:szCs w:val="21"/>
        </w:rPr>
        <w:t xml:space="preserve">　　　　　　　　　　　　　　　　　　　　　　　　　　　　　　　　　　　　　</w:t>
      </w:r>
      <w:r w:rsidRPr="002A54AB">
        <w:rPr>
          <w:rFonts w:ascii="Calibri" w:eastAsia="楷体" w:hAnsi="Calibri" w:cs="Calibri"/>
          <w:color w:val="000000"/>
          <w:kern w:val="0"/>
          <w:szCs w:val="21"/>
        </w:rPr>
        <w:t> </w:t>
      </w:r>
      <w:r w:rsidRPr="002A54AB">
        <w:rPr>
          <w:rFonts w:ascii="楷体" w:eastAsia="楷体" w:hAnsi="楷体" w:cs="宋体" w:hint="eastAsia"/>
          <w:color w:val="000000"/>
          <w:kern w:val="0"/>
          <w:szCs w:val="21"/>
        </w:rPr>
        <w:t>二○一○年四月十三日</w:t>
      </w:r>
    </w:p>
    <w:p w:rsidR="002A54AB" w:rsidRPr="002A54AB" w:rsidRDefault="002A54AB" w:rsidP="002A54AB">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2A54AB" w:rsidRPr="002A54AB" w:rsidTr="002A54AB">
        <w:trPr>
          <w:tblCellSpacing w:w="15" w:type="dxa"/>
          <w:jc w:val="center"/>
        </w:trPr>
        <w:tc>
          <w:tcPr>
            <w:tcW w:w="900" w:type="dxa"/>
            <w:vAlign w:val="center"/>
            <w:hideMark/>
          </w:tcPr>
          <w:p w:rsidR="002A54AB" w:rsidRPr="002A54AB" w:rsidRDefault="002A54AB" w:rsidP="002A54AB">
            <w:pPr>
              <w:widowControl/>
              <w:jc w:val="left"/>
              <w:rPr>
                <w:rFonts w:ascii="宋体" w:eastAsia="宋体" w:hAnsi="宋体" w:cs="宋体" w:hint="eastAsia"/>
                <w:kern w:val="0"/>
                <w:sz w:val="18"/>
                <w:szCs w:val="18"/>
              </w:rPr>
            </w:pPr>
            <w:r w:rsidRPr="002A54AB">
              <w:rPr>
                <w:rFonts w:ascii="宋体" w:eastAsia="宋体" w:hAnsi="宋体" w:cs="宋体"/>
                <w:kern w:val="0"/>
                <w:sz w:val="18"/>
                <w:szCs w:val="18"/>
              </w:rPr>
              <w:t> </w:t>
            </w:r>
          </w:p>
        </w:tc>
        <w:tc>
          <w:tcPr>
            <w:tcW w:w="1200" w:type="dxa"/>
            <w:vAlign w:val="center"/>
            <w:hideMark/>
          </w:tcPr>
          <w:p w:rsidR="002A54AB" w:rsidRPr="002A54AB" w:rsidRDefault="002A54AB" w:rsidP="002A54AB">
            <w:pPr>
              <w:widowControl/>
              <w:jc w:val="left"/>
              <w:rPr>
                <w:rFonts w:ascii="宋体" w:eastAsia="宋体" w:hAnsi="宋体" w:cs="宋体"/>
                <w:kern w:val="0"/>
                <w:sz w:val="18"/>
                <w:szCs w:val="18"/>
              </w:rPr>
            </w:pPr>
            <w:r w:rsidRPr="002A54AB">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2A54AB" w:rsidRPr="002A54AB" w:rsidRDefault="002A54AB" w:rsidP="002A54AB">
            <w:pPr>
              <w:widowControl/>
              <w:jc w:val="left"/>
              <w:rPr>
                <w:rFonts w:ascii="宋体" w:eastAsia="宋体" w:hAnsi="宋体" w:cs="宋体"/>
                <w:kern w:val="0"/>
                <w:sz w:val="18"/>
                <w:szCs w:val="18"/>
              </w:rPr>
            </w:pPr>
            <w:r w:rsidRPr="002A54AB">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2A54AB" w:rsidRPr="002A54AB" w:rsidRDefault="002A54AB" w:rsidP="002A54AB">
            <w:pPr>
              <w:widowControl/>
              <w:jc w:val="left"/>
              <w:rPr>
                <w:rFonts w:ascii="宋体" w:eastAsia="宋体" w:hAnsi="宋体" w:cs="宋体"/>
                <w:kern w:val="0"/>
                <w:sz w:val="18"/>
                <w:szCs w:val="18"/>
              </w:rPr>
            </w:pPr>
            <w:r w:rsidRPr="002A54AB">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2A54AB" w:rsidRPr="002A54AB" w:rsidRDefault="002A54AB" w:rsidP="002A54AB">
      <w:pPr>
        <w:widowControl/>
        <w:jc w:val="center"/>
        <w:rPr>
          <w:rFonts w:ascii="微软雅黑" w:eastAsia="微软雅黑" w:hAnsi="微软雅黑" w:cs="宋体"/>
          <w:color w:val="515151"/>
          <w:kern w:val="0"/>
          <w:sz w:val="18"/>
          <w:szCs w:val="18"/>
        </w:rPr>
      </w:pPr>
      <w:hyperlink r:id="rId11" w:tgtFrame="_blank" w:history="1">
        <w:r w:rsidRPr="002A54AB">
          <w:rPr>
            <w:rFonts w:ascii="微软雅黑" w:eastAsia="微软雅黑" w:hAnsi="微软雅黑" w:cs="宋体" w:hint="eastAsia"/>
            <w:color w:val="0000FF"/>
            <w:kern w:val="0"/>
            <w:sz w:val="18"/>
            <w:szCs w:val="18"/>
            <w:u w:val="single"/>
          </w:rPr>
          <w:t>关于我们</w:t>
        </w:r>
      </w:hyperlink>
      <w:r w:rsidRPr="002A54AB">
        <w:rPr>
          <w:rFonts w:ascii="微软雅黑" w:eastAsia="微软雅黑" w:hAnsi="微软雅黑" w:cs="宋体" w:hint="eastAsia"/>
          <w:color w:val="515151"/>
          <w:kern w:val="0"/>
          <w:sz w:val="18"/>
          <w:szCs w:val="18"/>
        </w:rPr>
        <w:t> - </w:t>
      </w:r>
      <w:hyperlink r:id="rId12" w:tgtFrame="_blank" w:history="1">
        <w:r w:rsidRPr="002A54AB">
          <w:rPr>
            <w:rFonts w:ascii="微软雅黑" w:eastAsia="微软雅黑" w:hAnsi="微软雅黑" w:cs="宋体" w:hint="eastAsia"/>
            <w:color w:val="0000FF"/>
            <w:kern w:val="0"/>
            <w:sz w:val="18"/>
            <w:szCs w:val="18"/>
            <w:u w:val="single"/>
          </w:rPr>
          <w:t>法律声明</w:t>
        </w:r>
      </w:hyperlink>
      <w:r w:rsidRPr="002A54AB">
        <w:rPr>
          <w:rFonts w:ascii="微软雅黑" w:eastAsia="微软雅黑" w:hAnsi="微软雅黑" w:cs="宋体" w:hint="eastAsia"/>
          <w:color w:val="515151"/>
          <w:kern w:val="0"/>
          <w:sz w:val="18"/>
          <w:szCs w:val="18"/>
        </w:rPr>
        <w:t> - </w:t>
      </w:r>
      <w:hyperlink r:id="rId13" w:tgtFrame="_blank" w:history="1">
        <w:r w:rsidRPr="002A54AB">
          <w:rPr>
            <w:rFonts w:ascii="微软雅黑" w:eastAsia="微软雅黑" w:hAnsi="微软雅黑" w:cs="宋体" w:hint="eastAsia"/>
            <w:color w:val="0000FF"/>
            <w:kern w:val="0"/>
            <w:sz w:val="18"/>
            <w:szCs w:val="18"/>
            <w:u w:val="single"/>
          </w:rPr>
          <w:t>联系我们</w:t>
        </w:r>
      </w:hyperlink>
    </w:p>
    <w:p w:rsidR="002A54AB" w:rsidRPr="002A54AB" w:rsidRDefault="002A54AB" w:rsidP="002A54AB">
      <w:pPr>
        <w:widowControl/>
        <w:jc w:val="center"/>
        <w:rPr>
          <w:rFonts w:ascii="微软雅黑" w:eastAsia="微软雅黑" w:hAnsi="微软雅黑" w:cs="宋体" w:hint="eastAsia"/>
          <w:color w:val="515151"/>
          <w:kern w:val="0"/>
          <w:sz w:val="18"/>
          <w:szCs w:val="18"/>
        </w:rPr>
      </w:pPr>
      <w:r w:rsidRPr="002A54AB">
        <w:rPr>
          <w:rFonts w:ascii="微软雅黑" w:eastAsia="微软雅黑" w:hAnsi="微软雅黑" w:cs="宋体" w:hint="eastAsia"/>
          <w:color w:val="515151"/>
          <w:kern w:val="0"/>
          <w:sz w:val="18"/>
          <w:szCs w:val="18"/>
        </w:rPr>
        <w:t>版权所有：中国证券监督管理委员会 京ICP备 05035542号</w:t>
      </w:r>
    </w:p>
    <w:p w:rsidR="002A54AB" w:rsidRPr="002A54AB" w:rsidRDefault="002A54AB" w:rsidP="002A54AB">
      <w:pPr>
        <w:widowControl/>
        <w:jc w:val="center"/>
        <w:rPr>
          <w:rFonts w:ascii="微软雅黑" w:eastAsia="微软雅黑" w:hAnsi="微软雅黑" w:cs="宋体" w:hint="eastAsia"/>
          <w:color w:val="515151"/>
          <w:kern w:val="0"/>
          <w:sz w:val="18"/>
          <w:szCs w:val="18"/>
        </w:rPr>
      </w:pPr>
      <w:r w:rsidRPr="002A54AB">
        <w:rPr>
          <w:rFonts w:ascii="微软雅黑" w:eastAsia="微软雅黑" w:hAnsi="微软雅黑" w:cs="宋体" w:hint="eastAsia"/>
          <w:color w:val="515151"/>
          <w:kern w:val="0"/>
          <w:sz w:val="18"/>
          <w:szCs w:val="18"/>
        </w:rPr>
        <w:lastRenderedPageBreak/>
        <w:t>地址：北京市西城区金融大街19号富凯大厦A座 邮编：100033</w:t>
      </w:r>
    </w:p>
    <w:p w:rsidR="002A54AB" w:rsidRPr="002A54AB" w:rsidRDefault="002A54AB" w:rsidP="002A54AB">
      <w:pPr>
        <w:widowControl/>
        <w:jc w:val="center"/>
        <w:rPr>
          <w:rFonts w:ascii="微软雅黑" w:eastAsia="微软雅黑" w:hAnsi="微软雅黑" w:cs="宋体" w:hint="eastAsia"/>
          <w:color w:val="515151"/>
          <w:kern w:val="0"/>
          <w:sz w:val="18"/>
          <w:szCs w:val="18"/>
        </w:rPr>
      </w:pPr>
      <w:r w:rsidRPr="002A54AB">
        <w:rPr>
          <w:rFonts w:ascii="微软雅黑" w:eastAsia="微软雅黑" w:hAnsi="微软雅黑" w:cs="宋体" w:hint="eastAsia"/>
          <w:color w:val="515151"/>
          <w:kern w:val="0"/>
          <w:sz w:val="18"/>
          <w:szCs w:val="18"/>
        </w:rPr>
        <w:t>建议使用IE5.5以上浏览器，分辨率1024*768</w:t>
      </w:r>
    </w:p>
    <w:p w:rsidR="005E7404" w:rsidRPr="002A54AB" w:rsidRDefault="005E7404"/>
    <w:sectPr w:rsidR="005E7404" w:rsidRPr="002A54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4AB"/>
    <w:rsid w:val="002A54AB"/>
    <w:rsid w:val="005E7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34E183-F02C-4A7B-9FD3-C6F4C2515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A54A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A54AB"/>
    <w:rPr>
      <w:b/>
      <w:bCs/>
    </w:rPr>
  </w:style>
  <w:style w:type="character" w:styleId="a5">
    <w:name w:val="Hyperlink"/>
    <w:basedOn w:val="a0"/>
    <w:uiPriority w:val="99"/>
    <w:semiHidden/>
    <w:unhideWhenUsed/>
    <w:rsid w:val="002A54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548472">
      <w:bodyDiv w:val="1"/>
      <w:marLeft w:val="0"/>
      <w:marRight w:val="0"/>
      <w:marTop w:val="0"/>
      <w:marBottom w:val="0"/>
      <w:divBdr>
        <w:top w:val="none" w:sz="0" w:space="0" w:color="auto"/>
        <w:left w:val="none" w:sz="0" w:space="0" w:color="auto"/>
        <w:bottom w:val="none" w:sz="0" w:space="0" w:color="auto"/>
        <w:right w:val="none" w:sz="0" w:space="0" w:color="auto"/>
      </w:divBdr>
      <w:divsChild>
        <w:div w:id="1824472337">
          <w:marLeft w:val="0"/>
          <w:marRight w:val="0"/>
          <w:marTop w:val="150"/>
          <w:marBottom w:val="150"/>
          <w:divBdr>
            <w:top w:val="none" w:sz="0" w:space="0" w:color="auto"/>
            <w:left w:val="none" w:sz="0" w:space="0" w:color="auto"/>
            <w:bottom w:val="none" w:sz="0" w:space="0" w:color="auto"/>
            <w:right w:val="none" w:sz="0" w:space="0" w:color="auto"/>
          </w:divBdr>
        </w:div>
        <w:div w:id="1386754063">
          <w:marLeft w:val="0"/>
          <w:marRight w:val="0"/>
          <w:marTop w:val="0"/>
          <w:marBottom w:val="0"/>
          <w:divBdr>
            <w:top w:val="single" w:sz="6" w:space="8" w:color="B5B5B5"/>
            <w:left w:val="single" w:sz="6" w:space="0" w:color="B5B5B5"/>
            <w:bottom w:val="single" w:sz="6" w:space="8" w:color="B5B5B5"/>
            <w:right w:val="single" w:sz="6" w:space="0" w:color="B5B5B5"/>
          </w:divBdr>
          <w:divsChild>
            <w:div w:id="1476797944">
              <w:marLeft w:val="0"/>
              <w:marRight w:val="0"/>
              <w:marTop w:val="0"/>
              <w:marBottom w:val="0"/>
              <w:divBdr>
                <w:top w:val="none" w:sz="0" w:space="0" w:color="auto"/>
                <w:left w:val="none" w:sz="0" w:space="0" w:color="auto"/>
                <w:bottom w:val="none" w:sz="0" w:space="0" w:color="auto"/>
                <w:right w:val="none" w:sz="0" w:space="0" w:color="auto"/>
              </w:divBdr>
            </w:div>
            <w:div w:id="916981822">
              <w:marLeft w:val="0"/>
              <w:marRight w:val="0"/>
              <w:marTop w:val="0"/>
              <w:marBottom w:val="0"/>
              <w:divBdr>
                <w:top w:val="none" w:sz="0" w:space="0" w:color="auto"/>
                <w:left w:val="none" w:sz="0" w:space="0" w:color="auto"/>
                <w:bottom w:val="none" w:sz="0" w:space="0" w:color="auto"/>
                <w:right w:val="none" w:sz="0" w:space="0" w:color="auto"/>
              </w:divBdr>
            </w:div>
            <w:div w:id="1097361077">
              <w:marLeft w:val="0"/>
              <w:marRight w:val="0"/>
              <w:marTop w:val="120"/>
              <w:marBottom w:val="120"/>
              <w:divBdr>
                <w:top w:val="none" w:sz="0" w:space="0" w:color="auto"/>
                <w:left w:val="none" w:sz="0" w:space="0" w:color="auto"/>
                <w:bottom w:val="none" w:sz="0" w:space="0" w:color="auto"/>
                <w:right w:val="none" w:sz="0" w:space="0" w:color="auto"/>
              </w:divBdr>
            </w:div>
          </w:divsChild>
        </w:div>
        <w:div w:id="1285111571">
          <w:marLeft w:val="0"/>
          <w:marRight w:val="0"/>
          <w:marTop w:val="120"/>
          <w:marBottom w:val="0"/>
          <w:divBdr>
            <w:top w:val="none" w:sz="0" w:space="0" w:color="auto"/>
            <w:left w:val="none" w:sz="0" w:space="0" w:color="auto"/>
            <w:bottom w:val="none" w:sz="0" w:space="0" w:color="auto"/>
            <w:right w:val="none" w:sz="0" w:space="0" w:color="auto"/>
          </w:divBdr>
          <w:divsChild>
            <w:div w:id="1043292420">
              <w:marLeft w:val="0"/>
              <w:marRight w:val="0"/>
              <w:marTop w:val="60"/>
              <w:marBottom w:val="0"/>
              <w:divBdr>
                <w:top w:val="none" w:sz="0" w:space="0" w:color="auto"/>
                <w:left w:val="none" w:sz="0" w:space="0" w:color="auto"/>
                <w:bottom w:val="none" w:sz="0" w:space="0" w:color="auto"/>
                <w:right w:val="none" w:sz="0" w:space="0" w:color="auto"/>
              </w:divBdr>
            </w:div>
            <w:div w:id="28066977">
              <w:marLeft w:val="0"/>
              <w:marRight w:val="0"/>
              <w:marTop w:val="60"/>
              <w:marBottom w:val="0"/>
              <w:divBdr>
                <w:top w:val="none" w:sz="0" w:space="0" w:color="auto"/>
                <w:left w:val="none" w:sz="0" w:space="0" w:color="auto"/>
                <w:bottom w:val="none" w:sz="0" w:space="0" w:color="auto"/>
                <w:right w:val="none" w:sz="0" w:space="0" w:color="auto"/>
              </w:divBdr>
            </w:div>
            <w:div w:id="2076585956">
              <w:marLeft w:val="0"/>
              <w:marRight w:val="0"/>
              <w:marTop w:val="60"/>
              <w:marBottom w:val="0"/>
              <w:divBdr>
                <w:top w:val="none" w:sz="0" w:space="0" w:color="auto"/>
                <w:left w:val="none" w:sz="0" w:space="0" w:color="auto"/>
                <w:bottom w:val="none" w:sz="0" w:space="0" w:color="auto"/>
                <w:right w:val="none" w:sz="0" w:space="0" w:color="auto"/>
              </w:divBdr>
            </w:div>
            <w:div w:id="142993107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005/t20100510_180170.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588</Words>
  <Characters>3352</Characters>
  <Application>Microsoft Office Word</Application>
  <DocSecurity>0</DocSecurity>
  <Lines>27</Lines>
  <Paragraphs>7</Paragraphs>
  <ScaleCrop>false</ScaleCrop>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2020-02-19T14:47:00Z</dcterms:created>
  <dcterms:modified xsi:type="dcterms:W3CDTF">2020-02-19T14:47:00Z</dcterms:modified>
</cp:coreProperties>
</file>