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78B" w:rsidRPr="0097278B" w:rsidRDefault="0097278B" w:rsidP="0097278B">
      <w:pPr>
        <w:widowControl/>
        <w:jc w:val="center"/>
        <w:rPr>
          <w:rFonts w:ascii="微软雅黑" w:eastAsia="微软雅黑" w:hAnsi="微软雅黑" w:cs="宋体"/>
          <w:color w:val="000000"/>
          <w:kern w:val="0"/>
          <w:sz w:val="18"/>
          <w:szCs w:val="18"/>
        </w:rPr>
      </w:pPr>
      <w:r w:rsidRPr="0097278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7278B" w:rsidRPr="0097278B" w:rsidTr="009727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278B" w:rsidRPr="0097278B">
              <w:trPr>
                <w:tblCellSpacing w:w="0" w:type="dxa"/>
              </w:trPr>
              <w:tc>
                <w:tcPr>
                  <w:tcW w:w="2500" w:type="pct"/>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hint="eastAsia"/>
                      <w:color w:val="686868"/>
                      <w:kern w:val="0"/>
                      <w:sz w:val="18"/>
                      <w:szCs w:val="18"/>
                    </w:rPr>
                  </w:pPr>
                  <w:r w:rsidRPr="0097278B">
                    <w:rPr>
                      <w:rFonts w:ascii="宋体" w:eastAsia="宋体" w:hAnsi="宋体" w:cs="宋体"/>
                      <w:b/>
                      <w:bCs/>
                      <w:color w:val="686868"/>
                      <w:kern w:val="0"/>
                      <w:sz w:val="18"/>
                      <w:szCs w:val="18"/>
                    </w:rPr>
                    <w:t>索 引 号:</w:t>
                  </w:r>
                  <w:r w:rsidRPr="0097278B">
                    <w:rPr>
                      <w:rFonts w:ascii="宋体" w:eastAsia="宋体" w:hAnsi="宋体" w:cs="宋体"/>
                      <w:color w:val="686868"/>
                      <w:kern w:val="0"/>
                      <w:sz w:val="18"/>
                      <w:szCs w:val="18"/>
                    </w:rPr>
                    <w:t>40000895X/2010-07634</w:t>
                  </w:r>
                </w:p>
              </w:tc>
              <w:tc>
                <w:tcPr>
                  <w:tcW w:w="0" w:type="auto"/>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color w:val="686868"/>
                      <w:kern w:val="0"/>
                      <w:sz w:val="18"/>
                      <w:szCs w:val="18"/>
                    </w:rPr>
                  </w:pPr>
                  <w:r w:rsidRPr="0097278B">
                    <w:rPr>
                      <w:rFonts w:ascii="宋体" w:eastAsia="宋体" w:hAnsi="宋体" w:cs="宋体"/>
                      <w:b/>
                      <w:bCs/>
                      <w:color w:val="686868"/>
                      <w:kern w:val="0"/>
                      <w:sz w:val="18"/>
                      <w:szCs w:val="18"/>
                    </w:rPr>
                    <w:t>分类:</w:t>
                  </w:r>
                  <w:r w:rsidRPr="0097278B">
                    <w:rPr>
                      <w:rFonts w:ascii="宋体" w:eastAsia="宋体" w:hAnsi="宋体" w:cs="宋体"/>
                      <w:color w:val="686868"/>
                      <w:kern w:val="0"/>
                      <w:sz w:val="18"/>
                      <w:szCs w:val="18"/>
                    </w:rPr>
                    <w:t> 行政处罚 ; 行政处罚决定</w:t>
                  </w:r>
                </w:p>
              </w:tc>
            </w:tr>
          </w:tbl>
          <w:p w:rsidR="0097278B" w:rsidRPr="0097278B" w:rsidRDefault="0097278B" w:rsidP="0097278B">
            <w:pPr>
              <w:widowControl/>
              <w:jc w:val="left"/>
              <w:rPr>
                <w:rFonts w:ascii="宋体" w:eastAsia="宋体" w:hAnsi="宋体" w:cs="宋体"/>
                <w:color w:val="686868"/>
                <w:kern w:val="0"/>
                <w:sz w:val="18"/>
                <w:szCs w:val="18"/>
              </w:rPr>
            </w:pPr>
          </w:p>
        </w:tc>
      </w:tr>
      <w:tr w:rsidR="0097278B" w:rsidRPr="0097278B" w:rsidTr="009727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278B" w:rsidRPr="0097278B">
              <w:trPr>
                <w:tblCellSpacing w:w="0" w:type="dxa"/>
              </w:trPr>
              <w:tc>
                <w:tcPr>
                  <w:tcW w:w="2500" w:type="pct"/>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color w:val="686868"/>
                      <w:kern w:val="0"/>
                      <w:sz w:val="18"/>
                      <w:szCs w:val="18"/>
                    </w:rPr>
                  </w:pPr>
                  <w:r w:rsidRPr="0097278B">
                    <w:rPr>
                      <w:rFonts w:ascii="宋体" w:eastAsia="宋体" w:hAnsi="宋体" w:cs="宋体"/>
                      <w:b/>
                      <w:bCs/>
                      <w:color w:val="686868"/>
                      <w:kern w:val="0"/>
                      <w:sz w:val="18"/>
                      <w:szCs w:val="18"/>
                    </w:rPr>
                    <w:t>发布机构:</w:t>
                  </w:r>
                  <w:r w:rsidRPr="0097278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color w:val="686868"/>
                      <w:kern w:val="0"/>
                      <w:sz w:val="18"/>
                      <w:szCs w:val="18"/>
                    </w:rPr>
                  </w:pPr>
                  <w:r w:rsidRPr="0097278B">
                    <w:rPr>
                      <w:rFonts w:ascii="宋体" w:eastAsia="宋体" w:hAnsi="宋体" w:cs="宋体"/>
                      <w:b/>
                      <w:bCs/>
                      <w:color w:val="686868"/>
                      <w:kern w:val="0"/>
                      <w:sz w:val="18"/>
                      <w:szCs w:val="18"/>
                    </w:rPr>
                    <w:t>发文日期:</w:t>
                  </w:r>
                  <w:r w:rsidRPr="0097278B">
                    <w:rPr>
                      <w:rFonts w:ascii="宋体" w:eastAsia="宋体" w:hAnsi="宋体" w:cs="宋体"/>
                      <w:color w:val="686868"/>
                      <w:kern w:val="0"/>
                      <w:sz w:val="18"/>
                      <w:szCs w:val="18"/>
                    </w:rPr>
                    <w:t> 2010年11月19日</w:t>
                  </w:r>
                </w:p>
              </w:tc>
            </w:tr>
          </w:tbl>
          <w:p w:rsidR="0097278B" w:rsidRPr="0097278B" w:rsidRDefault="0097278B" w:rsidP="0097278B">
            <w:pPr>
              <w:widowControl/>
              <w:jc w:val="left"/>
              <w:rPr>
                <w:rFonts w:ascii="宋体" w:eastAsia="宋体" w:hAnsi="宋体" w:cs="宋体"/>
                <w:color w:val="686868"/>
                <w:kern w:val="0"/>
                <w:sz w:val="18"/>
                <w:szCs w:val="18"/>
              </w:rPr>
            </w:pPr>
          </w:p>
        </w:tc>
      </w:tr>
      <w:tr w:rsidR="0097278B" w:rsidRPr="0097278B" w:rsidTr="0097278B">
        <w:trPr>
          <w:tblCellSpacing w:w="0" w:type="dxa"/>
          <w:jc w:val="center"/>
        </w:trPr>
        <w:tc>
          <w:tcPr>
            <w:tcW w:w="0" w:type="auto"/>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color w:val="686868"/>
                <w:kern w:val="0"/>
                <w:sz w:val="18"/>
                <w:szCs w:val="18"/>
              </w:rPr>
            </w:pPr>
            <w:r w:rsidRPr="0097278B">
              <w:rPr>
                <w:rFonts w:ascii="宋体" w:eastAsia="宋体" w:hAnsi="宋体" w:cs="宋体"/>
                <w:b/>
                <w:bCs/>
                <w:color w:val="686868"/>
                <w:kern w:val="0"/>
                <w:sz w:val="18"/>
                <w:szCs w:val="18"/>
              </w:rPr>
              <w:t>名　　称:</w:t>
            </w:r>
            <w:r w:rsidRPr="0097278B">
              <w:rPr>
                <w:rFonts w:ascii="宋体" w:eastAsia="宋体" w:hAnsi="宋体" w:cs="宋体"/>
                <w:color w:val="686868"/>
                <w:kern w:val="0"/>
                <w:sz w:val="18"/>
                <w:szCs w:val="18"/>
              </w:rPr>
              <w:t> 中国证监会行政处罚决定书（北孚集团、秦少秋、倪锋、柳驰威）</w:t>
            </w:r>
          </w:p>
        </w:tc>
      </w:tr>
      <w:tr w:rsidR="0097278B" w:rsidRPr="0097278B" w:rsidTr="009727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278B" w:rsidRPr="0097278B">
              <w:trPr>
                <w:tblCellSpacing w:w="0" w:type="dxa"/>
              </w:trPr>
              <w:tc>
                <w:tcPr>
                  <w:tcW w:w="2500" w:type="pct"/>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color w:val="686868"/>
                      <w:kern w:val="0"/>
                      <w:sz w:val="18"/>
                      <w:szCs w:val="18"/>
                    </w:rPr>
                  </w:pPr>
                  <w:r w:rsidRPr="0097278B">
                    <w:rPr>
                      <w:rFonts w:ascii="宋体" w:eastAsia="宋体" w:hAnsi="宋体" w:cs="宋体"/>
                      <w:b/>
                      <w:bCs/>
                      <w:color w:val="686868"/>
                      <w:kern w:val="0"/>
                      <w:sz w:val="18"/>
                      <w:szCs w:val="18"/>
                    </w:rPr>
                    <w:t>文　　号:</w:t>
                  </w:r>
                  <w:r w:rsidRPr="0097278B">
                    <w:rPr>
                      <w:rFonts w:ascii="宋体" w:eastAsia="宋体" w:hAnsi="宋体" w:cs="宋体"/>
                      <w:color w:val="686868"/>
                      <w:kern w:val="0"/>
                      <w:sz w:val="18"/>
                      <w:szCs w:val="18"/>
                    </w:rPr>
                    <w:t> </w:t>
                  </w:r>
                  <w:bookmarkStart w:id="0" w:name="_GoBack"/>
                  <w:r w:rsidRPr="0097278B">
                    <w:rPr>
                      <w:rFonts w:ascii="宋体" w:eastAsia="宋体" w:hAnsi="宋体" w:cs="宋体"/>
                      <w:color w:val="686868"/>
                      <w:kern w:val="0"/>
                      <w:sz w:val="18"/>
                      <w:szCs w:val="18"/>
                    </w:rPr>
                    <w:t>(2010)40号</w:t>
                  </w:r>
                  <w:bookmarkEnd w:id="0"/>
                </w:p>
              </w:tc>
              <w:tc>
                <w:tcPr>
                  <w:tcW w:w="0" w:type="auto"/>
                  <w:tcMar>
                    <w:top w:w="30" w:type="dxa"/>
                    <w:left w:w="30" w:type="dxa"/>
                    <w:bottom w:w="30" w:type="dxa"/>
                    <w:right w:w="30" w:type="dxa"/>
                  </w:tcMar>
                  <w:hideMark/>
                </w:tcPr>
                <w:p w:rsidR="0097278B" w:rsidRPr="0097278B" w:rsidRDefault="0097278B" w:rsidP="0097278B">
                  <w:pPr>
                    <w:widowControl/>
                    <w:jc w:val="left"/>
                    <w:rPr>
                      <w:rFonts w:ascii="宋体" w:eastAsia="宋体" w:hAnsi="宋体" w:cs="宋体"/>
                      <w:color w:val="686868"/>
                      <w:kern w:val="0"/>
                      <w:sz w:val="18"/>
                      <w:szCs w:val="18"/>
                    </w:rPr>
                  </w:pPr>
                  <w:r w:rsidRPr="0097278B">
                    <w:rPr>
                      <w:rFonts w:ascii="宋体" w:eastAsia="宋体" w:hAnsi="宋体" w:cs="宋体"/>
                      <w:b/>
                      <w:bCs/>
                      <w:color w:val="686868"/>
                      <w:kern w:val="0"/>
                      <w:sz w:val="18"/>
                      <w:szCs w:val="18"/>
                    </w:rPr>
                    <w:t>主 题 词:</w:t>
                  </w:r>
                </w:p>
              </w:tc>
            </w:tr>
          </w:tbl>
          <w:p w:rsidR="0097278B" w:rsidRPr="0097278B" w:rsidRDefault="0097278B" w:rsidP="0097278B">
            <w:pPr>
              <w:widowControl/>
              <w:jc w:val="left"/>
              <w:rPr>
                <w:rFonts w:ascii="宋体" w:eastAsia="宋体" w:hAnsi="宋体" w:cs="宋体"/>
                <w:color w:val="686868"/>
                <w:kern w:val="0"/>
                <w:sz w:val="18"/>
                <w:szCs w:val="18"/>
              </w:rPr>
            </w:pPr>
          </w:p>
        </w:tc>
      </w:tr>
    </w:tbl>
    <w:p w:rsidR="0097278B" w:rsidRPr="0097278B" w:rsidRDefault="0097278B" w:rsidP="0097278B">
      <w:pPr>
        <w:widowControl/>
        <w:jc w:val="center"/>
        <w:rPr>
          <w:rFonts w:ascii="微软雅黑" w:eastAsia="微软雅黑" w:hAnsi="微软雅黑" w:cs="宋体"/>
          <w:color w:val="000000"/>
          <w:kern w:val="0"/>
          <w:sz w:val="18"/>
          <w:szCs w:val="18"/>
        </w:rPr>
      </w:pPr>
      <w:r w:rsidRPr="0097278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7278B" w:rsidRPr="0097278B" w:rsidRDefault="0097278B" w:rsidP="0097278B">
      <w:pPr>
        <w:widowControl/>
        <w:shd w:val="clear" w:color="auto" w:fill="FFFFFF"/>
        <w:spacing w:after="240"/>
        <w:jc w:val="center"/>
        <w:rPr>
          <w:rFonts w:ascii="微软雅黑" w:eastAsia="微软雅黑" w:hAnsi="微软雅黑" w:cs="宋体" w:hint="eastAsia"/>
          <w:color w:val="000000"/>
          <w:kern w:val="0"/>
          <w:sz w:val="18"/>
          <w:szCs w:val="18"/>
        </w:rPr>
      </w:pPr>
      <w:r w:rsidRPr="0097278B">
        <w:rPr>
          <w:rFonts w:ascii="微软雅黑" w:eastAsia="微软雅黑" w:hAnsi="微软雅黑" w:cs="宋体" w:hint="eastAsia"/>
          <w:color w:val="000000"/>
          <w:kern w:val="0"/>
          <w:sz w:val="18"/>
          <w:szCs w:val="18"/>
        </w:rPr>
        <w:br/>
      </w:r>
      <w:r w:rsidRPr="0097278B">
        <w:rPr>
          <w:rFonts w:ascii="黑体" w:eastAsia="黑体" w:hAnsi="黑体" w:cs="宋体" w:hint="eastAsia"/>
          <w:b/>
          <w:bCs/>
          <w:color w:val="FF0000"/>
          <w:kern w:val="0"/>
          <w:sz w:val="36"/>
          <w:szCs w:val="36"/>
        </w:rPr>
        <w:t>中国证监会行政处罚决定书（北孚集团、秦少秋、倪锋、柳驰威）</w:t>
      </w:r>
    </w:p>
    <w:p w:rsidR="0097278B" w:rsidRPr="0097278B" w:rsidRDefault="0097278B" w:rsidP="0097278B">
      <w:pPr>
        <w:widowControl/>
        <w:shd w:val="clear" w:color="auto" w:fill="FFFFFF"/>
        <w:spacing w:line="360" w:lineRule="atLeast"/>
        <w:ind w:firstLine="606"/>
        <w:jc w:val="center"/>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w:t>
      </w:r>
      <w:r w:rsidRPr="0097278B">
        <w:rPr>
          <w:rFonts w:ascii="楷体" w:eastAsia="楷体" w:hAnsi="楷体" w:cs="宋体" w:hint="eastAsia"/>
          <w:color w:val="000000"/>
          <w:kern w:val="0"/>
          <w:szCs w:val="21"/>
        </w:rPr>
        <w:t>2010</w:t>
      </w:r>
      <w:r w:rsidRPr="0097278B">
        <w:rPr>
          <w:rFonts w:ascii="宋体" w:eastAsia="宋体" w:hAnsi="宋体" w:cs="宋体" w:hint="eastAsia"/>
          <w:color w:val="000000"/>
          <w:kern w:val="0"/>
          <w:szCs w:val="21"/>
        </w:rPr>
        <w:t>〕</w:t>
      </w:r>
      <w:r w:rsidRPr="0097278B">
        <w:rPr>
          <w:rFonts w:ascii="楷体" w:eastAsia="楷体" w:hAnsi="楷体" w:cs="宋体" w:hint="eastAsia"/>
          <w:color w:val="000000"/>
          <w:kern w:val="0"/>
          <w:szCs w:val="21"/>
        </w:rPr>
        <w:t>40</w:t>
      </w:r>
      <w:r w:rsidRPr="0097278B">
        <w:rPr>
          <w:rFonts w:ascii="宋体" w:eastAsia="宋体" w:hAnsi="宋体" w:cs="宋体" w:hint="eastAsia"/>
          <w:color w:val="000000"/>
          <w:kern w:val="0"/>
          <w:szCs w:val="21"/>
        </w:rPr>
        <w:t>号</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t>当事人：上海北孚（集团）有限公司（以下简称北孚集团），住所：上海市广中路40号C-11室，法定代表人秦少秋。</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秦少秋，男，</w:t>
      </w:r>
      <w:r w:rsidRPr="0097278B">
        <w:rPr>
          <w:rFonts w:ascii="楷体" w:eastAsia="楷体" w:hAnsi="楷体" w:cs="宋体" w:hint="eastAsia"/>
          <w:color w:val="000000"/>
          <w:kern w:val="0"/>
          <w:szCs w:val="21"/>
        </w:rPr>
        <w:t>1971</w:t>
      </w:r>
      <w:r w:rsidRPr="0097278B">
        <w:rPr>
          <w:rFonts w:ascii="宋体" w:eastAsia="宋体" w:hAnsi="宋体" w:cs="宋体" w:hint="eastAsia"/>
          <w:color w:val="000000"/>
          <w:kern w:val="0"/>
          <w:szCs w:val="21"/>
        </w:rPr>
        <w:t>年</w:t>
      </w:r>
      <w:r w:rsidRPr="0097278B">
        <w:rPr>
          <w:rFonts w:ascii="楷体" w:eastAsia="楷体" w:hAnsi="楷体" w:cs="宋体" w:hint="eastAsia"/>
          <w:color w:val="000000"/>
          <w:kern w:val="0"/>
          <w:szCs w:val="21"/>
        </w:rPr>
        <w:t>8</w:t>
      </w:r>
      <w:r w:rsidRPr="0097278B">
        <w:rPr>
          <w:rFonts w:ascii="宋体" w:eastAsia="宋体" w:hAnsi="宋体" w:cs="宋体" w:hint="eastAsia"/>
          <w:color w:val="000000"/>
          <w:kern w:val="0"/>
          <w:szCs w:val="21"/>
        </w:rPr>
        <w:t>月出生，住址：上海市闸北区延长中路</w:t>
      </w:r>
      <w:r w:rsidRPr="0097278B">
        <w:rPr>
          <w:rFonts w:ascii="楷体" w:eastAsia="楷体" w:hAnsi="楷体" w:cs="宋体" w:hint="eastAsia"/>
          <w:color w:val="000000"/>
          <w:kern w:val="0"/>
          <w:szCs w:val="21"/>
        </w:rPr>
        <w:t>561</w:t>
      </w:r>
      <w:r w:rsidRPr="0097278B">
        <w:rPr>
          <w:rFonts w:ascii="宋体" w:eastAsia="宋体" w:hAnsi="宋体" w:cs="宋体" w:hint="eastAsia"/>
          <w:color w:val="000000"/>
          <w:kern w:val="0"/>
          <w:szCs w:val="21"/>
        </w:rPr>
        <w:t>弄</w:t>
      </w:r>
      <w:r w:rsidRPr="0097278B">
        <w:rPr>
          <w:rFonts w:ascii="楷体" w:eastAsia="楷体" w:hAnsi="楷体" w:cs="宋体" w:hint="eastAsia"/>
          <w:color w:val="000000"/>
          <w:kern w:val="0"/>
          <w:szCs w:val="21"/>
        </w:rPr>
        <w:t>2</w:t>
      </w:r>
      <w:r w:rsidRPr="0097278B">
        <w:rPr>
          <w:rFonts w:ascii="宋体" w:eastAsia="宋体" w:hAnsi="宋体" w:cs="宋体" w:hint="eastAsia"/>
          <w:color w:val="000000"/>
          <w:kern w:val="0"/>
          <w:szCs w:val="21"/>
        </w:rPr>
        <w:t>号</w:t>
      </w:r>
      <w:r w:rsidRPr="0097278B">
        <w:rPr>
          <w:rFonts w:ascii="楷体" w:eastAsia="楷体" w:hAnsi="楷体" w:cs="宋体" w:hint="eastAsia"/>
          <w:color w:val="000000"/>
          <w:kern w:val="0"/>
          <w:szCs w:val="21"/>
        </w:rPr>
        <w:t>707</w:t>
      </w:r>
      <w:r w:rsidRPr="0097278B">
        <w:rPr>
          <w:rFonts w:ascii="宋体" w:eastAsia="宋体" w:hAnsi="宋体" w:cs="宋体" w:hint="eastAsia"/>
          <w:color w:val="000000"/>
          <w:kern w:val="0"/>
          <w:szCs w:val="21"/>
        </w:rPr>
        <w:t>室，</w:t>
      </w:r>
      <w:proofErr w:type="gramStart"/>
      <w:r w:rsidRPr="0097278B">
        <w:rPr>
          <w:rFonts w:ascii="宋体" w:eastAsia="宋体" w:hAnsi="宋体" w:cs="宋体" w:hint="eastAsia"/>
          <w:color w:val="000000"/>
          <w:kern w:val="0"/>
          <w:szCs w:val="21"/>
        </w:rPr>
        <w:t>系北孚</w:t>
      </w:r>
      <w:proofErr w:type="gramEnd"/>
      <w:r w:rsidRPr="0097278B">
        <w:rPr>
          <w:rFonts w:ascii="宋体" w:eastAsia="宋体" w:hAnsi="宋体" w:cs="宋体" w:hint="eastAsia"/>
          <w:color w:val="000000"/>
          <w:kern w:val="0"/>
          <w:szCs w:val="21"/>
        </w:rPr>
        <w:t>集团董事长、总裁，时任上市公司上海兴业房产股份有限公司（以下简称</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兴业）董事长。</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倪锋，男，</w:t>
      </w:r>
      <w:r w:rsidRPr="0097278B">
        <w:rPr>
          <w:rFonts w:ascii="楷体" w:eastAsia="楷体" w:hAnsi="楷体" w:cs="宋体" w:hint="eastAsia"/>
          <w:color w:val="000000"/>
          <w:kern w:val="0"/>
          <w:szCs w:val="21"/>
        </w:rPr>
        <w:t>1977</w:t>
      </w:r>
      <w:r w:rsidRPr="0097278B">
        <w:rPr>
          <w:rFonts w:ascii="宋体" w:eastAsia="宋体" w:hAnsi="宋体" w:cs="宋体" w:hint="eastAsia"/>
          <w:color w:val="000000"/>
          <w:kern w:val="0"/>
          <w:szCs w:val="21"/>
        </w:rPr>
        <w:t>年</w:t>
      </w:r>
      <w:r w:rsidRPr="0097278B">
        <w:rPr>
          <w:rFonts w:ascii="楷体" w:eastAsia="楷体" w:hAnsi="楷体" w:cs="宋体" w:hint="eastAsia"/>
          <w:color w:val="000000"/>
          <w:kern w:val="0"/>
          <w:szCs w:val="21"/>
        </w:rPr>
        <w:t>12</w:t>
      </w:r>
      <w:r w:rsidRPr="0097278B">
        <w:rPr>
          <w:rFonts w:ascii="宋体" w:eastAsia="宋体" w:hAnsi="宋体" w:cs="宋体" w:hint="eastAsia"/>
          <w:color w:val="000000"/>
          <w:kern w:val="0"/>
          <w:szCs w:val="21"/>
        </w:rPr>
        <w:t>月出生，住址：江苏省启东市汇龙镇公园中路</w:t>
      </w:r>
      <w:r w:rsidRPr="0097278B">
        <w:rPr>
          <w:rFonts w:ascii="楷体" w:eastAsia="楷体" w:hAnsi="楷体" w:cs="宋体" w:hint="eastAsia"/>
          <w:color w:val="000000"/>
          <w:kern w:val="0"/>
          <w:szCs w:val="21"/>
        </w:rPr>
        <w:t>630</w:t>
      </w:r>
      <w:r w:rsidRPr="0097278B">
        <w:rPr>
          <w:rFonts w:ascii="宋体" w:eastAsia="宋体" w:hAnsi="宋体" w:cs="宋体" w:hint="eastAsia"/>
          <w:color w:val="000000"/>
          <w:kern w:val="0"/>
          <w:szCs w:val="21"/>
        </w:rPr>
        <w:t>号。</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柳驰威，男，</w:t>
      </w:r>
      <w:r w:rsidRPr="0097278B">
        <w:rPr>
          <w:rFonts w:ascii="楷体" w:eastAsia="楷体" w:hAnsi="楷体" w:cs="宋体" w:hint="eastAsia"/>
          <w:color w:val="000000"/>
          <w:kern w:val="0"/>
          <w:szCs w:val="21"/>
        </w:rPr>
        <w:t>1983</w:t>
      </w:r>
      <w:r w:rsidRPr="0097278B">
        <w:rPr>
          <w:rFonts w:ascii="宋体" w:eastAsia="宋体" w:hAnsi="宋体" w:cs="宋体" w:hint="eastAsia"/>
          <w:color w:val="000000"/>
          <w:kern w:val="0"/>
          <w:szCs w:val="21"/>
        </w:rPr>
        <w:t>年</w:t>
      </w:r>
      <w:r w:rsidRPr="0097278B">
        <w:rPr>
          <w:rFonts w:ascii="楷体" w:eastAsia="楷体" w:hAnsi="楷体" w:cs="宋体" w:hint="eastAsia"/>
          <w:color w:val="000000"/>
          <w:kern w:val="0"/>
          <w:szCs w:val="21"/>
        </w:rPr>
        <w:t>1</w:t>
      </w:r>
      <w:r w:rsidRPr="0097278B">
        <w:rPr>
          <w:rFonts w:ascii="宋体" w:eastAsia="宋体" w:hAnsi="宋体" w:cs="宋体" w:hint="eastAsia"/>
          <w:color w:val="000000"/>
          <w:kern w:val="0"/>
          <w:szCs w:val="21"/>
        </w:rPr>
        <w:t>月出生，住址：上海市浦东新区</w:t>
      </w:r>
      <w:proofErr w:type="gramStart"/>
      <w:r w:rsidRPr="0097278B">
        <w:rPr>
          <w:rFonts w:ascii="宋体" w:eastAsia="宋体" w:hAnsi="宋体" w:cs="宋体" w:hint="eastAsia"/>
          <w:color w:val="000000"/>
          <w:kern w:val="0"/>
          <w:szCs w:val="21"/>
        </w:rPr>
        <w:t>栖</w:t>
      </w:r>
      <w:proofErr w:type="gramEnd"/>
      <w:r w:rsidRPr="0097278B">
        <w:rPr>
          <w:rFonts w:ascii="宋体" w:eastAsia="宋体" w:hAnsi="宋体" w:cs="宋体" w:hint="eastAsia"/>
          <w:color w:val="000000"/>
          <w:kern w:val="0"/>
          <w:szCs w:val="21"/>
        </w:rPr>
        <w:t>山路</w:t>
      </w:r>
      <w:r w:rsidRPr="0097278B">
        <w:rPr>
          <w:rFonts w:ascii="楷体" w:eastAsia="楷体" w:hAnsi="楷体" w:cs="宋体" w:hint="eastAsia"/>
          <w:color w:val="000000"/>
          <w:kern w:val="0"/>
          <w:szCs w:val="21"/>
        </w:rPr>
        <w:t>465</w:t>
      </w:r>
      <w:r w:rsidRPr="0097278B">
        <w:rPr>
          <w:rFonts w:ascii="宋体" w:eastAsia="宋体" w:hAnsi="宋体" w:cs="宋体" w:hint="eastAsia"/>
          <w:color w:val="000000"/>
          <w:kern w:val="0"/>
          <w:szCs w:val="21"/>
        </w:rPr>
        <w:t>弄</w:t>
      </w:r>
      <w:r w:rsidRPr="0097278B">
        <w:rPr>
          <w:rFonts w:ascii="楷体" w:eastAsia="楷体" w:hAnsi="楷体" w:cs="宋体" w:hint="eastAsia"/>
          <w:color w:val="000000"/>
          <w:kern w:val="0"/>
          <w:szCs w:val="21"/>
        </w:rPr>
        <w:t>16</w:t>
      </w:r>
      <w:r w:rsidRPr="0097278B">
        <w:rPr>
          <w:rFonts w:ascii="宋体" w:eastAsia="宋体" w:hAnsi="宋体" w:cs="宋体" w:hint="eastAsia"/>
          <w:color w:val="000000"/>
          <w:kern w:val="0"/>
          <w:szCs w:val="21"/>
        </w:rPr>
        <w:t>号</w:t>
      </w:r>
      <w:r w:rsidRPr="0097278B">
        <w:rPr>
          <w:rFonts w:ascii="楷体" w:eastAsia="楷体" w:hAnsi="楷体" w:cs="宋体" w:hint="eastAsia"/>
          <w:color w:val="000000"/>
          <w:kern w:val="0"/>
          <w:szCs w:val="21"/>
        </w:rPr>
        <w:t>2403</w:t>
      </w:r>
      <w:r w:rsidRPr="0097278B">
        <w:rPr>
          <w:rFonts w:ascii="宋体" w:eastAsia="宋体" w:hAnsi="宋体" w:cs="宋体" w:hint="eastAsia"/>
          <w:color w:val="000000"/>
          <w:kern w:val="0"/>
          <w:szCs w:val="21"/>
        </w:rPr>
        <w:t>室。</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依据《中华人民共和国证券法》（以下简称《证券法》）有关规定，我会对北孚集团、倪锋和柳驰威涉嫌内幕交易行为进行了立案调查、审理，并依法向当事人告知了</w:t>
      </w:r>
      <w:proofErr w:type="gramStart"/>
      <w:r w:rsidRPr="0097278B">
        <w:rPr>
          <w:rFonts w:ascii="宋体" w:eastAsia="宋体" w:hAnsi="宋体" w:cs="宋体" w:hint="eastAsia"/>
          <w:color w:val="000000"/>
          <w:kern w:val="0"/>
          <w:szCs w:val="21"/>
        </w:rPr>
        <w:t>作出</w:t>
      </w:r>
      <w:proofErr w:type="gramEnd"/>
      <w:r w:rsidRPr="0097278B">
        <w:rPr>
          <w:rFonts w:ascii="宋体" w:eastAsia="宋体" w:hAnsi="宋体" w:cs="宋体" w:hint="eastAsia"/>
          <w:color w:val="000000"/>
          <w:kern w:val="0"/>
          <w:szCs w:val="21"/>
        </w:rPr>
        <w:t>行政处罚的事实、理由、依据及当事人依法享有的权利，当事人柳驰威提出了陈述、申辩意见，其他当事人未提出陈述、申辩意见，也未要求听证。本案现已调查、审理终结。</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经查明，北孚集团、倪锋和柳驰威存在以下内幕交易事实：</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一、内幕信息的形成、传递和公开过程</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江苏银洲置业集团（以下简称银洲集团）是江苏省一家主营房地产业</w:t>
      </w:r>
      <w:proofErr w:type="gramStart"/>
      <w:r w:rsidRPr="0097278B">
        <w:rPr>
          <w:rFonts w:ascii="宋体" w:eastAsia="宋体" w:hAnsi="宋体" w:cs="宋体" w:hint="eastAsia"/>
          <w:color w:val="000000"/>
          <w:kern w:val="0"/>
          <w:szCs w:val="21"/>
        </w:rPr>
        <w:t>务</w:t>
      </w:r>
      <w:proofErr w:type="gramEnd"/>
      <w:r w:rsidRPr="0097278B">
        <w:rPr>
          <w:rFonts w:ascii="宋体" w:eastAsia="宋体" w:hAnsi="宋体" w:cs="宋体" w:hint="eastAsia"/>
          <w:color w:val="000000"/>
          <w:kern w:val="0"/>
          <w:szCs w:val="21"/>
        </w:rPr>
        <w:t>的企业集团，一直在寻求借壳上市的机会。</w:t>
      </w:r>
      <w:r w:rsidRPr="0097278B">
        <w:rPr>
          <w:rFonts w:ascii="楷体" w:eastAsia="楷体" w:hAnsi="楷体" w:cs="宋体" w:hint="eastAsia"/>
          <w:color w:val="000000"/>
          <w:kern w:val="0"/>
          <w:szCs w:val="21"/>
        </w:rPr>
        <w:t>2008</w:t>
      </w:r>
      <w:r w:rsidRPr="0097278B">
        <w:rPr>
          <w:rFonts w:ascii="宋体" w:eastAsia="宋体" w:hAnsi="宋体" w:cs="宋体" w:hint="eastAsia"/>
          <w:color w:val="000000"/>
          <w:kern w:val="0"/>
          <w:szCs w:val="21"/>
        </w:rPr>
        <w:t>年年初，通过当事人倪锋介绍，南京证券邱某和上海沪红马投资管理有限公司薛某向银洲集团推荐了</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兴业作为重组的壳资源，银洲集团董事长沈某认为</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兴业比较符合要求。</w:t>
      </w:r>
      <w:r w:rsidRPr="0097278B">
        <w:rPr>
          <w:rFonts w:ascii="楷体" w:eastAsia="楷体" w:hAnsi="楷体" w:cs="宋体" w:hint="eastAsia"/>
          <w:color w:val="000000"/>
          <w:kern w:val="0"/>
          <w:szCs w:val="21"/>
        </w:rPr>
        <w:t>2</w:t>
      </w:r>
      <w:r w:rsidRPr="0097278B">
        <w:rPr>
          <w:rFonts w:ascii="宋体" w:eastAsia="宋体" w:hAnsi="宋体" w:cs="宋体" w:hint="eastAsia"/>
          <w:color w:val="000000"/>
          <w:kern w:val="0"/>
          <w:szCs w:val="21"/>
        </w:rPr>
        <w:t>月初，薛某将银洲集团拟重组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兴业的事项告知了</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兴业时任董事长秦少秋，</w:t>
      </w:r>
      <w:r w:rsidRPr="0097278B">
        <w:rPr>
          <w:rFonts w:ascii="楷体" w:eastAsia="楷体" w:hAnsi="楷体" w:cs="宋体" w:hint="eastAsia"/>
          <w:color w:val="000000"/>
          <w:kern w:val="0"/>
          <w:szCs w:val="21"/>
        </w:rPr>
        <w:t>3</w:t>
      </w:r>
      <w:r w:rsidRPr="0097278B">
        <w:rPr>
          <w:rFonts w:ascii="宋体" w:eastAsia="宋体" w:hAnsi="宋体" w:cs="宋体" w:hint="eastAsia"/>
          <w:color w:val="000000"/>
          <w:kern w:val="0"/>
          <w:szCs w:val="21"/>
        </w:rPr>
        <w:t>月</w:t>
      </w:r>
      <w:r w:rsidRPr="0097278B">
        <w:rPr>
          <w:rFonts w:ascii="楷体" w:eastAsia="楷体" w:hAnsi="楷体" w:cs="宋体" w:hint="eastAsia"/>
          <w:color w:val="000000"/>
          <w:kern w:val="0"/>
          <w:szCs w:val="21"/>
        </w:rPr>
        <w:t>10</w:t>
      </w:r>
      <w:r w:rsidRPr="0097278B">
        <w:rPr>
          <w:rFonts w:ascii="宋体" w:eastAsia="宋体" w:hAnsi="宋体" w:cs="宋体" w:hint="eastAsia"/>
          <w:color w:val="000000"/>
          <w:kern w:val="0"/>
          <w:szCs w:val="21"/>
        </w:rPr>
        <w:t>日左右，邱某和薛某从上海前往江苏省启东市，同沈某、倪锋等人见面，讨论了银洲集团重组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兴业的想法。之后，倪锋、薛某和秦少秋在上海见面，提出双方应积极推动银洲集团重组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兴业。秦少秋表示其是代表北孚集团来谈的，要求银洲集团保证在重组后由其本人继续担任</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兴业的董事长，北孚集团的资产也要参与重组。</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lastRenderedPageBreak/>
        <w:t>2008年3月14日，银洲集团副总经理茅某将银洲集团介绍资料通过电子邮件发到邱某的邮箱，3月22日至5月31日，邱某将其起草的重组方案、建议等资料通过电子邮件发送给茅某、倪锋和薛某。2008年3月30日上午，秦少秋在江苏省启东市与沈某、倪锋、邱某、薛某等人见面，洽谈重组事宜。秦少秋表达了愿意与银洲集团合作的意向，提出要将北孚集团的资产一并装入ST兴业，其本人还要再当一届董事长，ST兴业的债务问题由其解决。沈某向秦少秋介绍了银洲集团的情况，表示双方可以就重组进行合作。</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由于沈某不同意秦少秋在重组后继续担任</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兴业的董事长，</w:t>
      </w:r>
      <w:r w:rsidRPr="0097278B">
        <w:rPr>
          <w:rFonts w:ascii="楷体" w:eastAsia="楷体" w:hAnsi="楷体" w:cs="宋体" w:hint="eastAsia"/>
          <w:color w:val="000000"/>
          <w:kern w:val="0"/>
          <w:szCs w:val="21"/>
        </w:rPr>
        <w:t>2008</w:t>
      </w:r>
      <w:r w:rsidRPr="0097278B">
        <w:rPr>
          <w:rFonts w:ascii="宋体" w:eastAsia="宋体" w:hAnsi="宋体" w:cs="宋体" w:hint="eastAsia"/>
          <w:color w:val="000000"/>
          <w:kern w:val="0"/>
          <w:szCs w:val="21"/>
        </w:rPr>
        <w:t>年</w:t>
      </w:r>
      <w:r w:rsidRPr="0097278B">
        <w:rPr>
          <w:rFonts w:ascii="楷体" w:eastAsia="楷体" w:hAnsi="楷体" w:cs="宋体" w:hint="eastAsia"/>
          <w:color w:val="000000"/>
          <w:kern w:val="0"/>
          <w:szCs w:val="21"/>
        </w:rPr>
        <w:t>4</w:t>
      </w:r>
      <w:r w:rsidRPr="0097278B">
        <w:rPr>
          <w:rFonts w:ascii="宋体" w:eastAsia="宋体" w:hAnsi="宋体" w:cs="宋体" w:hint="eastAsia"/>
          <w:color w:val="000000"/>
          <w:kern w:val="0"/>
          <w:szCs w:val="21"/>
        </w:rPr>
        <w:t>月，薛某、茅某二人开始与</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兴业总经理联系做</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兴业董事的工作，请他们配合使银洲集团提交的重组方案顺利通过董事会审议，并将部分董事席位让给银洲集团。至</w:t>
      </w:r>
      <w:r w:rsidRPr="0097278B">
        <w:rPr>
          <w:rFonts w:ascii="楷体" w:eastAsia="楷体" w:hAnsi="楷体" w:cs="宋体" w:hint="eastAsia"/>
          <w:color w:val="000000"/>
          <w:kern w:val="0"/>
          <w:szCs w:val="21"/>
        </w:rPr>
        <w:t>2008</w:t>
      </w:r>
      <w:r w:rsidRPr="0097278B">
        <w:rPr>
          <w:rFonts w:ascii="宋体" w:eastAsia="宋体" w:hAnsi="宋体" w:cs="宋体" w:hint="eastAsia"/>
          <w:color w:val="000000"/>
          <w:kern w:val="0"/>
          <w:szCs w:val="21"/>
        </w:rPr>
        <w:t>年</w:t>
      </w:r>
      <w:r w:rsidRPr="0097278B">
        <w:rPr>
          <w:rFonts w:ascii="楷体" w:eastAsia="楷体" w:hAnsi="楷体" w:cs="宋体" w:hint="eastAsia"/>
          <w:color w:val="000000"/>
          <w:kern w:val="0"/>
          <w:szCs w:val="21"/>
        </w:rPr>
        <w:t>4</w:t>
      </w:r>
      <w:r w:rsidRPr="0097278B">
        <w:rPr>
          <w:rFonts w:ascii="宋体" w:eastAsia="宋体" w:hAnsi="宋体" w:cs="宋体" w:hint="eastAsia"/>
          <w:color w:val="000000"/>
          <w:kern w:val="0"/>
          <w:szCs w:val="21"/>
        </w:rPr>
        <w:t>月底，</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兴业大部分董事表示支持重组，几个董事并表示愿意放弃董事席位给银洲集团。至此，银洲集团重组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兴业的事情已较为明确，内幕信息已经形成。</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t>2008年6月1日，沈某和秦少秋就重组事宜进行了面谈，包括银洲集团向秦少秋支付对价、次日银洲集团向ST兴业提交重组建议书等事宜。</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t>2008年6月2日下午，银洲集团向ST兴业提交了《上海兴业房产股份有限公司2008年非公开发行股票的建议书》（以下简称《建议书》）。6月3日，ST兴业宣布临时停牌。6月4日，ST兴业发布公告称因涉及重大事项，公司股票自当日起停牌。此后，“ST兴业”股票连续停牌。6月25日，银洲集团向ST兴业递交暂时收回《建议书》的函，称“鉴于最近总体经济环境和证券市场的一些变化，以及我集团对贵公司债务及历史遗留问题处置需要一定时间才能理清并提出确实的方案，所以我集团决定暂时收回向贵公司董事会提交的建议书，待条件更趋成熟时，再次向贵公司董事会提出”。同日，ST兴业董事会决议取消本次重大事项。6月26日，ST兴业公告此次重大事项取消，股票自6月27日起复牌。“ST兴业”股票复牌后连续跌停。</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二、涉案当事人知悉内幕信息的情况</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根据上述内幕信息的形成过程，秦少秋作为</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兴业董事长、法定代表人，代表</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兴业参与了公司的重组过程。同时，秦少秋作为北孚集团董事长、总裁及实际控制人，代表北孚集团参与了重组过程。因此，秦少秋和北孚集团知悉重组信息，是内幕信息知情人。</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倪锋是银洲集团重组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兴业的直接参与者，重组双方的联络人，邱某、薛某和茅某均及时将重组信息和意见告知倪锋。倪锋知悉相关重组信息，是内幕信息知情人。</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柳驰威系倪锋的朋友。</w:t>
      </w:r>
      <w:r w:rsidRPr="0097278B">
        <w:rPr>
          <w:rFonts w:ascii="楷体" w:eastAsia="楷体" w:hAnsi="楷体" w:cs="宋体" w:hint="eastAsia"/>
          <w:color w:val="000000"/>
          <w:kern w:val="0"/>
          <w:szCs w:val="21"/>
        </w:rPr>
        <w:t>2008</w:t>
      </w:r>
      <w:r w:rsidRPr="0097278B">
        <w:rPr>
          <w:rFonts w:ascii="宋体" w:eastAsia="宋体" w:hAnsi="宋体" w:cs="宋体" w:hint="eastAsia"/>
          <w:color w:val="000000"/>
          <w:kern w:val="0"/>
          <w:szCs w:val="21"/>
        </w:rPr>
        <w:t>年</w:t>
      </w:r>
      <w:r w:rsidRPr="0097278B">
        <w:rPr>
          <w:rFonts w:ascii="楷体" w:eastAsia="楷体" w:hAnsi="楷体" w:cs="宋体" w:hint="eastAsia"/>
          <w:color w:val="000000"/>
          <w:kern w:val="0"/>
          <w:szCs w:val="21"/>
        </w:rPr>
        <w:t>5</w:t>
      </w:r>
      <w:r w:rsidRPr="0097278B">
        <w:rPr>
          <w:rFonts w:ascii="宋体" w:eastAsia="宋体" w:hAnsi="宋体" w:cs="宋体" w:hint="eastAsia"/>
          <w:color w:val="000000"/>
          <w:kern w:val="0"/>
          <w:szCs w:val="21"/>
        </w:rPr>
        <w:t>月，倪锋将银洲集团正在重组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兴业的事情告知了柳驰威，并推荐其买入“</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兴业”股票。柳驰威通过倪锋获知银洲集团正拟重组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兴业，是知悉内幕信息的人员。</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三、涉案当事人内幕交易情况</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t>2008年6月2日13时17分至14时59分，北孚集团利用其实际控制的上海福辽投资管理有限公司的证券账户买入“ST兴业”1,092,250股。截至2008年7月7日，该证券账户亏损2,086,747.96元。</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t>2008年5月15日至27日，</w:t>
      </w:r>
      <w:proofErr w:type="gramStart"/>
      <w:r w:rsidRPr="0097278B">
        <w:rPr>
          <w:rFonts w:ascii="楷体" w:eastAsia="楷体" w:hAnsi="楷体" w:cs="宋体" w:hint="eastAsia"/>
          <w:color w:val="000000"/>
          <w:kern w:val="0"/>
          <w:szCs w:val="21"/>
        </w:rPr>
        <w:t>倪</w:t>
      </w:r>
      <w:proofErr w:type="gramEnd"/>
      <w:r w:rsidRPr="0097278B">
        <w:rPr>
          <w:rFonts w:ascii="楷体" w:eastAsia="楷体" w:hAnsi="楷体" w:cs="宋体" w:hint="eastAsia"/>
          <w:color w:val="000000"/>
          <w:kern w:val="0"/>
          <w:szCs w:val="21"/>
        </w:rPr>
        <w:t>锋利用其控制的高波证券账户、卞云美证券账户买入“ST兴业”1,933,099股。截至2008年7月7日，该2个证券账户亏损1,450,323.93元。</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楷体" w:eastAsia="楷体" w:hAnsi="楷体" w:cs="宋体" w:hint="eastAsia"/>
          <w:color w:val="000000"/>
          <w:kern w:val="0"/>
          <w:szCs w:val="21"/>
        </w:rPr>
        <w:lastRenderedPageBreak/>
        <w:t>2008年5月15日至26日，柳驰威利用其个人证券账户买入“ST兴业”112,532股。截至2008年7月7日，该证券账户亏损84,789.44元。</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以上事实，有相关重组方案、会议记录、公告、账户开户资料、交易流水、资金凭证、工商登记资料、电子邮件、情况说明以及当事人询问笔录等证据证明，足以认定。</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上述银洲集团拟重组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兴业的事项，属于《证券法》第七十五条规定的内幕信息。北孚集团、倪锋和柳驰威作为知悉该内幕信息的人员，在内幕信息公开前买卖“</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兴业”股票的行为，违反了《证券法》第七十六条的规定，构成了《证券法》第二百零二条所述的内幕交易行为。对于北孚集团的内幕交易行为，秦少秋是直接负责的主管人员。</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在我会调查过程中，当事人倪锋能够积极配合，态度良好。</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当事人柳驰威在申辩材料中提出：其一，他本人不具有特定主体身份，不属于《证券法》第七十四条规定的“内幕信息知情人”；其二，他只是无意中听说买“</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兴业”股票能赚钱，并未从倪锋处获知银洲集团拟重组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兴业的内幕信息，因此他不属于《证券法》规定的“非法获取内幕信息的人”。据此，柳驰威请求我会对其免予行政处罚。</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我会认为，柳驰威的申辩理由不能成立，现有证据证明柳驰威曾向倪</w:t>
      </w:r>
      <w:proofErr w:type="gramStart"/>
      <w:r w:rsidRPr="0097278B">
        <w:rPr>
          <w:rFonts w:ascii="宋体" w:eastAsia="宋体" w:hAnsi="宋体" w:cs="宋体" w:hint="eastAsia"/>
          <w:color w:val="000000"/>
          <w:kern w:val="0"/>
          <w:szCs w:val="21"/>
        </w:rPr>
        <w:t>锋</w:t>
      </w:r>
      <w:proofErr w:type="gramEnd"/>
      <w:r w:rsidRPr="0097278B">
        <w:rPr>
          <w:rFonts w:ascii="宋体" w:eastAsia="宋体" w:hAnsi="宋体" w:cs="宋体" w:hint="eastAsia"/>
          <w:color w:val="000000"/>
          <w:kern w:val="0"/>
          <w:szCs w:val="21"/>
        </w:rPr>
        <w:t>打探是否有银洲集团重组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兴业一事，倪锋对此予以确认并推荐了“</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兴业”股票。同时，柳驰威在调查中也承认从倪锋处获知了银洲集团正在重组</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兴业。有证据表明，柳驰威在知悉该信息后利用其个人证券账户买入“</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兴业”股票。在上述过程中，柳驰威系非法获取内幕信息的人员，其利用该内幕信息买卖“</w:t>
      </w:r>
      <w:r w:rsidRPr="0097278B">
        <w:rPr>
          <w:rFonts w:ascii="楷体" w:eastAsia="楷体" w:hAnsi="楷体" w:cs="宋体" w:hint="eastAsia"/>
          <w:color w:val="000000"/>
          <w:kern w:val="0"/>
          <w:szCs w:val="21"/>
        </w:rPr>
        <w:t>ST</w:t>
      </w:r>
      <w:r w:rsidRPr="0097278B">
        <w:rPr>
          <w:rFonts w:ascii="宋体" w:eastAsia="宋体" w:hAnsi="宋体" w:cs="宋体" w:hint="eastAsia"/>
          <w:color w:val="000000"/>
          <w:kern w:val="0"/>
          <w:szCs w:val="21"/>
        </w:rPr>
        <w:t>兴业”股票的行为，已构成内幕交易。</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根据当事人违法行为的事实、性质、情节与社会危害程度，依据《证券法》第二百零二条的规定，我会决定：</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一、对北孚集团处以</w:t>
      </w:r>
      <w:r w:rsidRPr="0097278B">
        <w:rPr>
          <w:rFonts w:ascii="楷体" w:eastAsia="楷体" w:hAnsi="楷体" w:cs="宋体" w:hint="eastAsia"/>
          <w:color w:val="000000"/>
          <w:kern w:val="0"/>
          <w:szCs w:val="21"/>
        </w:rPr>
        <w:t>50</w:t>
      </w:r>
      <w:r w:rsidRPr="0097278B">
        <w:rPr>
          <w:rFonts w:ascii="宋体" w:eastAsia="宋体" w:hAnsi="宋体" w:cs="宋体" w:hint="eastAsia"/>
          <w:color w:val="000000"/>
          <w:kern w:val="0"/>
          <w:szCs w:val="21"/>
        </w:rPr>
        <w:t>万元罚款；</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二、对秦少秋给予警告，并处以</w:t>
      </w:r>
      <w:r w:rsidRPr="0097278B">
        <w:rPr>
          <w:rFonts w:ascii="楷体" w:eastAsia="楷体" w:hAnsi="楷体" w:cs="宋体" w:hint="eastAsia"/>
          <w:color w:val="000000"/>
          <w:kern w:val="0"/>
          <w:szCs w:val="21"/>
        </w:rPr>
        <w:t>20</w:t>
      </w:r>
      <w:r w:rsidRPr="0097278B">
        <w:rPr>
          <w:rFonts w:ascii="宋体" w:eastAsia="宋体" w:hAnsi="宋体" w:cs="宋体" w:hint="eastAsia"/>
          <w:color w:val="000000"/>
          <w:kern w:val="0"/>
          <w:szCs w:val="21"/>
        </w:rPr>
        <w:t>万元罚款；</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三、对倪锋处以</w:t>
      </w:r>
      <w:r w:rsidRPr="0097278B">
        <w:rPr>
          <w:rFonts w:ascii="楷体" w:eastAsia="楷体" w:hAnsi="楷体" w:cs="宋体" w:hint="eastAsia"/>
          <w:color w:val="000000"/>
          <w:kern w:val="0"/>
          <w:szCs w:val="21"/>
        </w:rPr>
        <w:t>15</w:t>
      </w:r>
      <w:r w:rsidRPr="0097278B">
        <w:rPr>
          <w:rFonts w:ascii="宋体" w:eastAsia="宋体" w:hAnsi="宋体" w:cs="宋体" w:hint="eastAsia"/>
          <w:color w:val="000000"/>
          <w:kern w:val="0"/>
          <w:szCs w:val="21"/>
        </w:rPr>
        <w:t>万元罚款；</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四、对</w:t>
      </w:r>
      <w:proofErr w:type="gramStart"/>
      <w:r w:rsidRPr="0097278B">
        <w:rPr>
          <w:rFonts w:ascii="宋体" w:eastAsia="宋体" w:hAnsi="宋体" w:cs="宋体" w:hint="eastAsia"/>
          <w:color w:val="000000"/>
          <w:kern w:val="0"/>
          <w:szCs w:val="21"/>
        </w:rPr>
        <w:t>柳驰威</w:t>
      </w:r>
      <w:proofErr w:type="gramEnd"/>
      <w:r w:rsidRPr="0097278B">
        <w:rPr>
          <w:rFonts w:ascii="宋体" w:eastAsia="宋体" w:hAnsi="宋体" w:cs="宋体" w:hint="eastAsia"/>
          <w:color w:val="000000"/>
          <w:kern w:val="0"/>
          <w:szCs w:val="21"/>
        </w:rPr>
        <w:t>处以</w:t>
      </w:r>
      <w:r w:rsidRPr="0097278B">
        <w:rPr>
          <w:rFonts w:ascii="楷体" w:eastAsia="楷体" w:hAnsi="楷体" w:cs="宋体" w:hint="eastAsia"/>
          <w:color w:val="000000"/>
          <w:kern w:val="0"/>
          <w:szCs w:val="21"/>
        </w:rPr>
        <w:t>3</w:t>
      </w:r>
      <w:r w:rsidRPr="0097278B">
        <w:rPr>
          <w:rFonts w:ascii="宋体" w:eastAsia="宋体" w:hAnsi="宋体" w:cs="宋体" w:hint="eastAsia"/>
          <w:color w:val="000000"/>
          <w:kern w:val="0"/>
          <w:szCs w:val="21"/>
        </w:rPr>
        <w:t>万元罚款。</w:t>
      </w:r>
    </w:p>
    <w:p w:rsidR="0097278B" w:rsidRPr="0097278B" w:rsidRDefault="0097278B" w:rsidP="0097278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上述当事人应自收到本处罚决定书之日起</w:t>
      </w:r>
      <w:r w:rsidRPr="0097278B">
        <w:rPr>
          <w:rFonts w:ascii="楷体" w:eastAsia="楷体" w:hAnsi="楷体" w:cs="宋体" w:hint="eastAsia"/>
          <w:color w:val="000000"/>
          <w:kern w:val="0"/>
          <w:szCs w:val="21"/>
        </w:rPr>
        <w:t>15</w:t>
      </w:r>
      <w:r w:rsidRPr="0097278B">
        <w:rPr>
          <w:rFonts w:ascii="宋体" w:eastAsia="宋体" w:hAnsi="宋体" w:cs="宋体" w:hint="eastAsia"/>
          <w:color w:val="000000"/>
          <w:kern w:val="0"/>
          <w:szCs w:val="21"/>
        </w:rPr>
        <w:t>日内，将罚款汇交中国证券监督管理委员会（开户银行：中信银行总行营业部、账号</w:t>
      </w:r>
      <w:r w:rsidRPr="0097278B">
        <w:rPr>
          <w:rFonts w:ascii="楷体" w:eastAsia="楷体" w:hAnsi="楷体" w:cs="宋体" w:hint="eastAsia"/>
          <w:color w:val="000000"/>
          <w:kern w:val="0"/>
          <w:szCs w:val="21"/>
        </w:rPr>
        <w:t>7111010189800000162</w:t>
      </w:r>
      <w:r w:rsidRPr="0097278B">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97278B">
        <w:rPr>
          <w:rFonts w:ascii="楷体" w:eastAsia="楷体" w:hAnsi="楷体" w:cs="宋体" w:hint="eastAsia"/>
          <w:color w:val="000000"/>
          <w:kern w:val="0"/>
          <w:szCs w:val="21"/>
        </w:rPr>
        <w:t>60</w:t>
      </w:r>
      <w:r w:rsidRPr="0097278B">
        <w:rPr>
          <w:rFonts w:ascii="宋体" w:eastAsia="宋体" w:hAnsi="宋体" w:cs="宋体" w:hint="eastAsia"/>
          <w:color w:val="000000"/>
          <w:kern w:val="0"/>
          <w:szCs w:val="21"/>
        </w:rPr>
        <w:t>日内向中国证券监督管理委员会申请行政复议，也可在收到本处罚决定书之日起</w:t>
      </w:r>
      <w:r w:rsidRPr="0097278B">
        <w:rPr>
          <w:rFonts w:ascii="楷体" w:eastAsia="楷体" w:hAnsi="楷体" w:cs="宋体" w:hint="eastAsia"/>
          <w:color w:val="000000"/>
          <w:kern w:val="0"/>
          <w:szCs w:val="21"/>
        </w:rPr>
        <w:t>3</w:t>
      </w:r>
      <w:r w:rsidRPr="0097278B">
        <w:rPr>
          <w:rFonts w:ascii="宋体" w:eastAsia="宋体" w:hAnsi="宋体" w:cs="宋体" w:hint="eastAsia"/>
          <w:color w:val="000000"/>
          <w:kern w:val="0"/>
          <w:szCs w:val="21"/>
        </w:rPr>
        <w:t>个月内直接向有管辖权的人民法院提起行政诉讼。复议和诉讼期间，上述决定不停止执行。</w:t>
      </w:r>
    </w:p>
    <w:p w:rsidR="0097278B" w:rsidRPr="0097278B" w:rsidRDefault="0097278B" w:rsidP="0097278B">
      <w:pPr>
        <w:widowControl/>
        <w:shd w:val="clear" w:color="auto" w:fill="FFFFFF"/>
        <w:spacing w:line="360" w:lineRule="atLeast"/>
        <w:jc w:val="center"/>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 </w:t>
      </w:r>
    </w:p>
    <w:p w:rsidR="0097278B" w:rsidRPr="0097278B" w:rsidRDefault="0097278B" w:rsidP="0097278B">
      <w:pPr>
        <w:widowControl/>
        <w:shd w:val="clear" w:color="auto" w:fill="FFFFFF"/>
        <w:spacing w:line="360" w:lineRule="atLeast"/>
        <w:jc w:val="center"/>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 </w:t>
      </w:r>
    </w:p>
    <w:p w:rsidR="0097278B" w:rsidRPr="0097278B" w:rsidRDefault="0097278B" w:rsidP="0097278B">
      <w:pPr>
        <w:widowControl/>
        <w:shd w:val="clear" w:color="auto" w:fill="FFFFFF"/>
        <w:spacing w:line="360" w:lineRule="atLeast"/>
        <w:jc w:val="center"/>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 </w:t>
      </w:r>
    </w:p>
    <w:p w:rsidR="0097278B" w:rsidRPr="0097278B" w:rsidRDefault="0097278B" w:rsidP="0097278B">
      <w:pPr>
        <w:widowControl/>
        <w:shd w:val="clear" w:color="auto" w:fill="FFFFFF"/>
        <w:spacing w:line="360" w:lineRule="atLeast"/>
        <w:jc w:val="center"/>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 </w:t>
      </w:r>
    </w:p>
    <w:p w:rsidR="0097278B" w:rsidRPr="0097278B" w:rsidRDefault="0097278B" w:rsidP="0097278B">
      <w:pPr>
        <w:widowControl/>
        <w:shd w:val="clear" w:color="auto" w:fill="FFFFFF"/>
        <w:spacing w:line="360" w:lineRule="atLeast"/>
        <w:jc w:val="center"/>
        <w:rPr>
          <w:rFonts w:ascii="楷体" w:eastAsia="楷体" w:hAnsi="楷体" w:cs="宋体" w:hint="eastAsia"/>
          <w:color w:val="000000"/>
          <w:kern w:val="0"/>
          <w:sz w:val="24"/>
          <w:szCs w:val="24"/>
        </w:rPr>
      </w:pPr>
      <w:r w:rsidRPr="0097278B">
        <w:rPr>
          <w:rFonts w:ascii="宋体" w:eastAsia="宋体" w:hAnsi="宋体" w:cs="宋体" w:hint="eastAsia"/>
          <w:color w:val="000000"/>
          <w:kern w:val="0"/>
          <w:szCs w:val="21"/>
        </w:rPr>
        <w:t xml:space="preserve">　　　　　　　　　　　　　　　　　　　　　　　　　　　　　　　　　　　　　　  中国证券监督管理委员会</w:t>
      </w:r>
    </w:p>
    <w:p w:rsidR="0097278B" w:rsidRPr="0097278B" w:rsidRDefault="0097278B" w:rsidP="0097278B">
      <w:pPr>
        <w:widowControl/>
        <w:shd w:val="clear" w:color="auto" w:fill="FFFFFF"/>
        <w:spacing w:line="360" w:lineRule="atLeast"/>
        <w:jc w:val="center"/>
        <w:rPr>
          <w:rFonts w:ascii="楷体" w:eastAsia="楷体" w:hAnsi="楷体" w:cs="宋体" w:hint="eastAsia"/>
          <w:color w:val="000000"/>
          <w:kern w:val="0"/>
          <w:sz w:val="24"/>
          <w:szCs w:val="24"/>
        </w:rPr>
      </w:pPr>
      <w:r w:rsidRPr="0097278B">
        <w:rPr>
          <w:rFonts w:ascii="Calibri" w:eastAsia="楷体" w:hAnsi="Calibri" w:cs="Calibri"/>
          <w:color w:val="000000"/>
          <w:kern w:val="0"/>
          <w:szCs w:val="21"/>
        </w:rPr>
        <w:t> </w:t>
      </w:r>
      <w:r w:rsidRPr="0097278B">
        <w:rPr>
          <w:rFonts w:ascii="楷体" w:eastAsia="楷体" w:hAnsi="楷体" w:cs="宋体" w:hint="eastAsia"/>
          <w:color w:val="000000"/>
          <w:kern w:val="0"/>
          <w:szCs w:val="21"/>
        </w:rPr>
        <w:t xml:space="preserve">　</w:t>
      </w:r>
      <w:r w:rsidRPr="0097278B">
        <w:rPr>
          <w:rFonts w:ascii="Calibri" w:eastAsia="楷体" w:hAnsi="Calibri" w:cs="Calibri"/>
          <w:color w:val="000000"/>
          <w:kern w:val="0"/>
          <w:szCs w:val="21"/>
        </w:rPr>
        <w:t>  </w:t>
      </w:r>
      <w:r w:rsidRPr="0097278B">
        <w:rPr>
          <w:rFonts w:ascii="楷体" w:eastAsia="楷体" w:hAnsi="楷体" w:cs="宋体" w:hint="eastAsia"/>
          <w:color w:val="000000"/>
          <w:kern w:val="0"/>
          <w:szCs w:val="21"/>
        </w:rPr>
        <w:t xml:space="preserve">　　　　　　</w:t>
      </w:r>
      <w:r w:rsidRPr="0097278B">
        <w:rPr>
          <w:rFonts w:ascii="Calibri" w:eastAsia="楷体" w:hAnsi="Calibri" w:cs="Calibri"/>
          <w:color w:val="000000"/>
          <w:kern w:val="0"/>
          <w:szCs w:val="21"/>
        </w:rPr>
        <w:t> </w:t>
      </w:r>
      <w:r w:rsidRPr="0097278B">
        <w:rPr>
          <w:rFonts w:ascii="楷体" w:eastAsia="楷体" w:hAnsi="楷体" w:cs="宋体" w:hint="eastAsia"/>
          <w:color w:val="000000"/>
          <w:kern w:val="0"/>
          <w:szCs w:val="21"/>
        </w:rPr>
        <w:t xml:space="preserve">　　　　　　　　　　　　　　　　　　　　　　　　　　　 　 二○一○年十一月十九日</w:t>
      </w:r>
    </w:p>
    <w:p w:rsidR="0097278B" w:rsidRPr="0097278B" w:rsidRDefault="0097278B" w:rsidP="0097278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7278B" w:rsidRPr="0097278B" w:rsidTr="0097278B">
        <w:trPr>
          <w:tblCellSpacing w:w="15" w:type="dxa"/>
          <w:jc w:val="center"/>
        </w:trPr>
        <w:tc>
          <w:tcPr>
            <w:tcW w:w="900" w:type="dxa"/>
            <w:vAlign w:val="center"/>
            <w:hideMark/>
          </w:tcPr>
          <w:p w:rsidR="0097278B" w:rsidRPr="0097278B" w:rsidRDefault="0097278B" w:rsidP="0097278B">
            <w:pPr>
              <w:widowControl/>
              <w:jc w:val="left"/>
              <w:rPr>
                <w:rFonts w:ascii="宋体" w:eastAsia="宋体" w:hAnsi="宋体" w:cs="宋体" w:hint="eastAsia"/>
                <w:kern w:val="0"/>
                <w:sz w:val="18"/>
                <w:szCs w:val="18"/>
              </w:rPr>
            </w:pPr>
            <w:r w:rsidRPr="0097278B">
              <w:rPr>
                <w:rFonts w:ascii="宋体" w:eastAsia="宋体" w:hAnsi="宋体" w:cs="宋体"/>
                <w:kern w:val="0"/>
                <w:sz w:val="18"/>
                <w:szCs w:val="18"/>
              </w:rPr>
              <w:t> </w:t>
            </w:r>
          </w:p>
        </w:tc>
        <w:tc>
          <w:tcPr>
            <w:tcW w:w="1200" w:type="dxa"/>
            <w:vAlign w:val="center"/>
            <w:hideMark/>
          </w:tcPr>
          <w:p w:rsidR="0097278B" w:rsidRPr="0097278B" w:rsidRDefault="0097278B" w:rsidP="0097278B">
            <w:pPr>
              <w:widowControl/>
              <w:jc w:val="left"/>
              <w:rPr>
                <w:rFonts w:ascii="宋体" w:eastAsia="宋体" w:hAnsi="宋体" w:cs="宋体"/>
                <w:kern w:val="0"/>
                <w:sz w:val="18"/>
                <w:szCs w:val="18"/>
              </w:rPr>
            </w:pPr>
            <w:r w:rsidRPr="0097278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7278B" w:rsidRPr="0097278B" w:rsidRDefault="0097278B" w:rsidP="0097278B">
            <w:pPr>
              <w:widowControl/>
              <w:jc w:val="left"/>
              <w:rPr>
                <w:rFonts w:ascii="宋体" w:eastAsia="宋体" w:hAnsi="宋体" w:cs="宋体"/>
                <w:kern w:val="0"/>
                <w:sz w:val="18"/>
                <w:szCs w:val="18"/>
              </w:rPr>
            </w:pPr>
            <w:r w:rsidRPr="0097278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7278B" w:rsidRPr="0097278B" w:rsidRDefault="0097278B" w:rsidP="0097278B">
            <w:pPr>
              <w:widowControl/>
              <w:jc w:val="left"/>
              <w:rPr>
                <w:rFonts w:ascii="宋体" w:eastAsia="宋体" w:hAnsi="宋体" w:cs="宋体"/>
                <w:kern w:val="0"/>
                <w:sz w:val="18"/>
                <w:szCs w:val="18"/>
              </w:rPr>
            </w:pPr>
            <w:r w:rsidRPr="0097278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7278B" w:rsidRPr="0097278B" w:rsidRDefault="0097278B" w:rsidP="0097278B">
      <w:pPr>
        <w:widowControl/>
        <w:jc w:val="center"/>
        <w:rPr>
          <w:rFonts w:ascii="微软雅黑" w:eastAsia="微软雅黑" w:hAnsi="微软雅黑" w:cs="宋体"/>
          <w:color w:val="515151"/>
          <w:kern w:val="0"/>
          <w:sz w:val="18"/>
          <w:szCs w:val="18"/>
        </w:rPr>
      </w:pPr>
      <w:hyperlink r:id="rId11" w:tgtFrame="_blank" w:history="1">
        <w:r w:rsidRPr="0097278B">
          <w:rPr>
            <w:rFonts w:ascii="微软雅黑" w:eastAsia="微软雅黑" w:hAnsi="微软雅黑" w:cs="宋体" w:hint="eastAsia"/>
            <w:color w:val="0000FF"/>
            <w:kern w:val="0"/>
            <w:sz w:val="18"/>
            <w:szCs w:val="18"/>
            <w:u w:val="single"/>
          </w:rPr>
          <w:t>关于我们</w:t>
        </w:r>
      </w:hyperlink>
      <w:r w:rsidRPr="0097278B">
        <w:rPr>
          <w:rFonts w:ascii="微软雅黑" w:eastAsia="微软雅黑" w:hAnsi="微软雅黑" w:cs="宋体" w:hint="eastAsia"/>
          <w:color w:val="515151"/>
          <w:kern w:val="0"/>
          <w:sz w:val="18"/>
          <w:szCs w:val="18"/>
        </w:rPr>
        <w:t> - </w:t>
      </w:r>
      <w:hyperlink r:id="rId12" w:tgtFrame="_blank" w:history="1">
        <w:r w:rsidRPr="0097278B">
          <w:rPr>
            <w:rFonts w:ascii="微软雅黑" w:eastAsia="微软雅黑" w:hAnsi="微软雅黑" w:cs="宋体" w:hint="eastAsia"/>
            <w:color w:val="0000FF"/>
            <w:kern w:val="0"/>
            <w:sz w:val="18"/>
            <w:szCs w:val="18"/>
            <w:u w:val="single"/>
          </w:rPr>
          <w:t>法律声明</w:t>
        </w:r>
      </w:hyperlink>
      <w:r w:rsidRPr="0097278B">
        <w:rPr>
          <w:rFonts w:ascii="微软雅黑" w:eastAsia="微软雅黑" w:hAnsi="微软雅黑" w:cs="宋体" w:hint="eastAsia"/>
          <w:color w:val="515151"/>
          <w:kern w:val="0"/>
          <w:sz w:val="18"/>
          <w:szCs w:val="18"/>
        </w:rPr>
        <w:t> - </w:t>
      </w:r>
      <w:hyperlink r:id="rId13" w:tgtFrame="_blank" w:history="1">
        <w:r w:rsidRPr="0097278B">
          <w:rPr>
            <w:rFonts w:ascii="微软雅黑" w:eastAsia="微软雅黑" w:hAnsi="微软雅黑" w:cs="宋体" w:hint="eastAsia"/>
            <w:color w:val="0000FF"/>
            <w:kern w:val="0"/>
            <w:sz w:val="18"/>
            <w:szCs w:val="18"/>
            <w:u w:val="single"/>
          </w:rPr>
          <w:t>联系我们</w:t>
        </w:r>
      </w:hyperlink>
    </w:p>
    <w:p w:rsidR="0097278B" w:rsidRPr="0097278B" w:rsidRDefault="0097278B" w:rsidP="0097278B">
      <w:pPr>
        <w:widowControl/>
        <w:jc w:val="center"/>
        <w:rPr>
          <w:rFonts w:ascii="微软雅黑" w:eastAsia="微软雅黑" w:hAnsi="微软雅黑" w:cs="宋体" w:hint="eastAsia"/>
          <w:color w:val="515151"/>
          <w:kern w:val="0"/>
          <w:sz w:val="18"/>
          <w:szCs w:val="18"/>
        </w:rPr>
      </w:pPr>
      <w:r w:rsidRPr="0097278B">
        <w:rPr>
          <w:rFonts w:ascii="微软雅黑" w:eastAsia="微软雅黑" w:hAnsi="微软雅黑" w:cs="宋体" w:hint="eastAsia"/>
          <w:color w:val="515151"/>
          <w:kern w:val="0"/>
          <w:sz w:val="18"/>
          <w:szCs w:val="18"/>
        </w:rPr>
        <w:t>版权所有：中国证券监督管理委员会 京ICP备 05035542号</w:t>
      </w:r>
    </w:p>
    <w:p w:rsidR="0097278B" w:rsidRPr="0097278B" w:rsidRDefault="0097278B" w:rsidP="0097278B">
      <w:pPr>
        <w:widowControl/>
        <w:jc w:val="center"/>
        <w:rPr>
          <w:rFonts w:ascii="微软雅黑" w:eastAsia="微软雅黑" w:hAnsi="微软雅黑" w:cs="宋体" w:hint="eastAsia"/>
          <w:color w:val="515151"/>
          <w:kern w:val="0"/>
          <w:sz w:val="18"/>
          <w:szCs w:val="18"/>
        </w:rPr>
      </w:pPr>
      <w:r w:rsidRPr="0097278B">
        <w:rPr>
          <w:rFonts w:ascii="微软雅黑" w:eastAsia="微软雅黑" w:hAnsi="微软雅黑" w:cs="宋体" w:hint="eastAsia"/>
          <w:color w:val="515151"/>
          <w:kern w:val="0"/>
          <w:sz w:val="18"/>
          <w:szCs w:val="18"/>
        </w:rPr>
        <w:t>地址：北京市西城区金融大街19号富凯大厦A座 邮编：100033</w:t>
      </w:r>
    </w:p>
    <w:p w:rsidR="0097278B" w:rsidRPr="0097278B" w:rsidRDefault="0097278B" w:rsidP="0097278B">
      <w:pPr>
        <w:widowControl/>
        <w:jc w:val="center"/>
        <w:rPr>
          <w:rFonts w:ascii="微软雅黑" w:eastAsia="微软雅黑" w:hAnsi="微软雅黑" w:cs="宋体" w:hint="eastAsia"/>
          <w:color w:val="515151"/>
          <w:kern w:val="0"/>
          <w:sz w:val="18"/>
          <w:szCs w:val="18"/>
        </w:rPr>
      </w:pPr>
      <w:r w:rsidRPr="0097278B">
        <w:rPr>
          <w:rFonts w:ascii="微软雅黑" w:eastAsia="微软雅黑" w:hAnsi="微软雅黑" w:cs="宋体" w:hint="eastAsia"/>
          <w:color w:val="515151"/>
          <w:kern w:val="0"/>
          <w:sz w:val="18"/>
          <w:szCs w:val="18"/>
        </w:rPr>
        <w:t>建议使用IE5.5以上浏览器，分辨率1024*768</w:t>
      </w:r>
    </w:p>
    <w:p w:rsidR="005E7404" w:rsidRPr="0097278B" w:rsidRDefault="005E7404"/>
    <w:sectPr w:rsidR="005E7404" w:rsidRPr="00972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8B"/>
    <w:rsid w:val="005E7404"/>
    <w:rsid w:val="0097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4A681-8315-4A3D-A8CF-3BB3211D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27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278B"/>
    <w:rPr>
      <w:b/>
      <w:bCs/>
    </w:rPr>
  </w:style>
  <w:style w:type="character" w:styleId="a5">
    <w:name w:val="Hyperlink"/>
    <w:basedOn w:val="a0"/>
    <w:uiPriority w:val="99"/>
    <w:semiHidden/>
    <w:unhideWhenUsed/>
    <w:rsid w:val="00972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11524">
      <w:bodyDiv w:val="1"/>
      <w:marLeft w:val="0"/>
      <w:marRight w:val="0"/>
      <w:marTop w:val="0"/>
      <w:marBottom w:val="0"/>
      <w:divBdr>
        <w:top w:val="none" w:sz="0" w:space="0" w:color="auto"/>
        <w:left w:val="none" w:sz="0" w:space="0" w:color="auto"/>
        <w:bottom w:val="none" w:sz="0" w:space="0" w:color="auto"/>
        <w:right w:val="none" w:sz="0" w:space="0" w:color="auto"/>
      </w:divBdr>
      <w:divsChild>
        <w:div w:id="1269653153">
          <w:marLeft w:val="0"/>
          <w:marRight w:val="0"/>
          <w:marTop w:val="150"/>
          <w:marBottom w:val="150"/>
          <w:divBdr>
            <w:top w:val="none" w:sz="0" w:space="0" w:color="auto"/>
            <w:left w:val="none" w:sz="0" w:space="0" w:color="auto"/>
            <w:bottom w:val="none" w:sz="0" w:space="0" w:color="auto"/>
            <w:right w:val="none" w:sz="0" w:space="0" w:color="auto"/>
          </w:divBdr>
        </w:div>
        <w:div w:id="1688604693">
          <w:marLeft w:val="0"/>
          <w:marRight w:val="0"/>
          <w:marTop w:val="0"/>
          <w:marBottom w:val="0"/>
          <w:divBdr>
            <w:top w:val="single" w:sz="6" w:space="8" w:color="B5B5B5"/>
            <w:left w:val="single" w:sz="6" w:space="0" w:color="B5B5B5"/>
            <w:bottom w:val="single" w:sz="6" w:space="8" w:color="B5B5B5"/>
            <w:right w:val="single" w:sz="6" w:space="0" w:color="B5B5B5"/>
          </w:divBdr>
          <w:divsChild>
            <w:div w:id="2019843071">
              <w:marLeft w:val="0"/>
              <w:marRight w:val="0"/>
              <w:marTop w:val="0"/>
              <w:marBottom w:val="0"/>
              <w:divBdr>
                <w:top w:val="none" w:sz="0" w:space="0" w:color="auto"/>
                <w:left w:val="none" w:sz="0" w:space="0" w:color="auto"/>
                <w:bottom w:val="none" w:sz="0" w:space="0" w:color="auto"/>
                <w:right w:val="none" w:sz="0" w:space="0" w:color="auto"/>
              </w:divBdr>
            </w:div>
            <w:div w:id="1723678642">
              <w:marLeft w:val="0"/>
              <w:marRight w:val="0"/>
              <w:marTop w:val="0"/>
              <w:marBottom w:val="0"/>
              <w:divBdr>
                <w:top w:val="none" w:sz="0" w:space="0" w:color="auto"/>
                <w:left w:val="none" w:sz="0" w:space="0" w:color="auto"/>
                <w:bottom w:val="none" w:sz="0" w:space="0" w:color="auto"/>
                <w:right w:val="none" w:sz="0" w:space="0" w:color="auto"/>
              </w:divBdr>
            </w:div>
            <w:div w:id="992562998">
              <w:marLeft w:val="0"/>
              <w:marRight w:val="0"/>
              <w:marTop w:val="120"/>
              <w:marBottom w:val="120"/>
              <w:divBdr>
                <w:top w:val="none" w:sz="0" w:space="0" w:color="auto"/>
                <w:left w:val="none" w:sz="0" w:space="0" w:color="auto"/>
                <w:bottom w:val="none" w:sz="0" w:space="0" w:color="auto"/>
                <w:right w:val="none" w:sz="0" w:space="0" w:color="auto"/>
              </w:divBdr>
            </w:div>
          </w:divsChild>
        </w:div>
        <w:div w:id="1486892734">
          <w:marLeft w:val="0"/>
          <w:marRight w:val="0"/>
          <w:marTop w:val="120"/>
          <w:marBottom w:val="0"/>
          <w:divBdr>
            <w:top w:val="none" w:sz="0" w:space="0" w:color="auto"/>
            <w:left w:val="none" w:sz="0" w:space="0" w:color="auto"/>
            <w:bottom w:val="none" w:sz="0" w:space="0" w:color="auto"/>
            <w:right w:val="none" w:sz="0" w:space="0" w:color="auto"/>
          </w:divBdr>
          <w:divsChild>
            <w:div w:id="2144493989">
              <w:marLeft w:val="0"/>
              <w:marRight w:val="0"/>
              <w:marTop w:val="60"/>
              <w:marBottom w:val="0"/>
              <w:divBdr>
                <w:top w:val="none" w:sz="0" w:space="0" w:color="auto"/>
                <w:left w:val="none" w:sz="0" w:space="0" w:color="auto"/>
                <w:bottom w:val="none" w:sz="0" w:space="0" w:color="auto"/>
                <w:right w:val="none" w:sz="0" w:space="0" w:color="auto"/>
              </w:divBdr>
            </w:div>
            <w:div w:id="421075867">
              <w:marLeft w:val="0"/>
              <w:marRight w:val="0"/>
              <w:marTop w:val="60"/>
              <w:marBottom w:val="0"/>
              <w:divBdr>
                <w:top w:val="none" w:sz="0" w:space="0" w:color="auto"/>
                <w:left w:val="none" w:sz="0" w:space="0" w:color="auto"/>
                <w:bottom w:val="none" w:sz="0" w:space="0" w:color="auto"/>
                <w:right w:val="none" w:sz="0" w:space="0" w:color="auto"/>
              </w:divBdr>
            </w:div>
            <w:div w:id="466168894">
              <w:marLeft w:val="0"/>
              <w:marRight w:val="0"/>
              <w:marTop w:val="60"/>
              <w:marBottom w:val="0"/>
              <w:divBdr>
                <w:top w:val="none" w:sz="0" w:space="0" w:color="auto"/>
                <w:left w:val="none" w:sz="0" w:space="0" w:color="auto"/>
                <w:bottom w:val="none" w:sz="0" w:space="0" w:color="auto"/>
                <w:right w:val="none" w:sz="0" w:space="0" w:color="auto"/>
              </w:divBdr>
            </w:div>
            <w:div w:id="16949643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12/t20101224_18906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2020-02-19T14:44:00Z</dcterms:created>
  <dcterms:modified xsi:type="dcterms:W3CDTF">2020-02-19T14:44:00Z</dcterms:modified>
</cp:coreProperties>
</file>