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8B7" w:rsidRPr="005928B7" w:rsidRDefault="005928B7" w:rsidP="005928B7">
      <w:pPr>
        <w:widowControl/>
        <w:jc w:val="center"/>
        <w:rPr>
          <w:rFonts w:ascii="微软雅黑" w:eastAsia="微软雅黑" w:hAnsi="微软雅黑" w:cs="宋体"/>
          <w:color w:val="000000"/>
          <w:kern w:val="0"/>
          <w:sz w:val="18"/>
          <w:szCs w:val="18"/>
        </w:rPr>
      </w:pPr>
      <w:r w:rsidRPr="005928B7">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5928B7" w:rsidRPr="005928B7" w:rsidTr="005928B7">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928B7" w:rsidRPr="005928B7">
              <w:trPr>
                <w:tblCellSpacing w:w="0" w:type="dxa"/>
              </w:trPr>
              <w:tc>
                <w:tcPr>
                  <w:tcW w:w="2500" w:type="pct"/>
                  <w:tcMar>
                    <w:top w:w="30" w:type="dxa"/>
                    <w:left w:w="30" w:type="dxa"/>
                    <w:bottom w:w="30" w:type="dxa"/>
                    <w:right w:w="30" w:type="dxa"/>
                  </w:tcMar>
                  <w:hideMark/>
                </w:tcPr>
                <w:p w:rsidR="005928B7" w:rsidRPr="005928B7" w:rsidRDefault="005928B7" w:rsidP="005928B7">
                  <w:pPr>
                    <w:widowControl/>
                    <w:jc w:val="left"/>
                    <w:rPr>
                      <w:rFonts w:ascii="宋体" w:eastAsia="宋体" w:hAnsi="宋体" w:cs="宋体" w:hint="eastAsia"/>
                      <w:color w:val="686868"/>
                      <w:kern w:val="0"/>
                      <w:sz w:val="18"/>
                      <w:szCs w:val="18"/>
                    </w:rPr>
                  </w:pPr>
                  <w:r w:rsidRPr="005928B7">
                    <w:rPr>
                      <w:rFonts w:ascii="宋体" w:eastAsia="宋体" w:hAnsi="宋体" w:cs="宋体"/>
                      <w:b/>
                      <w:bCs/>
                      <w:color w:val="686868"/>
                      <w:kern w:val="0"/>
                      <w:sz w:val="18"/>
                      <w:szCs w:val="18"/>
                    </w:rPr>
                    <w:t>索 引 号:</w:t>
                  </w:r>
                  <w:r w:rsidRPr="005928B7">
                    <w:rPr>
                      <w:rFonts w:ascii="宋体" w:eastAsia="宋体" w:hAnsi="宋体" w:cs="宋体"/>
                      <w:color w:val="686868"/>
                      <w:kern w:val="0"/>
                      <w:sz w:val="18"/>
                      <w:szCs w:val="18"/>
                    </w:rPr>
                    <w:t>40000895X/2011-03783</w:t>
                  </w:r>
                </w:p>
              </w:tc>
              <w:tc>
                <w:tcPr>
                  <w:tcW w:w="0" w:type="auto"/>
                  <w:tcMar>
                    <w:top w:w="30" w:type="dxa"/>
                    <w:left w:w="30" w:type="dxa"/>
                    <w:bottom w:w="30" w:type="dxa"/>
                    <w:right w:w="30" w:type="dxa"/>
                  </w:tcMar>
                  <w:hideMark/>
                </w:tcPr>
                <w:p w:rsidR="005928B7" w:rsidRPr="005928B7" w:rsidRDefault="005928B7" w:rsidP="005928B7">
                  <w:pPr>
                    <w:widowControl/>
                    <w:jc w:val="left"/>
                    <w:rPr>
                      <w:rFonts w:ascii="宋体" w:eastAsia="宋体" w:hAnsi="宋体" w:cs="宋体"/>
                      <w:color w:val="686868"/>
                      <w:kern w:val="0"/>
                      <w:sz w:val="18"/>
                      <w:szCs w:val="18"/>
                    </w:rPr>
                  </w:pPr>
                  <w:r w:rsidRPr="005928B7">
                    <w:rPr>
                      <w:rFonts w:ascii="宋体" w:eastAsia="宋体" w:hAnsi="宋体" w:cs="宋体"/>
                      <w:b/>
                      <w:bCs/>
                      <w:color w:val="686868"/>
                      <w:kern w:val="0"/>
                      <w:sz w:val="18"/>
                      <w:szCs w:val="18"/>
                    </w:rPr>
                    <w:t>分类:</w:t>
                  </w:r>
                  <w:r w:rsidRPr="005928B7">
                    <w:rPr>
                      <w:rFonts w:ascii="宋体" w:eastAsia="宋体" w:hAnsi="宋体" w:cs="宋体"/>
                      <w:color w:val="686868"/>
                      <w:kern w:val="0"/>
                      <w:sz w:val="18"/>
                      <w:szCs w:val="18"/>
                    </w:rPr>
                    <w:t> 行政处罚 ; 行政处罚决定</w:t>
                  </w:r>
                </w:p>
              </w:tc>
            </w:tr>
          </w:tbl>
          <w:p w:rsidR="005928B7" w:rsidRPr="005928B7" w:rsidRDefault="005928B7" w:rsidP="005928B7">
            <w:pPr>
              <w:widowControl/>
              <w:jc w:val="left"/>
              <w:rPr>
                <w:rFonts w:ascii="宋体" w:eastAsia="宋体" w:hAnsi="宋体" w:cs="宋体"/>
                <w:color w:val="686868"/>
                <w:kern w:val="0"/>
                <w:sz w:val="18"/>
                <w:szCs w:val="18"/>
              </w:rPr>
            </w:pPr>
          </w:p>
        </w:tc>
      </w:tr>
      <w:tr w:rsidR="005928B7" w:rsidRPr="005928B7" w:rsidTr="005928B7">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928B7" w:rsidRPr="005928B7">
              <w:trPr>
                <w:tblCellSpacing w:w="0" w:type="dxa"/>
              </w:trPr>
              <w:tc>
                <w:tcPr>
                  <w:tcW w:w="2500" w:type="pct"/>
                  <w:tcMar>
                    <w:top w:w="30" w:type="dxa"/>
                    <w:left w:w="30" w:type="dxa"/>
                    <w:bottom w:w="30" w:type="dxa"/>
                    <w:right w:w="30" w:type="dxa"/>
                  </w:tcMar>
                  <w:hideMark/>
                </w:tcPr>
                <w:p w:rsidR="005928B7" w:rsidRPr="005928B7" w:rsidRDefault="005928B7" w:rsidP="005928B7">
                  <w:pPr>
                    <w:widowControl/>
                    <w:jc w:val="left"/>
                    <w:rPr>
                      <w:rFonts w:ascii="宋体" w:eastAsia="宋体" w:hAnsi="宋体" w:cs="宋体"/>
                      <w:color w:val="686868"/>
                      <w:kern w:val="0"/>
                      <w:sz w:val="18"/>
                      <w:szCs w:val="18"/>
                    </w:rPr>
                  </w:pPr>
                  <w:r w:rsidRPr="005928B7">
                    <w:rPr>
                      <w:rFonts w:ascii="宋体" w:eastAsia="宋体" w:hAnsi="宋体" w:cs="宋体"/>
                      <w:b/>
                      <w:bCs/>
                      <w:color w:val="686868"/>
                      <w:kern w:val="0"/>
                      <w:sz w:val="18"/>
                      <w:szCs w:val="18"/>
                    </w:rPr>
                    <w:t>发布机构:</w:t>
                  </w:r>
                  <w:r w:rsidRPr="005928B7">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5928B7" w:rsidRPr="005928B7" w:rsidRDefault="005928B7" w:rsidP="005928B7">
                  <w:pPr>
                    <w:widowControl/>
                    <w:jc w:val="left"/>
                    <w:rPr>
                      <w:rFonts w:ascii="宋体" w:eastAsia="宋体" w:hAnsi="宋体" w:cs="宋体"/>
                      <w:color w:val="686868"/>
                      <w:kern w:val="0"/>
                      <w:sz w:val="18"/>
                      <w:szCs w:val="18"/>
                    </w:rPr>
                  </w:pPr>
                  <w:r w:rsidRPr="005928B7">
                    <w:rPr>
                      <w:rFonts w:ascii="宋体" w:eastAsia="宋体" w:hAnsi="宋体" w:cs="宋体"/>
                      <w:b/>
                      <w:bCs/>
                      <w:color w:val="686868"/>
                      <w:kern w:val="0"/>
                      <w:sz w:val="18"/>
                      <w:szCs w:val="18"/>
                    </w:rPr>
                    <w:t>发文日期:</w:t>
                  </w:r>
                  <w:r w:rsidRPr="005928B7">
                    <w:rPr>
                      <w:rFonts w:ascii="宋体" w:eastAsia="宋体" w:hAnsi="宋体" w:cs="宋体"/>
                      <w:color w:val="686868"/>
                      <w:kern w:val="0"/>
                      <w:sz w:val="18"/>
                      <w:szCs w:val="18"/>
                    </w:rPr>
                    <w:t> 2011年06月14日</w:t>
                  </w:r>
                </w:p>
              </w:tc>
            </w:tr>
          </w:tbl>
          <w:p w:rsidR="005928B7" w:rsidRPr="005928B7" w:rsidRDefault="005928B7" w:rsidP="005928B7">
            <w:pPr>
              <w:widowControl/>
              <w:jc w:val="left"/>
              <w:rPr>
                <w:rFonts w:ascii="宋体" w:eastAsia="宋体" w:hAnsi="宋体" w:cs="宋体"/>
                <w:color w:val="686868"/>
                <w:kern w:val="0"/>
                <w:sz w:val="18"/>
                <w:szCs w:val="18"/>
              </w:rPr>
            </w:pPr>
          </w:p>
        </w:tc>
      </w:tr>
      <w:tr w:rsidR="005928B7" w:rsidRPr="005928B7" w:rsidTr="005928B7">
        <w:trPr>
          <w:tblCellSpacing w:w="0" w:type="dxa"/>
          <w:jc w:val="center"/>
        </w:trPr>
        <w:tc>
          <w:tcPr>
            <w:tcW w:w="0" w:type="auto"/>
            <w:tcMar>
              <w:top w:w="30" w:type="dxa"/>
              <w:left w:w="30" w:type="dxa"/>
              <w:bottom w:w="30" w:type="dxa"/>
              <w:right w:w="30" w:type="dxa"/>
            </w:tcMar>
            <w:hideMark/>
          </w:tcPr>
          <w:p w:rsidR="005928B7" w:rsidRPr="005928B7" w:rsidRDefault="005928B7" w:rsidP="005928B7">
            <w:pPr>
              <w:widowControl/>
              <w:jc w:val="left"/>
              <w:rPr>
                <w:rFonts w:ascii="宋体" w:eastAsia="宋体" w:hAnsi="宋体" w:cs="宋体"/>
                <w:color w:val="686868"/>
                <w:kern w:val="0"/>
                <w:sz w:val="18"/>
                <w:szCs w:val="18"/>
              </w:rPr>
            </w:pPr>
            <w:r w:rsidRPr="005928B7">
              <w:rPr>
                <w:rFonts w:ascii="宋体" w:eastAsia="宋体" w:hAnsi="宋体" w:cs="宋体"/>
                <w:b/>
                <w:bCs/>
                <w:color w:val="686868"/>
                <w:kern w:val="0"/>
                <w:sz w:val="18"/>
                <w:szCs w:val="18"/>
              </w:rPr>
              <w:t>名　　称:</w:t>
            </w:r>
            <w:r w:rsidRPr="005928B7">
              <w:rPr>
                <w:rFonts w:ascii="宋体" w:eastAsia="宋体" w:hAnsi="宋体" w:cs="宋体"/>
                <w:color w:val="686868"/>
                <w:kern w:val="0"/>
                <w:sz w:val="18"/>
                <w:szCs w:val="18"/>
              </w:rPr>
              <w:t> 中国证监会行政处罚决定书（刘洋）</w:t>
            </w:r>
          </w:p>
        </w:tc>
      </w:tr>
      <w:tr w:rsidR="005928B7" w:rsidRPr="005928B7" w:rsidTr="005928B7">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928B7" w:rsidRPr="005928B7">
              <w:trPr>
                <w:tblCellSpacing w:w="0" w:type="dxa"/>
              </w:trPr>
              <w:tc>
                <w:tcPr>
                  <w:tcW w:w="2500" w:type="pct"/>
                  <w:tcMar>
                    <w:top w:w="30" w:type="dxa"/>
                    <w:left w:w="30" w:type="dxa"/>
                    <w:bottom w:w="30" w:type="dxa"/>
                    <w:right w:w="30" w:type="dxa"/>
                  </w:tcMar>
                  <w:hideMark/>
                </w:tcPr>
                <w:p w:rsidR="005928B7" w:rsidRPr="005928B7" w:rsidRDefault="005928B7" w:rsidP="005928B7">
                  <w:pPr>
                    <w:widowControl/>
                    <w:jc w:val="left"/>
                    <w:rPr>
                      <w:rFonts w:ascii="宋体" w:eastAsia="宋体" w:hAnsi="宋体" w:cs="宋体"/>
                      <w:color w:val="686868"/>
                      <w:kern w:val="0"/>
                      <w:sz w:val="18"/>
                      <w:szCs w:val="18"/>
                    </w:rPr>
                  </w:pPr>
                  <w:r w:rsidRPr="005928B7">
                    <w:rPr>
                      <w:rFonts w:ascii="宋体" w:eastAsia="宋体" w:hAnsi="宋体" w:cs="宋体"/>
                      <w:b/>
                      <w:bCs/>
                      <w:color w:val="686868"/>
                      <w:kern w:val="0"/>
                      <w:sz w:val="18"/>
                      <w:szCs w:val="18"/>
                    </w:rPr>
                    <w:t>文　　号:</w:t>
                  </w:r>
                  <w:r w:rsidRPr="005928B7">
                    <w:rPr>
                      <w:rFonts w:ascii="宋体" w:eastAsia="宋体" w:hAnsi="宋体" w:cs="宋体"/>
                      <w:color w:val="686868"/>
                      <w:kern w:val="0"/>
                      <w:sz w:val="18"/>
                      <w:szCs w:val="18"/>
                    </w:rPr>
                    <w:t> </w:t>
                  </w:r>
                  <w:bookmarkStart w:id="0" w:name="_GoBack"/>
                  <w:r w:rsidRPr="005928B7">
                    <w:rPr>
                      <w:rFonts w:ascii="宋体" w:eastAsia="宋体" w:hAnsi="宋体" w:cs="宋体"/>
                      <w:color w:val="686868"/>
                      <w:kern w:val="0"/>
                      <w:sz w:val="18"/>
                      <w:szCs w:val="18"/>
                    </w:rPr>
                    <w:t>〔2011〕24号</w:t>
                  </w:r>
                  <w:bookmarkEnd w:id="0"/>
                </w:p>
              </w:tc>
              <w:tc>
                <w:tcPr>
                  <w:tcW w:w="0" w:type="auto"/>
                  <w:tcMar>
                    <w:top w:w="30" w:type="dxa"/>
                    <w:left w:w="30" w:type="dxa"/>
                    <w:bottom w:w="30" w:type="dxa"/>
                    <w:right w:w="30" w:type="dxa"/>
                  </w:tcMar>
                  <w:hideMark/>
                </w:tcPr>
                <w:p w:rsidR="005928B7" w:rsidRPr="005928B7" w:rsidRDefault="005928B7" w:rsidP="005928B7">
                  <w:pPr>
                    <w:widowControl/>
                    <w:jc w:val="left"/>
                    <w:rPr>
                      <w:rFonts w:ascii="宋体" w:eastAsia="宋体" w:hAnsi="宋体" w:cs="宋体"/>
                      <w:color w:val="686868"/>
                      <w:kern w:val="0"/>
                      <w:sz w:val="18"/>
                      <w:szCs w:val="18"/>
                    </w:rPr>
                  </w:pPr>
                  <w:r w:rsidRPr="005928B7">
                    <w:rPr>
                      <w:rFonts w:ascii="宋体" w:eastAsia="宋体" w:hAnsi="宋体" w:cs="宋体"/>
                      <w:b/>
                      <w:bCs/>
                      <w:color w:val="686868"/>
                      <w:kern w:val="0"/>
                      <w:sz w:val="18"/>
                      <w:szCs w:val="18"/>
                    </w:rPr>
                    <w:t>主 题 词:</w:t>
                  </w:r>
                </w:p>
              </w:tc>
            </w:tr>
          </w:tbl>
          <w:p w:rsidR="005928B7" w:rsidRPr="005928B7" w:rsidRDefault="005928B7" w:rsidP="005928B7">
            <w:pPr>
              <w:widowControl/>
              <w:jc w:val="left"/>
              <w:rPr>
                <w:rFonts w:ascii="宋体" w:eastAsia="宋体" w:hAnsi="宋体" w:cs="宋体"/>
                <w:color w:val="686868"/>
                <w:kern w:val="0"/>
                <w:sz w:val="18"/>
                <w:szCs w:val="18"/>
              </w:rPr>
            </w:pPr>
          </w:p>
        </w:tc>
      </w:tr>
    </w:tbl>
    <w:p w:rsidR="005928B7" w:rsidRPr="005928B7" w:rsidRDefault="005928B7" w:rsidP="005928B7">
      <w:pPr>
        <w:widowControl/>
        <w:jc w:val="center"/>
        <w:rPr>
          <w:rFonts w:ascii="微软雅黑" w:eastAsia="微软雅黑" w:hAnsi="微软雅黑" w:cs="宋体"/>
          <w:color w:val="000000"/>
          <w:kern w:val="0"/>
          <w:sz w:val="18"/>
          <w:szCs w:val="18"/>
        </w:rPr>
      </w:pPr>
      <w:r w:rsidRPr="005928B7">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5928B7" w:rsidRPr="005928B7" w:rsidRDefault="005928B7" w:rsidP="005928B7">
      <w:pPr>
        <w:widowControl/>
        <w:shd w:val="clear" w:color="auto" w:fill="FFFFFF"/>
        <w:spacing w:after="240"/>
        <w:jc w:val="center"/>
        <w:rPr>
          <w:rFonts w:ascii="微软雅黑" w:eastAsia="微软雅黑" w:hAnsi="微软雅黑" w:cs="宋体" w:hint="eastAsia"/>
          <w:color w:val="000000"/>
          <w:kern w:val="0"/>
          <w:sz w:val="18"/>
          <w:szCs w:val="18"/>
        </w:rPr>
      </w:pPr>
      <w:r w:rsidRPr="005928B7">
        <w:rPr>
          <w:rFonts w:ascii="微软雅黑" w:eastAsia="微软雅黑" w:hAnsi="微软雅黑" w:cs="宋体" w:hint="eastAsia"/>
          <w:color w:val="000000"/>
          <w:kern w:val="0"/>
          <w:sz w:val="18"/>
          <w:szCs w:val="18"/>
        </w:rPr>
        <w:br/>
      </w:r>
      <w:r w:rsidRPr="005928B7">
        <w:rPr>
          <w:rFonts w:ascii="黑体" w:eastAsia="黑体" w:hAnsi="黑体" w:cs="宋体" w:hint="eastAsia"/>
          <w:b/>
          <w:bCs/>
          <w:color w:val="FF0000"/>
          <w:kern w:val="0"/>
          <w:sz w:val="36"/>
          <w:szCs w:val="36"/>
        </w:rPr>
        <w:t>中国证监会行政处罚决定书（刘洋）</w:t>
      </w:r>
    </w:p>
    <w:p w:rsidR="005928B7" w:rsidRPr="005928B7" w:rsidRDefault="005928B7" w:rsidP="005928B7">
      <w:pPr>
        <w:widowControl/>
        <w:shd w:val="clear" w:color="auto" w:fill="FFFFFF"/>
        <w:ind w:firstLine="420"/>
        <w:jc w:val="center"/>
        <w:rPr>
          <w:rFonts w:ascii="宋体" w:eastAsia="宋体" w:hAnsi="宋体" w:cs="宋体" w:hint="eastAsia"/>
          <w:color w:val="000000"/>
          <w:kern w:val="0"/>
          <w:szCs w:val="21"/>
        </w:rPr>
      </w:pPr>
      <w:r w:rsidRPr="005928B7">
        <w:rPr>
          <w:rFonts w:ascii="楷体" w:eastAsia="楷体" w:hAnsi="楷体" w:cs="宋体" w:hint="eastAsia"/>
          <w:color w:val="000000"/>
          <w:kern w:val="0"/>
          <w:szCs w:val="21"/>
        </w:rPr>
        <w:t>〔2011〕24号</w:t>
      </w:r>
    </w:p>
    <w:p w:rsidR="005928B7" w:rsidRPr="005928B7" w:rsidRDefault="005928B7" w:rsidP="005928B7">
      <w:pPr>
        <w:widowControl/>
        <w:shd w:val="clear" w:color="auto" w:fill="FFFFFF"/>
        <w:ind w:firstLine="420"/>
        <w:jc w:val="left"/>
        <w:rPr>
          <w:rFonts w:ascii="宋体" w:eastAsia="宋体" w:hAnsi="宋体" w:cs="宋体" w:hint="eastAsia"/>
          <w:color w:val="000000"/>
          <w:kern w:val="0"/>
          <w:szCs w:val="21"/>
        </w:rPr>
      </w:pPr>
      <w:r w:rsidRPr="005928B7">
        <w:rPr>
          <w:rFonts w:ascii="楷体" w:eastAsia="楷体" w:hAnsi="楷体" w:cs="宋体" w:hint="eastAsia"/>
          <w:color w:val="000000"/>
          <w:kern w:val="0"/>
          <w:szCs w:val="21"/>
        </w:rPr>
        <w:t>当事人：刘洋，男，1969年11月4日出生，时任湖南建筑工程集团总公司（以下简称建工集团）总经济师，住址：上海市浦东新区东方路937号。</w:t>
      </w:r>
    </w:p>
    <w:p w:rsidR="005928B7" w:rsidRPr="005928B7" w:rsidRDefault="005928B7" w:rsidP="005928B7">
      <w:pPr>
        <w:widowControl/>
        <w:shd w:val="clear" w:color="auto" w:fill="FFFFFF"/>
        <w:ind w:firstLine="420"/>
        <w:jc w:val="left"/>
        <w:rPr>
          <w:rFonts w:ascii="宋体" w:eastAsia="宋体" w:hAnsi="宋体" w:cs="宋体" w:hint="eastAsia"/>
          <w:color w:val="000000"/>
          <w:kern w:val="0"/>
          <w:szCs w:val="21"/>
        </w:rPr>
      </w:pPr>
      <w:r w:rsidRPr="005928B7">
        <w:rPr>
          <w:rFonts w:ascii="楷体" w:eastAsia="楷体" w:hAnsi="楷体" w:cs="宋体" w:hint="eastAsia"/>
          <w:color w:val="000000"/>
          <w:kern w:val="0"/>
          <w:szCs w:val="21"/>
        </w:rPr>
        <w:t>依据《中华人民共和国证券法》（以下简称《证券法》）的有关规定，我会对刘洋内幕交易行为进行了立案调查、审理，并依法向当事人告知了</w:t>
      </w:r>
      <w:proofErr w:type="gramStart"/>
      <w:r w:rsidRPr="005928B7">
        <w:rPr>
          <w:rFonts w:ascii="楷体" w:eastAsia="楷体" w:hAnsi="楷体" w:cs="宋体" w:hint="eastAsia"/>
          <w:color w:val="000000"/>
          <w:kern w:val="0"/>
          <w:szCs w:val="21"/>
        </w:rPr>
        <w:t>作出</w:t>
      </w:r>
      <w:proofErr w:type="gramEnd"/>
      <w:r w:rsidRPr="005928B7">
        <w:rPr>
          <w:rFonts w:ascii="楷体" w:eastAsia="楷体" w:hAnsi="楷体" w:cs="宋体" w:hint="eastAsia"/>
          <w:color w:val="000000"/>
          <w:kern w:val="0"/>
          <w:szCs w:val="21"/>
        </w:rPr>
        <w:t>行政处罚的事实、理由、依据及当事人依法享有的权利。当事人提出了陈述、申辩意见，但未要求听证。本案现已调查、审理终结。</w:t>
      </w:r>
    </w:p>
    <w:p w:rsidR="005928B7" w:rsidRPr="005928B7" w:rsidRDefault="005928B7" w:rsidP="005928B7">
      <w:pPr>
        <w:widowControl/>
        <w:shd w:val="clear" w:color="auto" w:fill="FFFFFF"/>
        <w:ind w:firstLine="420"/>
        <w:jc w:val="left"/>
        <w:rPr>
          <w:rFonts w:ascii="宋体" w:eastAsia="宋体" w:hAnsi="宋体" w:cs="宋体" w:hint="eastAsia"/>
          <w:color w:val="000000"/>
          <w:kern w:val="0"/>
          <w:szCs w:val="21"/>
        </w:rPr>
      </w:pPr>
      <w:r w:rsidRPr="005928B7">
        <w:rPr>
          <w:rFonts w:ascii="楷体" w:eastAsia="楷体" w:hAnsi="楷体" w:cs="宋体" w:hint="eastAsia"/>
          <w:color w:val="000000"/>
          <w:kern w:val="0"/>
          <w:szCs w:val="21"/>
        </w:rPr>
        <w:t>经查明，刘洋存在以下违法事实：</w:t>
      </w:r>
    </w:p>
    <w:p w:rsidR="005928B7" w:rsidRPr="005928B7" w:rsidRDefault="005928B7" w:rsidP="005928B7">
      <w:pPr>
        <w:widowControl/>
        <w:shd w:val="clear" w:color="auto" w:fill="FFFFFF"/>
        <w:ind w:firstLine="420"/>
        <w:jc w:val="left"/>
        <w:rPr>
          <w:rFonts w:ascii="宋体" w:eastAsia="宋体" w:hAnsi="宋体" w:cs="宋体" w:hint="eastAsia"/>
          <w:color w:val="000000"/>
          <w:kern w:val="0"/>
          <w:szCs w:val="21"/>
        </w:rPr>
      </w:pPr>
      <w:r w:rsidRPr="005928B7">
        <w:rPr>
          <w:rFonts w:ascii="楷体" w:eastAsia="楷体" w:hAnsi="楷体" w:cs="宋体" w:hint="eastAsia"/>
          <w:color w:val="000000"/>
          <w:kern w:val="0"/>
          <w:szCs w:val="21"/>
        </w:rPr>
        <w:t>一、关于内幕信息的形成过程</w:t>
      </w:r>
    </w:p>
    <w:p w:rsidR="005928B7" w:rsidRPr="005928B7" w:rsidRDefault="005928B7" w:rsidP="005928B7">
      <w:pPr>
        <w:widowControl/>
        <w:shd w:val="clear" w:color="auto" w:fill="FFFFFF"/>
        <w:ind w:firstLine="420"/>
        <w:jc w:val="left"/>
        <w:rPr>
          <w:rFonts w:ascii="宋体" w:eastAsia="宋体" w:hAnsi="宋体" w:cs="宋体" w:hint="eastAsia"/>
          <w:color w:val="000000"/>
          <w:kern w:val="0"/>
          <w:szCs w:val="21"/>
        </w:rPr>
      </w:pPr>
      <w:r w:rsidRPr="005928B7">
        <w:rPr>
          <w:rFonts w:ascii="楷体" w:eastAsia="楷体" w:hAnsi="楷体" w:cs="宋体" w:hint="eastAsia"/>
          <w:color w:val="000000"/>
          <w:kern w:val="0"/>
          <w:szCs w:val="21"/>
        </w:rPr>
        <w:t>2009年8月21日，建工集团在《关于湖南建工集团借壳上市进而实现整体上市的可行性研究方案》（以下简称《可行性研究方案》）中提出：以ST金果、银河动力、ST中钨为重组对象，其中ST中钨为最优方案。建工集团总经济师刘洋是该重组事项的联系人，负责与湖南省国资委沟通、汇报《可行性研究方案》，刘洋从湖南省国资委获知ST金果和银河动力已被其他企业选为重组对象，只剩下ST中</w:t>
      </w:r>
      <w:proofErr w:type="gramStart"/>
      <w:r w:rsidRPr="005928B7">
        <w:rPr>
          <w:rFonts w:ascii="楷体" w:eastAsia="楷体" w:hAnsi="楷体" w:cs="宋体" w:hint="eastAsia"/>
          <w:color w:val="000000"/>
          <w:kern w:val="0"/>
          <w:szCs w:val="21"/>
        </w:rPr>
        <w:t>钨作为壳</w:t>
      </w:r>
      <w:proofErr w:type="gramEnd"/>
      <w:r w:rsidRPr="005928B7">
        <w:rPr>
          <w:rFonts w:ascii="楷体" w:eastAsia="楷体" w:hAnsi="楷体" w:cs="宋体" w:hint="eastAsia"/>
          <w:color w:val="000000"/>
          <w:kern w:val="0"/>
          <w:szCs w:val="21"/>
        </w:rPr>
        <w:t>资源。2009年9月，建工集团向湖南省国资委申请以ST中</w:t>
      </w:r>
      <w:proofErr w:type="gramStart"/>
      <w:r w:rsidRPr="005928B7">
        <w:rPr>
          <w:rFonts w:ascii="楷体" w:eastAsia="楷体" w:hAnsi="楷体" w:cs="宋体" w:hint="eastAsia"/>
          <w:color w:val="000000"/>
          <w:kern w:val="0"/>
          <w:szCs w:val="21"/>
        </w:rPr>
        <w:t>钨作为</w:t>
      </w:r>
      <w:proofErr w:type="gramEnd"/>
      <w:r w:rsidRPr="005928B7">
        <w:rPr>
          <w:rFonts w:ascii="楷体" w:eastAsia="楷体" w:hAnsi="楷体" w:cs="宋体" w:hint="eastAsia"/>
          <w:color w:val="000000"/>
          <w:kern w:val="0"/>
          <w:szCs w:val="21"/>
        </w:rPr>
        <w:t>重组对象。2009年9月29日，湖南省国资委表示同意。同日，ST中钨第一大股东湖南有色金属股份有限公司（以下简称湖南有色）董事长何仁春及ST中钨董事长杨伯华均表示同意。2009年10月20日，ST中</w:t>
      </w:r>
      <w:proofErr w:type="gramStart"/>
      <w:r w:rsidRPr="005928B7">
        <w:rPr>
          <w:rFonts w:ascii="楷体" w:eastAsia="楷体" w:hAnsi="楷体" w:cs="宋体" w:hint="eastAsia"/>
          <w:color w:val="000000"/>
          <w:kern w:val="0"/>
          <w:szCs w:val="21"/>
        </w:rPr>
        <w:t>钨发布</w:t>
      </w:r>
      <w:proofErr w:type="gramEnd"/>
      <w:r w:rsidRPr="005928B7">
        <w:rPr>
          <w:rFonts w:ascii="楷体" w:eastAsia="楷体" w:hAnsi="楷体" w:cs="宋体" w:hint="eastAsia"/>
          <w:color w:val="000000"/>
          <w:kern w:val="0"/>
          <w:szCs w:val="21"/>
        </w:rPr>
        <w:t>《重大事项停牌公告》称，湖南有色筹划ST中</w:t>
      </w:r>
      <w:proofErr w:type="gramStart"/>
      <w:r w:rsidRPr="005928B7">
        <w:rPr>
          <w:rFonts w:ascii="楷体" w:eastAsia="楷体" w:hAnsi="楷体" w:cs="宋体" w:hint="eastAsia"/>
          <w:color w:val="000000"/>
          <w:kern w:val="0"/>
          <w:szCs w:val="21"/>
        </w:rPr>
        <w:t>钨重大</w:t>
      </w:r>
      <w:proofErr w:type="gramEnd"/>
      <w:r w:rsidRPr="005928B7">
        <w:rPr>
          <w:rFonts w:ascii="楷体" w:eastAsia="楷体" w:hAnsi="楷体" w:cs="宋体" w:hint="eastAsia"/>
          <w:color w:val="000000"/>
          <w:kern w:val="0"/>
          <w:szCs w:val="21"/>
        </w:rPr>
        <w:t>重组事项，公司股票自2009年10月20日开市起停牌。2009年11月16日，ST中</w:t>
      </w:r>
      <w:proofErr w:type="gramStart"/>
      <w:r w:rsidRPr="005928B7">
        <w:rPr>
          <w:rFonts w:ascii="楷体" w:eastAsia="楷体" w:hAnsi="楷体" w:cs="宋体" w:hint="eastAsia"/>
          <w:color w:val="000000"/>
          <w:kern w:val="0"/>
          <w:szCs w:val="21"/>
        </w:rPr>
        <w:t>钨发布</w:t>
      </w:r>
      <w:proofErr w:type="gramEnd"/>
      <w:r w:rsidRPr="005928B7">
        <w:rPr>
          <w:rFonts w:ascii="楷体" w:eastAsia="楷体" w:hAnsi="楷体" w:cs="宋体" w:hint="eastAsia"/>
          <w:color w:val="000000"/>
          <w:kern w:val="0"/>
          <w:szCs w:val="21"/>
        </w:rPr>
        <w:t>《关于中止筹划重大资产重组事项暨公司证券复牌公告》称，由于本次重大资产重组事项涉及面广，相关各方在某些问题上未能完全达成一致，本次重大资产重组事项尚不具备实施条件。“ST中钨”股票于2009年11月16日复牌。复牌当日，“ST中钨”股票收盘价10.38元，跌幅1.61%。</w:t>
      </w:r>
    </w:p>
    <w:p w:rsidR="005928B7" w:rsidRPr="005928B7" w:rsidRDefault="005928B7" w:rsidP="005928B7">
      <w:pPr>
        <w:widowControl/>
        <w:shd w:val="clear" w:color="auto" w:fill="FFFFFF"/>
        <w:ind w:firstLine="420"/>
        <w:jc w:val="left"/>
        <w:rPr>
          <w:rFonts w:ascii="宋体" w:eastAsia="宋体" w:hAnsi="宋体" w:cs="宋体" w:hint="eastAsia"/>
          <w:color w:val="000000"/>
          <w:kern w:val="0"/>
          <w:szCs w:val="21"/>
        </w:rPr>
      </w:pPr>
      <w:r w:rsidRPr="005928B7">
        <w:rPr>
          <w:rFonts w:ascii="楷体" w:eastAsia="楷体" w:hAnsi="楷体" w:cs="宋体" w:hint="eastAsia"/>
          <w:color w:val="000000"/>
          <w:kern w:val="0"/>
          <w:szCs w:val="21"/>
        </w:rPr>
        <w:t>综上，建工集团拟借壳ST中</w:t>
      </w:r>
      <w:proofErr w:type="gramStart"/>
      <w:r w:rsidRPr="005928B7">
        <w:rPr>
          <w:rFonts w:ascii="楷体" w:eastAsia="楷体" w:hAnsi="楷体" w:cs="宋体" w:hint="eastAsia"/>
          <w:color w:val="000000"/>
          <w:kern w:val="0"/>
          <w:szCs w:val="21"/>
        </w:rPr>
        <w:t>钨属于</w:t>
      </w:r>
      <w:proofErr w:type="gramEnd"/>
      <w:r w:rsidRPr="005928B7">
        <w:rPr>
          <w:rFonts w:ascii="楷体" w:eastAsia="楷体" w:hAnsi="楷体" w:cs="宋体" w:hint="eastAsia"/>
          <w:color w:val="000000"/>
          <w:kern w:val="0"/>
          <w:szCs w:val="21"/>
        </w:rPr>
        <w:t>涉及公司经营、财务或者对公司证券的市场价格有重大影响的尚未公开的信息。2009年9月29日湖南省国资委、湖南有色、ST中</w:t>
      </w:r>
      <w:proofErr w:type="gramStart"/>
      <w:r w:rsidRPr="005928B7">
        <w:rPr>
          <w:rFonts w:ascii="楷体" w:eastAsia="楷体" w:hAnsi="楷体" w:cs="宋体" w:hint="eastAsia"/>
          <w:color w:val="000000"/>
          <w:kern w:val="0"/>
          <w:szCs w:val="21"/>
        </w:rPr>
        <w:t>钨同意</w:t>
      </w:r>
      <w:proofErr w:type="gramEnd"/>
      <w:r w:rsidRPr="005928B7">
        <w:rPr>
          <w:rFonts w:ascii="楷体" w:eastAsia="楷体" w:hAnsi="楷体" w:cs="宋体" w:hint="eastAsia"/>
          <w:color w:val="000000"/>
          <w:kern w:val="0"/>
          <w:szCs w:val="21"/>
        </w:rPr>
        <w:t>重组事项为内幕信息形成日，至2009年10月20日ST中</w:t>
      </w:r>
      <w:proofErr w:type="gramStart"/>
      <w:r w:rsidRPr="005928B7">
        <w:rPr>
          <w:rFonts w:ascii="楷体" w:eastAsia="楷体" w:hAnsi="楷体" w:cs="宋体" w:hint="eastAsia"/>
          <w:color w:val="000000"/>
          <w:kern w:val="0"/>
          <w:szCs w:val="21"/>
        </w:rPr>
        <w:t>钨发布</w:t>
      </w:r>
      <w:proofErr w:type="gramEnd"/>
      <w:r w:rsidRPr="005928B7">
        <w:rPr>
          <w:rFonts w:ascii="楷体" w:eastAsia="楷体" w:hAnsi="楷体" w:cs="宋体" w:hint="eastAsia"/>
          <w:color w:val="000000"/>
          <w:kern w:val="0"/>
          <w:szCs w:val="21"/>
        </w:rPr>
        <w:t>重大资产重组事宜停牌前，为内幕信息敏感期。</w:t>
      </w:r>
    </w:p>
    <w:p w:rsidR="005928B7" w:rsidRPr="005928B7" w:rsidRDefault="005928B7" w:rsidP="005928B7">
      <w:pPr>
        <w:widowControl/>
        <w:shd w:val="clear" w:color="auto" w:fill="FFFFFF"/>
        <w:ind w:firstLine="420"/>
        <w:jc w:val="left"/>
        <w:rPr>
          <w:rFonts w:ascii="宋体" w:eastAsia="宋体" w:hAnsi="宋体" w:cs="宋体" w:hint="eastAsia"/>
          <w:color w:val="000000"/>
          <w:kern w:val="0"/>
          <w:szCs w:val="21"/>
        </w:rPr>
      </w:pPr>
      <w:r w:rsidRPr="005928B7">
        <w:rPr>
          <w:rFonts w:ascii="楷体" w:eastAsia="楷体" w:hAnsi="楷体" w:cs="宋体" w:hint="eastAsia"/>
          <w:color w:val="000000"/>
          <w:kern w:val="0"/>
          <w:szCs w:val="21"/>
        </w:rPr>
        <w:t>二、关于刘洋进行内幕交易的相关事实</w:t>
      </w:r>
    </w:p>
    <w:p w:rsidR="005928B7" w:rsidRPr="005928B7" w:rsidRDefault="005928B7" w:rsidP="005928B7">
      <w:pPr>
        <w:widowControl/>
        <w:shd w:val="clear" w:color="auto" w:fill="FFFFFF"/>
        <w:ind w:firstLine="420"/>
        <w:jc w:val="left"/>
        <w:rPr>
          <w:rFonts w:ascii="宋体" w:eastAsia="宋体" w:hAnsi="宋体" w:cs="宋体" w:hint="eastAsia"/>
          <w:color w:val="000000"/>
          <w:kern w:val="0"/>
          <w:szCs w:val="21"/>
        </w:rPr>
      </w:pPr>
      <w:r w:rsidRPr="005928B7">
        <w:rPr>
          <w:rFonts w:ascii="楷体" w:eastAsia="楷体" w:hAnsi="楷体" w:cs="宋体" w:hint="eastAsia"/>
          <w:color w:val="000000"/>
          <w:kern w:val="0"/>
          <w:szCs w:val="21"/>
        </w:rPr>
        <w:t>资金账户46×××2058</w:t>
      </w:r>
      <w:r w:rsidRPr="005928B7">
        <w:rPr>
          <w:rFonts w:ascii="Calibri" w:eastAsia="楷体" w:hAnsi="Calibri" w:cs="Calibri"/>
          <w:color w:val="000000"/>
          <w:kern w:val="0"/>
          <w:szCs w:val="21"/>
        </w:rPr>
        <w:t> </w:t>
      </w:r>
      <w:r w:rsidRPr="005928B7">
        <w:rPr>
          <w:rFonts w:ascii="楷体" w:eastAsia="楷体" w:hAnsi="楷体" w:cs="宋体" w:hint="eastAsia"/>
          <w:color w:val="000000"/>
          <w:kern w:val="0"/>
          <w:szCs w:val="21"/>
        </w:rPr>
        <w:t>，户名“谢某某”，2007年7月26日在华泰联合证券长沙韶山北路营业部开立，下挂A39×××3691（沪）和006×××8109（深）两个股东账户。</w:t>
      </w:r>
    </w:p>
    <w:p w:rsidR="005928B7" w:rsidRPr="005928B7" w:rsidRDefault="005928B7" w:rsidP="005928B7">
      <w:pPr>
        <w:widowControl/>
        <w:shd w:val="clear" w:color="auto" w:fill="FFFFFF"/>
        <w:ind w:firstLine="420"/>
        <w:jc w:val="left"/>
        <w:rPr>
          <w:rFonts w:ascii="宋体" w:eastAsia="宋体" w:hAnsi="宋体" w:cs="宋体" w:hint="eastAsia"/>
          <w:color w:val="000000"/>
          <w:kern w:val="0"/>
          <w:szCs w:val="21"/>
        </w:rPr>
      </w:pPr>
      <w:r w:rsidRPr="005928B7">
        <w:rPr>
          <w:rFonts w:ascii="楷体" w:eastAsia="楷体" w:hAnsi="楷体" w:cs="宋体" w:hint="eastAsia"/>
          <w:color w:val="000000"/>
          <w:kern w:val="0"/>
          <w:szCs w:val="21"/>
        </w:rPr>
        <w:lastRenderedPageBreak/>
        <w:t>“谢某某”资金账户2009年9月21日账户余额为546.43元，2009年10月15日，账户转入400万元，转入后金额为4,000,546.43元。“谢某某”股票账户自2007年9月至2009年8月23日从未交易过“ST中钨”股票，2009年8月24日至10月15日，账户有少量“ST中钨”股票短线买卖，余股3,800股。2009年10月15日至10月19日，刘洋用其办公室台式电脑下单，为“谢某某”账户累计买入“ST中钨”421,100股，成交金额4,181,624.91元；2009年11月18日，卖出上述股票，成交金额4,219,741元，扣除税费15,613.06元，交易盈利为11,212.83元。</w:t>
      </w:r>
    </w:p>
    <w:p w:rsidR="005928B7" w:rsidRPr="005928B7" w:rsidRDefault="005928B7" w:rsidP="005928B7">
      <w:pPr>
        <w:widowControl/>
        <w:shd w:val="clear" w:color="auto" w:fill="FFFFFF"/>
        <w:ind w:firstLine="420"/>
        <w:jc w:val="left"/>
        <w:rPr>
          <w:rFonts w:ascii="宋体" w:eastAsia="宋体" w:hAnsi="宋体" w:cs="宋体" w:hint="eastAsia"/>
          <w:color w:val="000000"/>
          <w:kern w:val="0"/>
          <w:szCs w:val="21"/>
        </w:rPr>
      </w:pPr>
      <w:r w:rsidRPr="005928B7">
        <w:rPr>
          <w:rFonts w:ascii="楷体" w:eastAsia="楷体" w:hAnsi="楷体" w:cs="宋体" w:hint="eastAsia"/>
          <w:color w:val="000000"/>
          <w:kern w:val="0"/>
          <w:szCs w:val="21"/>
        </w:rPr>
        <w:t>建工集团总经济师刘洋参与了借壳ST中钨的相关事宜，是内幕信息知情人。刘洋在内幕信息敏感期内，为“谢某某”账户买入“ST中钨”股票，构成内幕交易，违法所得11,212.83元。</w:t>
      </w:r>
    </w:p>
    <w:p w:rsidR="005928B7" w:rsidRPr="005928B7" w:rsidRDefault="005928B7" w:rsidP="005928B7">
      <w:pPr>
        <w:widowControl/>
        <w:shd w:val="clear" w:color="auto" w:fill="FFFFFF"/>
        <w:ind w:firstLine="420"/>
        <w:jc w:val="left"/>
        <w:rPr>
          <w:rFonts w:ascii="宋体" w:eastAsia="宋体" w:hAnsi="宋体" w:cs="宋体" w:hint="eastAsia"/>
          <w:color w:val="000000"/>
          <w:kern w:val="0"/>
          <w:szCs w:val="21"/>
        </w:rPr>
      </w:pPr>
      <w:r w:rsidRPr="005928B7">
        <w:rPr>
          <w:rFonts w:ascii="楷体" w:eastAsia="楷体" w:hAnsi="楷体" w:cs="宋体" w:hint="eastAsia"/>
          <w:color w:val="000000"/>
          <w:kern w:val="0"/>
          <w:szCs w:val="21"/>
        </w:rPr>
        <w:t>上述违法事实，有相关人员询问笔录、相关账户交易记录和统计数据等证据证明，足以认定。</w:t>
      </w:r>
    </w:p>
    <w:p w:rsidR="005928B7" w:rsidRPr="005928B7" w:rsidRDefault="005928B7" w:rsidP="005928B7">
      <w:pPr>
        <w:widowControl/>
        <w:shd w:val="clear" w:color="auto" w:fill="FFFFFF"/>
        <w:ind w:firstLine="420"/>
        <w:jc w:val="left"/>
        <w:rPr>
          <w:rFonts w:ascii="宋体" w:eastAsia="宋体" w:hAnsi="宋体" w:cs="宋体" w:hint="eastAsia"/>
          <w:color w:val="000000"/>
          <w:kern w:val="0"/>
          <w:szCs w:val="21"/>
        </w:rPr>
      </w:pPr>
      <w:r w:rsidRPr="005928B7">
        <w:rPr>
          <w:rFonts w:ascii="楷体" w:eastAsia="楷体" w:hAnsi="楷体" w:cs="宋体" w:hint="eastAsia"/>
          <w:color w:val="000000"/>
          <w:kern w:val="0"/>
          <w:szCs w:val="21"/>
        </w:rPr>
        <w:t>刘洋利用内幕信息交易“ST中钨”股票的行为违反了《证券法》第七十六条关于“证券交易内幕信息的知情人和非法获取内幕信息的人，在内幕信息公开前，不得买卖该公司证券”的规定，构成了《证券法》第二百零二条所述“证券交易内幕信息的知情人或者非法获取内幕信息的人，在涉及证券发行、交易或者其他对证券的价格有重大影响的信息公开前，买卖该证券”的行为。</w:t>
      </w:r>
    </w:p>
    <w:p w:rsidR="005928B7" w:rsidRPr="005928B7" w:rsidRDefault="005928B7" w:rsidP="005928B7">
      <w:pPr>
        <w:widowControl/>
        <w:shd w:val="clear" w:color="auto" w:fill="FFFFFF"/>
        <w:ind w:firstLine="420"/>
        <w:jc w:val="left"/>
        <w:rPr>
          <w:rFonts w:ascii="宋体" w:eastAsia="宋体" w:hAnsi="宋体" w:cs="宋体" w:hint="eastAsia"/>
          <w:color w:val="000000"/>
          <w:kern w:val="0"/>
          <w:szCs w:val="21"/>
        </w:rPr>
      </w:pPr>
      <w:r w:rsidRPr="005928B7">
        <w:rPr>
          <w:rFonts w:ascii="楷体" w:eastAsia="楷体" w:hAnsi="楷体" w:cs="宋体" w:hint="eastAsia"/>
          <w:color w:val="000000"/>
          <w:kern w:val="0"/>
          <w:szCs w:val="21"/>
        </w:rPr>
        <w:t>刘洋在其陈述、申辩材料中提出：在其电脑上交易“ST中钨”股票是谢某某所为，非其本人操作，并且有谢某某承认的笔录，恳请我会免除对其行政处罚。</w:t>
      </w:r>
    </w:p>
    <w:p w:rsidR="005928B7" w:rsidRPr="005928B7" w:rsidRDefault="005928B7" w:rsidP="005928B7">
      <w:pPr>
        <w:widowControl/>
        <w:shd w:val="clear" w:color="auto" w:fill="FFFFFF"/>
        <w:ind w:firstLine="420"/>
        <w:jc w:val="left"/>
        <w:rPr>
          <w:rFonts w:ascii="宋体" w:eastAsia="宋体" w:hAnsi="宋体" w:cs="宋体" w:hint="eastAsia"/>
          <w:color w:val="000000"/>
          <w:kern w:val="0"/>
          <w:szCs w:val="21"/>
        </w:rPr>
      </w:pPr>
      <w:r w:rsidRPr="005928B7">
        <w:rPr>
          <w:rFonts w:ascii="楷体" w:eastAsia="楷体" w:hAnsi="楷体" w:cs="宋体" w:hint="eastAsia"/>
          <w:color w:val="000000"/>
          <w:kern w:val="0"/>
          <w:szCs w:val="21"/>
        </w:rPr>
        <w:t>经查，2008年1月9日至12月23日，“谢某某”账户MAC地址与刘洋在原工作单位湖南兴湘国有资产经营有限公司使用的台式电脑MAC地址相同。2008年12月24日至2009年1月12日，“谢某某”账户无证券交易。2009年1月13日至10月19日，“谢某某”账户MAC地址与刘洋在建工集团使用的台式电脑MAC地址相同；IP地址与建工集团公网IP地址相同。</w:t>
      </w:r>
    </w:p>
    <w:p w:rsidR="005928B7" w:rsidRPr="005928B7" w:rsidRDefault="005928B7" w:rsidP="005928B7">
      <w:pPr>
        <w:widowControl/>
        <w:shd w:val="clear" w:color="auto" w:fill="FFFFFF"/>
        <w:ind w:firstLine="420"/>
        <w:jc w:val="left"/>
        <w:rPr>
          <w:rFonts w:ascii="宋体" w:eastAsia="宋体" w:hAnsi="宋体" w:cs="宋体" w:hint="eastAsia"/>
          <w:color w:val="000000"/>
          <w:kern w:val="0"/>
          <w:szCs w:val="21"/>
        </w:rPr>
      </w:pPr>
      <w:r w:rsidRPr="005928B7">
        <w:rPr>
          <w:rFonts w:ascii="楷体" w:eastAsia="楷体" w:hAnsi="楷体" w:cs="宋体" w:hint="eastAsia"/>
          <w:color w:val="000000"/>
          <w:kern w:val="0"/>
          <w:szCs w:val="21"/>
        </w:rPr>
        <w:t>谢某某在《询问笔录》中声称是自己操作的账户交易，但是当调查人员问到他</w:t>
      </w:r>
      <w:proofErr w:type="gramStart"/>
      <w:r w:rsidRPr="005928B7">
        <w:rPr>
          <w:rFonts w:ascii="楷体" w:eastAsia="楷体" w:hAnsi="楷体" w:cs="宋体" w:hint="eastAsia"/>
          <w:color w:val="000000"/>
          <w:kern w:val="0"/>
          <w:szCs w:val="21"/>
        </w:rPr>
        <w:t>都交易</w:t>
      </w:r>
      <w:proofErr w:type="gramEnd"/>
      <w:r w:rsidRPr="005928B7">
        <w:rPr>
          <w:rFonts w:ascii="楷体" w:eastAsia="楷体" w:hAnsi="楷体" w:cs="宋体" w:hint="eastAsia"/>
          <w:color w:val="000000"/>
          <w:kern w:val="0"/>
          <w:szCs w:val="21"/>
        </w:rPr>
        <w:t>了那些股票时，谢某某称他交易过“申银万国”、“隆平高科”、“万科”等股票。事实上，“申银万国”未在A股上市，“谢某某”账户也未交易过“隆平高科”、“万科”等股票。谢某某所说明显与事实不符。</w:t>
      </w:r>
    </w:p>
    <w:p w:rsidR="005928B7" w:rsidRPr="005928B7" w:rsidRDefault="005928B7" w:rsidP="005928B7">
      <w:pPr>
        <w:widowControl/>
        <w:shd w:val="clear" w:color="auto" w:fill="FFFFFF"/>
        <w:ind w:firstLine="420"/>
        <w:jc w:val="left"/>
        <w:rPr>
          <w:rFonts w:ascii="宋体" w:eastAsia="宋体" w:hAnsi="宋体" w:cs="宋体" w:hint="eastAsia"/>
          <w:color w:val="000000"/>
          <w:kern w:val="0"/>
          <w:szCs w:val="21"/>
        </w:rPr>
      </w:pPr>
      <w:r w:rsidRPr="005928B7">
        <w:rPr>
          <w:rFonts w:ascii="楷体" w:eastAsia="楷体" w:hAnsi="楷体" w:cs="宋体" w:hint="eastAsia"/>
          <w:color w:val="000000"/>
          <w:kern w:val="0"/>
          <w:szCs w:val="21"/>
        </w:rPr>
        <w:t>刘洋在我会前期调查的《询问笔录》中称：“谢某某是我很好的朋友，经常到建工集团，到我办公室，我对他也比较随便，他可以随意进出我办公室。”但在后期调查中又称：“谢某某偶尔会来我办公室找我，但是平时谢某某很少来我办公室。他偶尔会使用我的电脑，但我都不知道他在干什么。”如此前后矛盾，刘洋明显存在隐瞒的故意。</w:t>
      </w:r>
    </w:p>
    <w:p w:rsidR="005928B7" w:rsidRPr="005928B7" w:rsidRDefault="005928B7" w:rsidP="005928B7">
      <w:pPr>
        <w:widowControl/>
        <w:shd w:val="clear" w:color="auto" w:fill="FFFFFF"/>
        <w:ind w:firstLine="420"/>
        <w:jc w:val="left"/>
        <w:rPr>
          <w:rFonts w:ascii="宋体" w:eastAsia="宋体" w:hAnsi="宋体" w:cs="宋体" w:hint="eastAsia"/>
          <w:color w:val="000000"/>
          <w:kern w:val="0"/>
          <w:szCs w:val="21"/>
        </w:rPr>
      </w:pPr>
      <w:r w:rsidRPr="005928B7">
        <w:rPr>
          <w:rFonts w:ascii="楷体" w:eastAsia="楷体" w:hAnsi="楷体" w:cs="宋体" w:hint="eastAsia"/>
          <w:color w:val="000000"/>
          <w:kern w:val="0"/>
          <w:szCs w:val="21"/>
        </w:rPr>
        <w:t>综上，我会认定“谢某某”账户的交易实际是由刘洋操作，刘洋是内幕信息知情人，在内幕信息敏感期内为其管理的“谢某某”账户买卖“ST中钨”股票，构成内幕交易。我会对当事人提出的申辩理由不予采信。</w:t>
      </w:r>
    </w:p>
    <w:p w:rsidR="005928B7" w:rsidRPr="005928B7" w:rsidRDefault="005928B7" w:rsidP="005928B7">
      <w:pPr>
        <w:widowControl/>
        <w:shd w:val="clear" w:color="auto" w:fill="FFFFFF"/>
        <w:ind w:firstLine="420"/>
        <w:jc w:val="left"/>
        <w:rPr>
          <w:rFonts w:ascii="宋体" w:eastAsia="宋体" w:hAnsi="宋体" w:cs="宋体" w:hint="eastAsia"/>
          <w:color w:val="000000"/>
          <w:kern w:val="0"/>
          <w:szCs w:val="21"/>
        </w:rPr>
      </w:pPr>
      <w:r w:rsidRPr="005928B7">
        <w:rPr>
          <w:rFonts w:ascii="楷体" w:eastAsia="楷体" w:hAnsi="楷体" w:cs="宋体" w:hint="eastAsia"/>
          <w:color w:val="000000"/>
          <w:kern w:val="0"/>
          <w:szCs w:val="21"/>
        </w:rPr>
        <w:t>根据当事人违法行为的事实、性质、情节与社会危害程度，依据《证券法》第二百零二条的规定，我会决定：对刘</w:t>
      </w:r>
      <w:proofErr w:type="gramStart"/>
      <w:r w:rsidRPr="005928B7">
        <w:rPr>
          <w:rFonts w:ascii="楷体" w:eastAsia="楷体" w:hAnsi="楷体" w:cs="宋体" w:hint="eastAsia"/>
          <w:color w:val="000000"/>
          <w:kern w:val="0"/>
          <w:szCs w:val="21"/>
        </w:rPr>
        <w:t>洋给予</w:t>
      </w:r>
      <w:proofErr w:type="gramEnd"/>
      <w:r w:rsidRPr="005928B7">
        <w:rPr>
          <w:rFonts w:ascii="楷体" w:eastAsia="楷体" w:hAnsi="楷体" w:cs="宋体" w:hint="eastAsia"/>
          <w:color w:val="000000"/>
          <w:kern w:val="0"/>
          <w:szCs w:val="21"/>
        </w:rPr>
        <w:t>警告，并处以30万元罚款。</w:t>
      </w:r>
    </w:p>
    <w:p w:rsidR="005928B7" w:rsidRPr="005928B7" w:rsidRDefault="005928B7" w:rsidP="005928B7">
      <w:pPr>
        <w:widowControl/>
        <w:shd w:val="clear" w:color="auto" w:fill="FFFFFF"/>
        <w:ind w:firstLine="420"/>
        <w:jc w:val="left"/>
        <w:rPr>
          <w:rFonts w:ascii="宋体" w:eastAsia="宋体" w:hAnsi="宋体" w:cs="宋体" w:hint="eastAsia"/>
          <w:color w:val="000000"/>
          <w:kern w:val="0"/>
          <w:szCs w:val="21"/>
        </w:rPr>
      </w:pPr>
      <w:r w:rsidRPr="005928B7">
        <w:rPr>
          <w:rFonts w:ascii="楷体" w:eastAsia="楷体" w:hAnsi="楷体" w:cs="宋体" w:hint="eastAsia"/>
          <w:color w:val="000000"/>
          <w:kern w:val="0"/>
          <w:szCs w:val="21"/>
        </w:rPr>
        <w:t>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3个月内直接向有管辖权的人民法院提起行政诉讼。复议和诉讼期间，上述决定不停止执行。</w:t>
      </w:r>
    </w:p>
    <w:p w:rsidR="005928B7" w:rsidRPr="005928B7" w:rsidRDefault="005928B7" w:rsidP="005928B7">
      <w:pPr>
        <w:widowControl/>
        <w:shd w:val="clear" w:color="auto" w:fill="FFFFFF"/>
        <w:spacing w:before="90" w:after="90"/>
        <w:ind w:firstLine="420"/>
        <w:jc w:val="left"/>
        <w:rPr>
          <w:rFonts w:ascii="宋体" w:eastAsia="宋体" w:hAnsi="宋体" w:cs="宋体" w:hint="eastAsia"/>
          <w:color w:val="000000"/>
          <w:kern w:val="0"/>
          <w:szCs w:val="21"/>
        </w:rPr>
      </w:pPr>
      <w:r w:rsidRPr="005928B7">
        <w:rPr>
          <w:rFonts w:ascii="宋体" w:eastAsia="宋体" w:hAnsi="宋体" w:cs="宋体" w:hint="eastAsia"/>
          <w:color w:val="000000"/>
          <w:kern w:val="0"/>
          <w:szCs w:val="21"/>
        </w:rPr>
        <w:t> </w:t>
      </w:r>
    </w:p>
    <w:p w:rsidR="005928B7" w:rsidRPr="005928B7" w:rsidRDefault="005928B7" w:rsidP="005928B7">
      <w:pPr>
        <w:widowControl/>
        <w:shd w:val="clear" w:color="auto" w:fill="FFFFFF"/>
        <w:spacing w:before="90" w:after="90"/>
        <w:ind w:firstLine="420"/>
        <w:jc w:val="left"/>
        <w:rPr>
          <w:rFonts w:ascii="宋体" w:eastAsia="宋体" w:hAnsi="宋体" w:cs="宋体" w:hint="eastAsia"/>
          <w:color w:val="000000"/>
          <w:kern w:val="0"/>
          <w:szCs w:val="21"/>
        </w:rPr>
      </w:pPr>
      <w:r w:rsidRPr="005928B7">
        <w:rPr>
          <w:rFonts w:ascii="宋体" w:eastAsia="宋体" w:hAnsi="宋体" w:cs="宋体" w:hint="eastAsia"/>
          <w:color w:val="000000"/>
          <w:kern w:val="0"/>
          <w:szCs w:val="21"/>
        </w:rPr>
        <w:lastRenderedPageBreak/>
        <w:t> </w:t>
      </w:r>
    </w:p>
    <w:p w:rsidR="005928B7" w:rsidRPr="005928B7" w:rsidRDefault="005928B7" w:rsidP="005928B7">
      <w:pPr>
        <w:widowControl/>
        <w:shd w:val="clear" w:color="auto" w:fill="FFFFFF"/>
        <w:spacing w:before="90" w:after="90"/>
        <w:ind w:firstLine="420"/>
        <w:jc w:val="center"/>
        <w:rPr>
          <w:rFonts w:ascii="宋体" w:eastAsia="宋体" w:hAnsi="宋体" w:cs="宋体" w:hint="eastAsia"/>
          <w:color w:val="000000"/>
          <w:kern w:val="0"/>
          <w:szCs w:val="21"/>
        </w:rPr>
      </w:pPr>
      <w:r w:rsidRPr="005928B7">
        <w:rPr>
          <w:rFonts w:ascii="宋体" w:eastAsia="宋体" w:hAnsi="宋体" w:cs="宋体" w:hint="eastAsia"/>
          <w:color w:val="000000"/>
          <w:kern w:val="0"/>
          <w:szCs w:val="21"/>
        </w:rPr>
        <w:t> </w:t>
      </w:r>
    </w:p>
    <w:p w:rsidR="005928B7" w:rsidRPr="005928B7" w:rsidRDefault="005928B7" w:rsidP="005928B7">
      <w:pPr>
        <w:widowControl/>
        <w:shd w:val="clear" w:color="auto" w:fill="FFFFFF"/>
        <w:spacing w:before="90" w:after="90"/>
        <w:ind w:firstLine="420"/>
        <w:jc w:val="left"/>
        <w:rPr>
          <w:rFonts w:ascii="宋体" w:eastAsia="宋体" w:hAnsi="宋体" w:cs="宋体" w:hint="eastAsia"/>
          <w:color w:val="000000"/>
          <w:kern w:val="0"/>
          <w:szCs w:val="21"/>
        </w:rPr>
      </w:pPr>
      <w:r w:rsidRPr="005928B7">
        <w:rPr>
          <w:rFonts w:ascii="宋体" w:eastAsia="宋体" w:hAnsi="宋体" w:cs="宋体" w:hint="eastAsia"/>
          <w:color w:val="000000"/>
          <w:kern w:val="0"/>
          <w:szCs w:val="21"/>
        </w:rPr>
        <w:t> </w:t>
      </w:r>
    </w:p>
    <w:p w:rsidR="005928B7" w:rsidRPr="005928B7" w:rsidRDefault="005928B7" w:rsidP="005928B7">
      <w:pPr>
        <w:widowControl/>
        <w:shd w:val="clear" w:color="auto" w:fill="FFFFFF"/>
        <w:ind w:firstLine="420"/>
        <w:jc w:val="left"/>
        <w:rPr>
          <w:rFonts w:ascii="宋体" w:eastAsia="宋体" w:hAnsi="宋体" w:cs="宋体" w:hint="eastAsia"/>
          <w:color w:val="000000"/>
          <w:kern w:val="0"/>
          <w:szCs w:val="21"/>
        </w:rPr>
      </w:pPr>
      <w:r w:rsidRPr="005928B7">
        <w:rPr>
          <w:rFonts w:ascii="楷体" w:eastAsia="楷体" w:hAnsi="楷体" w:cs="宋体" w:hint="eastAsia"/>
          <w:color w:val="000000"/>
          <w:kern w:val="0"/>
          <w:szCs w:val="21"/>
        </w:rPr>
        <w:t xml:space="preserve">　　　　　　　　　　　　　　　　　　　　　　　　　　　　</w:t>
      </w:r>
      <w:r w:rsidRPr="005928B7">
        <w:rPr>
          <w:rFonts w:ascii="Calibri" w:eastAsia="楷体" w:hAnsi="Calibri" w:cs="Calibri"/>
          <w:color w:val="000000"/>
          <w:kern w:val="0"/>
          <w:szCs w:val="21"/>
        </w:rPr>
        <w:t>  </w:t>
      </w:r>
      <w:r w:rsidRPr="005928B7">
        <w:rPr>
          <w:rFonts w:ascii="楷体" w:eastAsia="楷体" w:hAnsi="楷体" w:cs="宋体" w:hint="eastAsia"/>
          <w:color w:val="000000"/>
          <w:kern w:val="0"/>
          <w:szCs w:val="21"/>
        </w:rPr>
        <w:t>中国证券监督管理委员会</w:t>
      </w:r>
    </w:p>
    <w:p w:rsidR="005928B7" w:rsidRPr="005928B7" w:rsidRDefault="005928B7" w:rsidP="005928B7">
      <w:pPr>
        <w:widowControl/>
        <w:shd w:val="clear" w:color="auto" w:fill="FFFFFF"/>
        <w:ind w:firstLine="420"/>
        <w:jc w:val="center"/>
        <w:rPr>
          <w:rFonts w:ascii="宋体" w:eastAsia="宋体" w:hAnsi="宋体" w:cs="宋体" w:hint="eastAsia"/>
          <w:color w:val="000000"/>
          <w:kern w:val="0"/>
          <w:szCs w:val="21"/>
        </w:rPr>
      </w:pPr>
      <w:r w:rsidRPr="005928B7">
        <w:rPr>
          <w:rFonts w:ascii="Calibri" w:eastAsia="楷体" w:hAnsi="Calibri" w:cs="Calibri"/>
          <w:color w:val="000000"/>
          <w:kern w:val="0"/>
          <w:szCs w:val="21"/>
        </w:rPr>
        <w:t> </w:t>
      </w:r>
      <w:r w:rsidRPr="005928B7">
        <w:rPr>
          <w:rFonts w:ascii="楷体" w:eastAsia="楷体" w:hAnsi="楷体" w:cs="宋体" w:hint="eastAsia"/>
          <w:color w:val="000000"/>
          <w:kern w:val="0"/>
          <w:szCs w:val="21"/>
        </w:rPr>
        <w:t xml:space="preserve">　</w:t>
      </w:r>
      <w:r w:rsidRPr="005928B7">
        <w:rPr>
          <w:rFonts w:ascii="Calibri" w:eastAsia="楷体" w:hAnsi="Calibri" w:cs="Calibri"/>
          <w:color w:val="000000"/>
          <w:kern w:val="0"/>
          <w:szCs w:val="21"/>
        </w:rPr>
        <w:t>  </w:t>
      </w:r>
      <w:r w:rsidRPr="005928B7">
        <w:rPr>
          <w:rFonts w:ascii="楷体" w:eastAsia="楷体" w:hAnsi="楷体" w:cs="宋体" w:hint="eastAsia"/>
          <w:color w:val="000000"/>
          <w:kern w:val="0"/>
          <w:szCs w:val="21"/>
        </w:rPr>
        <w:t xml:space="preserve">　　　　　　</w:t>
      </w:r>
      <w:r w:rsidRPr="005928B7">
        <w:rPr>
          <w:rFonts w:ascii="Calibri" w:eastAsia="楷体" w:hAnsi="Calibri" w:cs="Calibri"/>
          <w:color w:val="000000"/>
          <w:kern w:val="0"/>
          <w:szCs w:val="21"/>
        </w:rPr>
        <w:t> </w:t>
      </w:r>
      <w:r w:rsidRPr="005928B7">
        <w:rPr>
          <w:rFonts w:ascii="楷体" w:eastAsia="楷体" w:hAnsi="楷体" w:cs="宋体" w:hint="eastAsia"/>
          <w:color w:val="000000"/>
          <w:kern w:val="0"/>
          <w:szCs w:val="21"/>
        </w:rPr>
        <w:t xml:space="preserve">　 二○一一年六月十四日</w:t>
      </w:r>
    </w:p>
    <w:p w:rsidR="005928B7" w:rsidRPr="005928B7" w:rsidRDefault="005928B7" w:rsidP="005928B7">
      <w:pPr>
        <w:widowControl/>
        <w:shd w:val="clear" w:color="auto" w:fill="FFFFFF"/>
        <w:spacing w:before="90"/>
        <w:ind w:firstLine="420"/>
        <w:jc w:val="left"/>
        <w:rPr>
          <w:rFonts w:ascii="宋体" w:eastAsia="宋体" w:hAnsi="宋体" w:cs="宋体" w:hint="eastAsia"/>
          <w:color w:val="000000"/>
          <w:kern w:val="0"/>
          <w:szCs w:val="21"/>
        </w:rPr>
      </w:pPr>
      <w:r w:rsidRPr="005928B7">
        <w:rPr>
          <w:rFonts w:ascii="宋体" w:eastAsia="宋体" w:hAnsi="宋体" w:cs="宋体" w:hint="eastAsia"/>
          <w:color w:val="000000"/>
          <w:kern w:val="0"/>
          <w:szCs w:val="21"/>
        </w:rPr>
        <w:t> </w:t>
      </w:r>
    </w:p>
    <w:p w:rsidR="005928B7" w:rsidRPr="005928B7" w:rsidRDefault="005928B7" w:rsidP="005928B7">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5928B7" w:rsidRPr="005928B7" w:rsidTr="005928B7">
        <w:trPr>
          <w:tblCellSpacing w:w="15" w:type="dxa"/>
          <w:jc w:val="center"/>
        </w:trPr>
        <w:tc>
          <w:tcPr>
            <w:tcW w:w="900" w:type="dxa"/>
            <w:vAlign w:val="center"/>
            <w:hideMark/>
          </w:tcPr>
          <w:p w:rsidR="005928B7" w:rsidRPr="005928B7" w:rsidRDefault="005928B7" w:rsidP="005928B7">
            <w:pPr>
              <w:widowControl/>
              <w:jc w:val="left"/>
              <w:rPr>
                <w:rFonts w:ascii="宋体" w:eastAsia="宋体" w:hAnsi="宋体" w:cs="宋体" w:hint="eastAsia"/>
                <w:kern w:val="0"/>
                <w:sz w:val="18"/>
                <w:szCs w:val="18"/>
              </w:rPr>
            </w:pPr>
            <w:r w:rsidRPr="005928B7">
              <w:rPr>
                <w:rFonts w:ascii="宋体" w:eastAsia="宋体" w:hAnsi="宋体" w:cs="宋体"/>
                <w:kern w:val="0"/>
                <w:sz w:val="18"/>
                <w:szCs w:val="18"/>
              </w:rPr>
              <w:t> </w:t>
            </w:r>
          </w:p>
        </w:tc>
        <w:tc>
          <w:tcPr>
            <w:tcW w:w="1200" w:type="dxa"/>
            <w:vAlign w:val="center"/>
            <w:hideMark/>
          </w:tcPr>
          <w:p w:rsidR="005928B7" w:rsidRPr="005928B7" w:rsidRDefault="005928B7" w:rsidP="005928B7">
            <w:pPr>
              <w:widowControl/>
              <w:jc w:val="left"/>
              <w:rPr>
                <w:rFonts w:ascii="宋体" w:eastAsia="宋体" w:hAnsi="宋体" w:cs="宋体"/>
                <w:kern w:val="0"/>
                <w:sz w:val="18"/>
                <w:szCs w:val="18"/>
              </w:rPr>
            </w:pPr>
            <w:r w:rsidRPr="005928B7">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5928B7" w:rsidRPr="005928B7" w:rsidRDefault="005928B7" w:rsidP="005928B7">
            <w:pPr>
              <w:widowControl/>
              <w:jc w:val="left"/>
              <w:rPr>
                <w:rFonts w:ascii="宋体" w:eastAsia="宋体" w:hAnsi="宋体" w:cs="宋体"/>
                <w:kern w:val="0"/>
                <w:sz w:val="18"/>
                <w:szCs w:val="18"/>
              </w:rPr>
            </w:pPr>
            <w:r w:rsidRPr="005928B7">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5928B7" w:rsidRPr="005928B7" w:rsidRDefault="005928B7" w:rsidP="005928B7">
            <w:pPr>
              <w:widowControl/>
              <w:jc w:val="left"/>
              <w:rPr>
                <w:rFonts w:ascii="宋体" w:eastAsia="宋体" w:hAnsi="宋体" w:cs="宋体"/>
                <w:kern w:val="0"/>
                <w:sz w:val="18"/>
                <w:szCs w:val="18"/>
              </w:rPr>
            </w:pPr>
            <w:r w:rsidRPr="005928B7">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5928B7" w:rsidRPr="005928B7" w:rsidRDefault="005928B7" w:rsidP="005928B7">
      <w:pPr>
        <w:widowControl/>
        <w:jc w:val="center"/>
        <w:rPr>
          <w:rFonts w:ascii="微软雅黑" w:eastAsia="微软雅黑" w:hAnsi="微软雅黑" w:cs="宋体"/>
          <w:color w:val="515151"/>
          <w:kern w:val="0"/>
          <w:sz w:val="18"/>
          <w:szCs w:val="18"/>
        </w:rPr>
      </w:pPr>
      <w:hyperlink r:id="rId11" w:tgtFrame="_blank" w:history="1">
        <w:r w:rsidRPr="005928B7">
          <w:rPr>
            <w:rFonts w:ascii="微软雅黑" w:eastAsia="微软雅黑" w:hAnsi="微软雅黑" w:cs="宋体" w:hint="eastAsia"/>
            <w:color w:val="0000FF"/>
            <w:kern w:val="0"/>
            <w:sz w:val="18"/>
            <w:szCs w:val="18"/>
            <w:u w:val="single"/>
          </w:rPr>
          <w:t>关于我们</w:t>
        </w:r>
      </w:hyperlink>
      <w:r w:rsidRPr="005928B7">
        <w:rPr>
          <w:rFonts w:ascii="微软雅黑" w:eastAsia="微软雅黑" w:hAnsi="微软雅黑" w:cs="宋体" w:hint="eastAsia"/>
          <w:color w:val="515151"/>
          <w:kern w:val="0"/>
          <w:sz w:val="18"/>
          <w:szCs w:val="18"/>
        </w:rPr>
        <w:t> - </w:t>
      </w:r>
      <w:hyperlink r:id="rId12" w:tgtFrame="_blank" w:history="1">
        <w:r w:rsidRPr="005928B7">
          <w:rPr>
            <w:rFonts w:ascii="微软雅黑" w:eastAsia="微软雅黑" w:hAnsi="微软雅黑" w:cs="宋体" w:hint="eastAsia"/>
            <w:color w:val="0000FF"/>
            <w:kern w:val="0"/>
            <w:sz w:val="18"/>
            <w:szCs w:val="18"/>
            <w:u w:val="single"/>
          </w:rPr>
          <w:t>法律声明</w:t>
        </w:r>
      </w:hyperlink>
      <w:r w:rsidRPr="005928B7">
        <w:rPr>
          <w:rFonts w:ascii="微软雅黑" w:eastAsia="微软雅黑" w:hAnsi="微软雅黑" w:cs="宋体" w:hint="eastAsia"/>
          <w:color w:val="515151"/>
          <w:kern w:val="0"/>
          <w:sz w:val="18"/>
          <w:szCs w:val="18"/>
        </w:rPr>
        <w:t> - </w:t>
      </w:r>
      <w:hyperlink r:id="rId13" w:tgtFrame="_blank" w:history="1">
        <w:r w:rsidRPr="005928B7">
          <w:rPr>
            <w:rFonts w:ascii="微软雅黑" w:eastAsia="微软雅黑" w:hAnsi="微软雅黑" w:cs="宋体" w:hint="eastAsia"/>
            <w:color w:val="0000FF"/>
            <w:kern w:val="0"/>
            <w:sz w:val="18"/>
            <w:szCs w:val="18"/>
            <w:u w:val="single"/>
          </w:rPr>
          <w:t>联系我们</w:t>
        </w:r>
      </w:hyperlink>
    </w:p>
    <w:p w:rsidR="005928B7" w:rsidRPr="005928B7" w:rsidRDefault="005928B7" w:rsidP="005928B7">
      <w:pPr>
        <w:widowControl/>
        <w:jc w:val="center"/>
        <w:rPr>
          <w:rFonts w:ascii="微软雅黑" w:eastAsia="微软雅黑" w:hAnsi="微软雅黑" w:cs="宋体" w:hint="eastAsia"/>
          <w:color w:val="515151"/>
          <w:kern w:val="0"/>
          <w:sz w:val="18"/>
          <w:szCs w:val="18"/>
        </w:rPr>
      </w:pPr>
      <w:r w:rsidRPr="005928B7">
        <w:rPr>
          <w:rFonts w:ascii="微软雅黑" w:eastAsia="微软雅黑" w:hAnsi="微软雅黑" w:cs="宋体" w:hint="eastAsia"/>
          <w:color w:val="515151"/>
          <w:kern w:val="0"/>
          <w:sz w:val="18"/>
          <w:szCs w:val="18"/>
        </w:rPr>
        <w:t>版权所有：中国证券监督管理委员会 京ICP备 05035542号</w:t>
      </w:r>
    </w:p>
    <w:p w:rsidR="005928B7" w:rsidRPr="005928B7" w:rsidRDefault="005928B7" w:rsidP="005928B7">
      <w:pPr>
        <w:widowControl/>
        <w:jc w:val="center"/>
        <w:rPr>
          <w:rFonts w:ascii="微软雅黑" w:eastAsia="微软雅黑" w:hAnsi="微软雅黑" w:cs="宋体" w:hint="eastAsia"/>
          <w:color w:val="515151"/>
          <w:kern w:val="0"/>
          <w:sz w:val="18"/>
          <w:szCs w:val="18"/>
        </w:rPr>
      </w:pPr>
      <w:r w:rsidRPr="005928B7">
        <w:rPr>
          <w:rFonts w:ascii="微软雅黑" w:eastAsia="微软雅黑" w:hAnsi="微软雅黑" w:cs="宋体" w:hint="eastAsia"/>
          <w:color w:val="515151"/>
          <w:kern w:val="0"/>
          <w:sz w:val="18"/>
          <w:szCs w:val="18"/>
        </w:rPr>
        <w:t>地址：北京市西城区金融大街19号富凯大厦A座 邮编：100033</w:t>
      </w:r>
    </w:p>
    <w:p w:rsidR="005928B7" w:rsidRPr="005928B7" w:rsidRDefault="005928B7" w:rsidP="005928B7">
      <w:pPr>
        <w:widowControl/>
        <w:jc w:val="center"/>
        <w:rPr>
          <w:rFonts w:ascii="微软雅黑" w:eastAsia="微软雅黑" w:hAnsi="微软雅黑" w:cs="宋体" w:hint="eastAsia"/>
          <w:color w:val="515151"/>
          <w:kern w:val="0"/>
          <w:sz w:val="18"/>
          <w:szCs w:val="18"/>
        </w:rPr>
      </w:pPr>
      <w:r w:rsidRPr="005928B7">
        <w:rPr>
          <w:rFonts w:ascii="微软雅黑" w:eastAsia="微软雅黑" w:hAnsi="微软雅黑" w:cs="宋体" w:hint="eastAsia"/>
          <w:color w:val="515151"/>
          <w:kern w:val="0"/>
          <w:sz w:val="18"/>
          <w:szCs w:val="18"/>
        </w:rPr>
        <w:t>建议使用IE5.5以上浏览器，分辨率1024*768</w:t>
      </w:r>
    </w:p>
    <w:p w:rsidR="005E7404" w:rsidRPr="005928B7" w:rsidRDefault="005E7404"/>
    <w:sectPr w:rsidR="005E7404" w:rsidRPr="005928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8B7"/>
    <w:rsid w:val="005928B7"/>
    <w:rsid w:val="005E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52100-C524-440D-A3F4-A9F7FA4DF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928B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928B7"/>
    <w:rPr>
      <w:b/>
      <w:bCs/>
    </w:rPr>
  </w:style>
  <w:style w:type="character" w:styleId="a5">
    <w:name w:val="Hyperlink"/>
    <w:basedOn w:val="a0"/>
    <w:uiPriority w:val="99"/>
    <w:semiHidden/>
    <w:unhideWhenUsed/>
    <w:rsid w:val="005928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646479">
      <w:bodyDiv w:val="1"/>
      <w:marLeft w:val="0"/>
      <w:marRight w:val="0"/>
      <w:marTop w:val="0"/>
      <w:marBottom w:val="0"/>
      <w:divBdr>
        <w:top w:val="none" w:sz="0" w:space="0" w:color="auto"/>
        <w:left w:val="none" w:sz="0" w:space="0" w:color="auto"/>
        <w:bottom w:val="none" w:sz="0" w:space="0" w:color="auto"/>
        <w:right w:val="none" w:sz="0" w:space="0" w:color="auto"/>
      </w:divBdr>
      <w:divsChild>
        <w:div w:id="409885709">
          <w:marLeft w:val="0"/>
          <w:marRight w:val="0"/>
          <w:marTop w:val="150"/>
          <w:marBottom w:val="150"/>
          <w:divBdr>
            <w:top w:val="none" w:sz="0" w:space="0" w:color="auto"/>
            <w:left w:val="none" w:sz="0" w:space="0" w:color="auto"/>
            <w:bottom w:val="none" w:sz="0" w:space="0" w:color="auto"/>
            <w:right w:val="none" w:sz="0" w:space="0" w:color="auto"/>
          </w:divBdr>
        </w:div>
        <w:div w:id="1794056091">
          <w:marLeft w:val="0"/>
          <w:marRight w:val="0"/>
          <w:marTop w:val="0"/>
          <w:marBottom w:val="0"/>
          <w:divBdr>
            <w:top w:val="single" w:sz="6" w:space="8" w:color="B5B5B5"/>
            <w:left w:val="single" w:sz="6" w:space="0" w:color="B5B5B5"/>
            <w:bottom w:val="single" w:sz="6" w:space="8" w:color="B5B5B5"/>
            <w:right w:val="single" w:sz="6" w:space="0" w:color="B5B5B5"/>
          </w:divBdr>
          <w:divsChild>
            <w:div w:id="343213532">
              <w:marLeft w:val="0"/>
              <w:marRight w:val="0"/>
              <w:marTop w:val="0"/>
              <w:marBottom w:val="0"/>
              <w:divBdr>
                <w:top w:val="none" w:sz="0" w:space="0" w:color="auto"/>
                <w:left w:val="none" w:sz="0" w:space="0" w:color="auto"/>
                <w:bottom w:val="none" w:sz="0" w:space="0" w:color="auto"/>
                <w:right w:val="none" w:sz="0" w:space="0" w:color="auto"/>
              </w:divBdr>
            </w:div>
            <w:div w:id="180776101">
              <w:marLeft w:val="0"/>
              <w:marRight w:val="0"/>
              <w:marTop w:val="0"/>
              <w:marBottom w:val="0"/>
              <w:divBdr>
                <w:top w:val="none" w:sz="0" w:space="0" w:color="auto"/>
                <w:left w:val="none" w:sz="0" w:space="0" w:color="auto"/>
                <w:bottom w:val="none" w:sz="0" w:space="0" w:color="auto"/>
                <w:right w:val="none" w:sz="0" w:space="0" w:color="auto"/>
              </w:divBdr>
              <w:divsChild>
                <w:div w:id="656569566">
                  <w:marLeft w:val="0"/>
                  <w:marRight w:val="0"/>
                  <w:marTop w:val="90"/>
                  <w:marBottom w:val="90"/>
                  <w:divBdr>
                    <w:top w:val="none" w:sz="0" w:space="0" w:color="auto"/>
                    <w:left w:val="none" w:sz="0" w:space="0" w:color="auto"/>
                    <w:bottom w:val="none" w:sz="0" w:space="0" w:color="auto"/>
                    <w:right w:val="none" w:sz="0" w:space="0" w:color="auto"/>
                  </w:divBdr>
                  <w:divsChild>
                    <w:div w:id="1259214861">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890849608">
              <w:marLeft w:val="0"/>
              <w:marRight w:val="0"/>
              <w:marTop w:val="120"/>
              <w:marBottom w:val="120"/>
              <w:divBdr>
                <w:top w:val="none" w:sz="0" w:space="0" w:color="auto"/>
                <w:left w:val="none" w:sz="0" w:space="0" w:color="auto"/>
                <w:bottom w:val="none" w:sz="0" w:space="0" w:color="auto"/>
                <w:right w:val="none" w:sz="0" w:space="0" w:color="auto"/>
              </w:divBdr>
            </w:div>
          </w:divsChild>
        </w:div>
        <w:div w:id="686909331">
          <w:marLeft w:val="0"/>
          <w:marRight w:val="0"/>
          <w:marTop w:val="120"/>
          <w:marBottom w:val="0"/>
          <w:divBdr>
            <w:top w:val="none" w:sz="0" w:space="0" w:color="auto"/>
            <w:left w:val="none" w:sz="0" w:space="0" w:color="auto"/>
            <w:bottom w:val="none" w:sz="0" w:space="0" w:color="auto"/>
            <w:right w:val="none" w:sz="0" w:space="0" w:color="auto"/>
          </w:divBdr>
          <w:divsChild>
            <w:div w:id="466751443">
              <w:marLeft w:val="0"/>
              <w:marRight w:val="0"/>
              <w:marTop w:val="60"/>
              <w:marBottom w:val="0"/>
              <w:divBdr>
                <w:top w:val="none" w:sz="0" w:space="0" w:color="auto"/>
                <w:left w:val="none" w:sz="0" w:space="0" w:color="auto"/>
                <w:bottom w:val="none" w:sz="0" w:space="0" w:color="auto"/>
                <w:right w:val="none" w:sz="0" w:space="0" w:color="auto"/>
              </w:divBdr>
            </w:div>
            <w:div w:id="643581683">
              <w:marLeft w:val="0"/>
              <w:marRight w:val="0"/>
              <w:marTop w:val="60"/>
              <w:marBottom w:val="0"/>
              <w:divBdr>
                <w:top w:val="none" w:sz="0" w:space="0" w:color="auto"/>
                <w:left w:val="none" w:sz="0" w:space="0" w:color="auto"/>
                <w:bottom w:val="none" w:sz="0" w:space="0" w:color="auto"/>
                <w:right w:val="none" w:sz="0" w:space="0" w:color="auto"/>
              </w:divBdr>
            </w:div>
            <w:div w:id="1907832521">
              <w:marLeft w:val="0"/>
              <w:marRight w:val="0"/>
              <w:marTop w:val="60"/>
              <w:marBottom w:val="0"/>
              <w:divBdr>
                <w:top w:val="none" w:sz="0" w:space="0" w:color="auto"/>
                <w:left w:val="none" w:sz="0" w:space="0" w:color="auto"/>
                <w:bottom w:val="none" w:sz="0" w:space="0" w:color="auto"/>
                <w:right w:val="none" w:sz="0" w:space="0" w:color="auto"/>
              </w:divBdr>
            </w:div>
            <w:div w:id="141821039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107/t20110718_197605.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466</Words>
  <Characters>2657</Characters>
  <Application>Microsoft Office Word</Application>
  <DocSecurity>0</DocSecurity>
  <Lines>22</Lines>
  <Paragraphs>6</Paragraphs>
  <ScaleCrop>false</ScaleCrop>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2020-02-19T14:40:00Z</dcterms:created>
  <dcterms:modified xsi:type="dcterms:W3CDTF">2020-02-19T14:40:00Z</dcterms:modified>
</cp:coreProperties>
</file>