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F54" w:rsidRPr="000B5F54" w:rsidRDefault="000B5F54" w:rsidP="000B5F54">
      <w:pPr>
        <w:widowControl/>
        <w:jc w:val="center"/>
        <w:rPr>
          <w:rFonts w:ascii="微软雅黑" w:eastAsia="微软雅黑" w:hAnsi="微软雅黑" w:cs="宋体"/>
          <w:color w:val="000000"/>
          <w:kern w:val="0"/>
          <w:sz w:val="18"/>
          <w:szCs w:val="18"/>
        </w:rPr>
      </w:pPr>
      <w:r w:rsidRPr="000B5F54">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0B5F54" w:rsidRPr="000B5F54" w:rsidTr="000B5F54">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B5F54" w:rsidRPr="000B5F54">
              <w:trPr>
                <w:tblCellSpacing w:w="0" w:type="dxa"/>
              </w:trPr>
              <w:tc>
                <w:tcPr>
                  <w:tcW w:w="2500" w:type="pct"/>
                  <w:tcMar>
                    <w:top w:w="30" w:type="dxa"/>
                    <w:left w:w="30" w:type="dxa"/>
                    <w:bottom w:w="30" w:type="dxa"/>
                    <w:right w:w="30" w:type="dxa"/>
                  </w:tcMar>
                  <w:hideMark/>
                </w:tcPr>
                <w:p w:rsidR="000B5F54" w:rsidRPr="000B5F54" w:rsidRDefault="000B5F54" w:rsidP="000B5F54">
                  <w:pPr>
                    <w:widowControl/>
                    <w:jc w:val="left"/>
                    <w:rPr>
                      <w:rFonts w:ascii="宋体" w:eastAsia="宋体" w:hAnsi="宋体" w:cs="宋体" w:hint="eastAsia"/>
                      <w:color w:val="686868"/>
                      <w:kern w:val="0"/>
                      <w:sz w:val="18"/>
                      <w:szCs w:val="18"/>
                    </w:rPr>
                  </w:pPr>
                  <w:r w:rsidRPr="000B5F54">
                    <w:rPr>
                      <w:rFonts w:ascii="宋体" w:eastAsia="宋体" w:hAnsi="宋体" w:cs="宋体"/>
                      <w:b/>
                      <w:bCs/>
                      <w:color w:val="686868"/>
                      <w:kern w:val="0"/>
                      <w:sz w:val="18"/>
                      <w:szCs w:val="18"/>
                    </w:rPr>
                    <w:t>索 引 号:</w:t>
                  </w:r>
                  <w:r w:rsidRPr="000B5F54">
                    <w:rPr>
                      <w:rFonts w:ascii="宋体" w:eastAsia="宋体" w:hAnsi="宋体" w:cs="宋体"/>
                      <w:color w:val="686868"/>
                      <w:kern w:val="0"/>
                      <w:sz w:val="18"/>
                      <w:szCs w:val="18"/>
                    </w:rPr>
                    <w:t>40000895X/2011-08549</w:t>
                  </w:r>
                </w:p>
              </w:tc>
              <w:tc>
                <w:tcPr>
                  <w:tcW w:w="0" w:type="auto"/>
                  <w:tcMar>
                    <w:top w:w="30" w:type="dxa"/>
                    <w:left w:w="30" w:type="dxa"/>
                    <w:bottom w:w="30" w:type="dxa"/>
                    <w:right w:w="30" w:type="dxa"/>
                  </w:tcMar>
                  <w:hideMark/>
                </w:tcPr>
                <w:p w:rsidR="000B5F54" w:rsidRPr="000B5F54" w:rsidRDefault="000B5F54" w:rsidP="000B5F54">
                  <w:pPr>
                    <w:widowControl/>
                    <w:jc w:val="left"/>
                    <w:rPr>
                      <w:rFonts w:ascii="宋体" w:eastAsia="宋体" w:hAnsi="宋体" w:cs="宋体"/>
                      <w:color w:val="686868"/>
                      <w:kern w:val="0"/>
                      <w:sz w:val="18"/>
                      <w:szCs w:val="18"/>
                    </w:rPr>
                  </w:pPr>
                  <w:r w:rsidRPr="000B5F54">
                    <w:rPr>
                      <w:rFonts w:ascii="宋体" w:eastAsia="宋体" w:hAnsi="宋体" w:cs="宋体"/>
                      <w:b/>
                      <w:bCs/>
                      <w:color w:val="686868"/>
                      <w:kern w:val="0"/>
                      <w:sz w:val="18"/>
                      <w:szCs w:val="18"/>
                    </w:rPr>
                    <w:t>分类:</w:t>
                  </w:r>
                  <w:r w:rsidRPr="000B5F54">
                    <w:rPr>
                      <w:rFonts w:ascii="宋体" w:eastAsia="宋体" w:hAnsi="宋体" w:cs="宋体"/>
                      <w:color w:val="686868"/>
                      <w:kern w:val="0"/>
                      <w:sz w:val="18"/>
                      <w:szCs w:val="18"/>
                    </w:rPr>
                    <w:t> 行政处罚 ; 行政处罚决定</w:t>
                  </w:r>
                </w:p>
              </w:tc>
            </w:tr>
          </w:tbl>
          <w:p w:rsidR="000B5F54" w:rsidRPr="000B5F54" w:rsidRDefault="000B5F54" w:rsidP="000B5F54">
            <w:pPr>
              <w:widowControl/>
              <w:jc w:val="left"/>
              <w:rPr>
                <w:rFonts w:ascii="宋体" w:eastAsia="宋体" w:hAnsi="宋体" w:cs="宋体"/>
                <w:color w:val="686868"/>
                <w:kern w:val="0"/>
                <w:sz w:val="18"/>
                <w:szCs w:val="18"/>
              </w:rPr>
            </w:pPr>
          </w:p>
        </w:tc>
      </w:tr>
      <w:tr w:rsidR="000B5F54" w:rsidRPr="000B5F54" w:rsidTr="000B5F54">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B5F54" w:rsidRPr="000B5F54">
              <w:trPr>
                <w:tblCellSpacing w:w="0" w:type="dxa"/>
              </w:trPr>
              <w:tc>
                <w:tcPr>
                  <w:tcW w:w="2500" w:type="pct"/>
                  <w:tcMar>
                    <w:top w:w="30" w:type="dxa"/>
                    <w:left w:w="30" w:type="dxa"/>
                    <w:bottom w:w="30" w:type="dxa"/>
                    <w:right w:w="30" w:type="dxa"/>
                  </w:tcMar>
                  <w:hideMark/>
                </w:tcPr>
                <w:p w:rsidR="000B5F54" w:rsidRPr="000B5F54" w:rsidRDefault="000B5F54" w:rsidP="000B5F54">
                  <w:pPr>
                    <w:widowControl/>
                    <w:jc w:val="left"/>
                    <w:rPr>
                      <w:rFonts w:ascii="宋体" w:eastAsia="宋体" w:hAnsi="宋体" w:cs="宋体"/>
                      <w:color w:val="686868"/>
                      <w:kern w:val="0"/>
                      <w:sz w:val="18"/>
                      <w:szCs w:val="18"/>
                    </w:rPr>
                  </w:pPr>
                  <w:r w:rsidRPr="000B5F54">
                    <w:rPr>
                      <w:rFonts w:ascii="宋体" w:eastAsia="宋体" w:hAnsi="宋体" w:cs="宋体"/>
                      <w:b/>
                      <w:bCs/>
                      <w:color w:val="686868"/>
                      <w:kern w:val="0"/>
                      <w:sz w:val="18"/>
                      <w:szCs w:val="18"/>
                    </w:rPr>
                    <w:t>发布机构:</w:t>
                  </w:r>
                  <w:r w:rsidRPr="000B5F54">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0B5F54" w:rsidRPr="000B5F54" w:rsidRDefault="000B5F54" w:rsidP="000B5F54">
                  <w:pPr>
                    <w:widowControl/>
                    <w:jc w:val="left"/>
                    <w:rPr>
                      <w:rFonts w:ascii="宋体" w:eastAsia="宋体" w:hAnsi="宋体" w:cs="宋体"/>
                      <w:color w:val="686868"/>
                      <w:kern w:val="0"/>
                      <w:sz w:val="18"/>
                      <w:szCs w:val="18"/>
                    </w:rPr>
                  </w:pPr>
                  <w:r w:rsidRPr="000B5F54">
                    <w:rPr>
                      <w:rFonts w:ascii="宋体" w:eastAsia="宋体" w:hAnsi="宋体" w:cs="宋体"/>
                      <w:b/>
                      <w:bCs/>
                      <w:color w:val="686868"/>
                      <w:kern w:val="0"/>
                      <w:sz w:val="18"/>
                      <w:szCs w:val="18"/>
                    </w:rPr>
                    <w:t>发文日期:</w:t>
                  </w:r>
                  <w:r w:rsidRPr="000B5F54">
                    <w:rPr>
                      <w:rFonts w:ascii="宋体" w:eastAsia="宋体" w:hAnsi="宋体" w:cs="宋体"/>
                      <w:color w:val="686868"/>
                      <w:kern w:val="0"/>
                      <w:sz w:val="18"/>
                      <w:szCs w:val="18"/>
                    </w:rPr>
                    <w:t> 2011年12月13日</w:t>
                  </w:r>
                </w:p>
              </w:tc>
            </w:tr>
          </w:tbl>
          <w:p w:rsidR="000B5F54" w:rsidRPr="000B5F54" w:rsidRDefault="000B5F54" w:rsidP="000B5F54">
            <w:pPr>
              <w:widowControl/>
              <w:jc w:val="left"/>
              <w:rPr>
                <w:rFonts w:ascii="宋体" w:eastAsia="宋体" w:hAnsi="宋体" w:cs="宋体"/>
                <w:color w:val="686868"/>
                <w:kern w:val="0"/>
                <w:sz w:val="18"/>
                <w:szCs w:val="18"/>
              </w:rPr>
            </w:pPr>
          </w:p>
        </w:tc>
      </w:tr>
      <w:tr w:rsidR="000B5F54" w:rsidRPr="000B5F54" w:rsidTr="000B5F54">
        <w:trPr>
          <w:tblCellSpacing w:w="0" w:type="dxa"/>
          <w:jc w:val="center"/>
        </w:trPr>
        <w:tc>
          <w:tcPr>
            <w:tcW w:w="0" w:type="auto"/>
            <w:tcMar>
              <w:top w:w="30" w:type="dxa"/>
              <w:left w:w="30" w:type="dxa"/>
              <w:bottom w:w="30" w:type="dxa"/>
              <w:right w:w="30" w:type="dxa"/>
            </w:tcMar>
            <w:hideMark/>
          </w:tcPr>
          <w:p w:rsidR="000B5F54" w:rsidRPr="000B5F54" w:rsidRDefault="000B5F54" w:rsidP="000B5F54">
            <w:pPr>
              <w:widowControl/>
              <w:jc w:val="left"/>
              <w:rPr>
                <w:rFonts w:ascii="宋体" w:eastAsia="宋体" w:hAnsi="宋体" w:cs="宋体"/>
                <w:color w:val="686868"/>
                <w:kern w:val="0"/>
                <w:sz w:val="18"/>
                <w:szCs w:val="18"/>
              </w:rPr>
            </w:pPr>
            <w:r w:rsidRPr="000B5F54">
              <w:rPr>
                <w:rFonts w:ascii="宋体" w:eastAsia="宋体" w:hAnsi="宋体" w:cs="宋体"/>
                <w:b/>
                <w:bCs/>
                <w:color w:val="686868"/>
                <w:kern w:val="0"/>
                <w:sz w:val="18"/>
                <w:szCs w:val="18"/>
              </w:rPr>
              <w:t>名　　称:</w:t>
            </w:r>
            <w:r w:rsidRPr="000B5F54">
              <w:rPr>
                <w:rFonts w:ascii="宋体" w:eastAsia="宋体" w:hAnsi="宋体" w:cs="宋体"/>
                <w:color w:val="686868"/>
                <w:kern w:val="0"/>
                <w:sz w:val="18"/>
                <w:szCs w:val="18"/>
              </w:rPr>
              <w:t> 中国证监会行政处罚决定书（光华基金会、任晋阳、梁范栋）</w:t>
            </w:r>
          </w:p>
        </w:tc>
      </w:tr>
      <w:tr w:rsidR="000B5F54" w:rsidRPr="000B5F54" w:rsidTr="000B5F54">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B5F54" w:rsidRPr="000B5F54">
              <w:trPr>
                <w:tblCellSpacing w:w="0" w:type="dxa"/>
              </w:trPr>
              <w:tc>
                <w:tcPr>
                  <w:tcW w:w="2500" w:type="pct"/>
                  <w:tcMar>
                    <w:top w:w="30" w:type="dxa"/>
                    <w:left w:w="30" w:type="dxa"/>
                    <w:bottom w:w="30" w:type="dxa"/>
                    <w:right w:w="30" w:type="dxa"/>
                  </w:tcMar>
                  <w:hideMark/>
                </w:tcPr>
                <w:p w:rsidR="000B5F54" w:rsidRPr="000B5F54" w:rsidRDefault="000B5F54" w:rsidP="000B5F54">
                  <w:pPr>
                    <w:widowControl/>
                    <w:jc w:val="left"/>
                    <w:rPr>
                      <w:rFonts w:ascii="宋体" w:eastAsia="宋体" w:hAnsi="宋体" w:cs="宋体"/>
                      <w:color w:val="686868"/>
                      <w:kern w:val="0"/>
                      <w:sz w:val="18"/>
                      <w:szCs w:val="18"/>
                    </w:rPr>
                  </w:pPr>
                  <w:r w:rsidRPr="000B5F54">
                    <w:rPr>
                      <w:rFonts w:ascii="宋体" w:eastAsia="宋体" w:hAnsi="宋体" w:cs="宋体"/>
                      <w:b/>
                      <w:bCs/>
                      <w:color w:val="686868"/>
                      <w:kern w:val="0"/>
                      <w:sz w:val="18"/>
                      <w:szCs w:val="18"/>
                    </w:rPr>
                    <w:t>文　　号:</w:t>
                  </w:r>
                  <w:r w:rsidRPr="000B5F54">
                    <w:rPr>
                      <w:rFonts w:ascii="宋体" w:eastAsia="宋体" w:hAnsi="宋体" w:cs="宋体"/>
                      <w:color w:val="686868"/>
                      <w:kern w:val="0"/>
                      <w:sz w:val="18"/>
                      <w:szCs w:val="18"/>
                    </w:rPr>
                    <w:t> </w:t>
                  </w:r>
                  <w:bookmarkStart w:id="0" w:name="_GoBack"/>
                  <w:r w:rsidRPr="000B5F54">
                    <w:rPr>
                      <w:rFonts w:ascii="宋体" w:eastAsia="宋体" w:hAnsi="宋体" w:cs="宋体"/>
                      <w:color w:val="686868"/>
                      <w:kern w:val="0"/>
                      <w:sz w:val="18"/>
                      <w:szCs w:val="18"/>
                    </w:rPr>
                    <w:t>〔2011〕56号</w:t>
                  </w:r>
                  <w:bookmarkEnd w:id="0"/>
                </w:p>
              </w:tc>
              <w:tc>
                <w:tcPr>
                  <w:tcW w:w="0" w:type="auto"/>
                  <w:tcMar>
                    <w:top w:w="30" w:type="dxa"/>
                    <w:left w:w="30" w:type="dxa"/>
                    <w:bottom w:w="30" w:type="dxa"/>
                    <w:right w:w="30" w:type="dxa"/>
                  </w:tcMar>
                  <w:hideMark/>
                </w:tcPr>
                <w:p w:rsidR="000B5F54" w:rsidRPr="000B5F54" w:rsidRDefault="000B5F54" w:rsidP="000B5F54">
                  <w:pPr>
                    <w:widowControl/>
                    <w:jc w:val="left"/>
                    <w:rPr>
                      <w:rFonts w:ascii="宋体" w:eastAsia="宋体" w:hAnsi="宋体" w:cs="宋体"/>
                      <w:color w:val="686868"/>
                      <w:kern w:val="0"/>
                      <w:sz w:val="18"/>
                      <w:szCs w:val="18"/>
                    </w:rPr>
                  </w:pPr>
                  <w:r w:rsidRPr="000B5F54">
                    <w:rPr>
                      <w:rFonts w:ascii="宋体" w:eastAsia="宋体" w:hAnsi="宋体" w:cs="宋体"/>
                      <w:b/>
                      <w:bCs/>
                      <w:color w:val="686868"/>
                      <w:kern w:val="0"/>
                      <w:sz w:val="18"/>
                      <w:szCs w:val="18"/>
                    </w:rPr>
                    <w:t>主 题 词:</w:t>
                  </w:r>
                </w:p>
              </w:tc>
            </w:tr>
          </w:tbl>
          <w:p w:rsidR="000B5F54" w:rsidRPr="000B5F54" w:rsidRDefault="000B5F54" w:rsidP="000B5F54">
            <w:pPr>
              <w:widowControl/>
              <w:jc w:val="left"/>
              <w:rPr>
                <w:rFonts w:ascii="宋体" w:eastAsia="宋体" w:hAnsi="宋体" w:cs="宋体"/>
                <w:color w:val="686868"/>
                <w:kern w:val="0"/>
                <w:sz w:val="18"/>
                <w:szCs w:val="18"/>
              </w:rPr>
            </w:pPr>
          </w:p>
        </w:tc>
      </w:tr>
    </w:tbl>
    <w:p w:rsidR="000B5F54" w:rsidRPr="000B5F54" w:rsidRDefault="000B5F54" w:rsidP="000B5F54">
      <w:pPr>
        <w:widowControl/>
        <w:jc w:val="center"/>
        <w:rPr>
          <w:rFonts w:ascii="微软雅黑" w:eastAsia="微软雅黑" w:hAnsi="微软雅黑" w:cs="宋体"/>
          <w:color w:val="000000"/>
          <w:kern w:val="0"/>
          <w:sz w:val="18"/>
          <w:szCs w:val="18"/>
        </w:rPr>
      </w:pPr>
      <w:r w:rsidRPr="000B5F54">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0B5F54" w:rsidRPr="000B5F54" w:rsidRDefault="000B5F54" w:rsidP="000B5F54">
      <w:pPr>
        <w:widowControl/>
        <w:shd w:val="clear" w:color="auto" w:fill="FFFFFF"/>
        <w:spacing w:after="240"/>
        <w:jc w:val="center"/>
        <w:rPr>
          <w:rFonts w:ascii="微软雅黑" w:eastAsia="微软雅黑" w:hAnsi="微软雅黑" w:cs="宋体" w:hint="eastAsia"/>
          <w:color w:val="000000"/>
          <w:kern w:val="0"/>
          <w:sz w:val="18"/>
          <w:szCs w:val="18"/>
        </w:rPr>
      </w:pPr>
      <w:r w:rsidRPr="000B5F54">
        <w:rPr>
          <w:rFonts w:ascii="微软雅黑" w:eastAsia="微软雅黑" w:hAnsi="微软雅黑" w:cs="宋体" w:hint="eastAsia"/>
          <w:color w:val="000000"/>
          <w:kern w:val="0"/>
          <w:sz w:val="18"/>
          <w:szCs w:val="18"/>
        </w:rPr>
        <w:br/>
      </w:r>
      <w:r w:rsidRPr="000B5F54">
        <w:rPr>
          <w:rFonts w:ascii="黑体" w:eastAsia="黑体" w:hAnsi="黑体" w:cs="宋体" w:hint="eastAsia"/>
          <w:b/>
          <w:bCs/>
          <w:color w:val="FF0000"/>
          <w:kern w:val="0"/>
          <w:sz w:val="36"/>
          <w:szCs w:val="36"/>
        </w:rPr>
        <w:t>中国证监会行政处罚决定书（光华基金会、任晋阳、梁范栋）</w:t>
      </w:r>
    </w:p>
    <w:p w:rsidR="000B5F54" w:rsidRPr="000B5F54" w:rsidRDefault="000B5F54" w:rsidP="000B5F54">
      <w:pPr>
        <w:widowControl/>
        <w:shd w:val="clear" w:color="auto" w:fill="FFFFFF"/>
        <w:spacing w:line="315" w:lineRule="atLeast"/>
        <w:ind w:firstLine="420"/>
        <w:jc w:val="center"/>
        <w:rPr>
          <w:rFonts w:ascii="宋体" w:eastAsia="宋体" w:hAnsi="宋体" w:cs="宋体" w:hint="eastAsia"/>
          <w:color w:val="000000"/>
          <w:kern w:val="0"/>
          <w:szCs w:val="21"/>
        </w:rPr>
      </w:pPr>
      <w:r w:rsidRPr="000B5F54">
        <w:rPr>
          <w:rFonts w:ascii="楷体" w:eastAsia="楷体" w:hAnsi="楷体" w:cs="宋体" w:hint="eastAsia"/>
          <w:color w:val="000000"/>
          <w:kern w:val="0"/>
          <w:szCs w:val="21"/>
        </w:rPr>
        <w:t>〔2011〕56号</w:t>
      </w:r>
    </w:p>
    <w:p w:rsidR="000B5F54" w:rsidRPr="000B5F54" w:rsidRDefault="000B5F54" w:rsidP="000B5F54">
      <w:pPr>
        <w:widowControl/>
        <w:shd w:val="clear" w:color="auto" w:fill="FFFFFF"/>
        <w:spacing w:before="90" w:after="90" w:line="315" w:lineRule="atLeast"/>
        <w:ind w:firstLine="420"/>
        <w:jc w:val="left"/>
        <w:rPr>
          <w:rFonts w:ascii="宋体" w:eastAsia="宋体" w:hAnsi="宋体" w:cs="宋体" w:hint="eastAsia"/>
          <w:color w:val="000000"/>
          <w:kern w:val="0"/>
          <w:szCs w:val="21"/>
        </w:rPr>
      </w:pPr>
      <w:r w:rsidRPr="000B5F54">
        <w:rPr>
          <w:rFonts w:ascii="宋体" w:eastAsia="宋体" w:hAnsi="宋体" w:cs="宋体" w:hint="eastAsia"/>
          <w:color w:val="000000"/>
          <w:kern w:val="0"/>
          <w:szCs w:val="21"/>
        </w:rPr>
        <w:t> </w:t>
      </w:r>
    </w:p>
    <w:p w:rsidR="000B5F54" w:rsidRPr="000B5F54" w:rsidRDefault="000B5F54" w:rsidP="000B5F54">
      <w:pPr>
        <w:widowControl/>
        <w:shd w:val="clear" w:color="auto" w:fill="FFFFFF"/>
        <w:spacing w:before="90" w:after="90" w:line="315" w:lineRule="atLeast"/>
        <w:ind w:firstLine="420"/>
        <w:jc w:val="left"/>
        <w:rPr>
          <w:rFonts w:ascii="宋体" w:eastAsia="宋体" w:hAnsi="宋体" w:cs="宋体" w:hint="eastAsia"/>
          <w:color w:val="000000"/>
          <w:kern w:val="0"/>
          <w:szCs w:val="21"/>
        </w:rPr>
      </w:pPr>
      <w:r w:rsidRPr="000B5F54">
        <w:rPr>
          <w:rFonts w:ascii="宋体" w:eastAsia="宋体" w:hAnsi="宋体" w:cs="宋体" w:hint="eastAsia"/>
          <w:color w:val="000000"/>
          <w:kern w:val="0"/>
          <w:szCs w:val="21"/>
        </w:rPr>
        <w:t> </w:t>
      </w:r>
    </w:p>
    <w:p w:rsidR="000B5F54" w:rsidRPr="000B5F54" w:rsidRDefault="000B5F54" w:rsidP="000B5F54">
      <w:pPr>
        <w:widowControl/>
        <w:shd w:val="clear" w:color="auto" w:fill="FFFFFF"/>
        <w:spacing w:line="315" w:lineRule="atLeast"/>
        <w:ind w:firstLine="436"/>
        <w:jc w:val="left"/>
        <w:rPr>
          <w:rFonts w:ascii="宋体" w:eastAsia="宋体" w:hAnsi="宋体" w:cs="宋体" w:hint="eastAsia"/>
          <w:color w:val="000000"/>
          <w:kern w:val="0"/>
          <w:szCs w:val="21"/>
        </w:rPr>
      </w:pPr>
      <w:r w:rsidRPr="000B5F54">
        <w:rPr>
          <w:rFonts w:ascii="楷体" w:eastAsia="楷体" w:hAnsi="楷体" w:cs="宋体" w:hint="eastAsia"/>
          <w:color w:val="000000"/>
          <w:kern w:val="0"/>
          <w:szCs w:val="21"/>
        </w:rPr>
        <w:t>当事人：中国光华科技基金会（以下简称光华基金会），住所：北京市西城区新街口外大街28号主楼4层，法定代表人任晋阳。</w:t>
      </w:r>
    </w:p>
    <w:p w:rsidR="000B5F54" w:rsidRPr="000B5F54" w:rsidRDefault="000B5F54" w:rsidP="000B5F54">
      <w:pPr>
        <w:widowControl/>
        <w:shd w:val="clear" w:color="auto" w:fill="FFFFFF"/>
        <w:spacing w:line="315" w:lineRule="atLeast"/>
        <w:ind w:firstLine="436"/>
        <w:jc w:val="left"/>
        <w:rPr>
          <w:rFonts w:ascii="宋体" w:eastAsia="宋体" w:hAnsi="宋体" w:cs="宋体" w:hint="eastAsia"/>
          <w:color w:val="000000"/>
          <w:kern w:val="0"/>
          <w:szCs w:val="21"/>
        </w:rPr>
      </w:pPr>
      <w:r w:rsidRPr="000B5F54">
        <w:rPr>
          <w:rFonts w:ascii="楷体" w:eastAsia="楷体" w:hAnsi="楷体" w:cs="宋体" w:hint="eastAsia"/>
          <w:color w:val="000000"/>
          <w:kern w:val="0"/>
          <w:szCs w:val="21"/>
        </w:rPr>
        <w:t>任晋阳，男，1964年11月出生，时任光华基金会理事长兼秘书长，住址：北京市海淀区圆明园西路2号院。</w:t>
      </w:r>
    </w:p>
    <w:p w:rsidR="000B5F54" w:rsidRPr="000B5F54" w:rsidRDefault="000B5F54" w:rsidP="000B5F54">
      <w:pPr>
        <w:widowControl/>
        <w:shd w:val="clear" w:color="auto" w:fill="FFFFFF"/>
        <w:spacing w:line="315" w:lineRule="atLeast"/>
        <w:ind w:firstLine="436"/>
        <w:jc w:val="left"/>
        <w:rPr>
          <w:rFonts w:ascii="宋体" w:eastAsia="宋体" w:hAnsi="宋体" w:cs="宋体" w:hint="eastAsia"/>
          <w:color w:val="000000"/>
          <w:kern w:val="0"/>
          <w:szCs w:val="21"/>
        </w:rPr>
      </w:pPr>
      <w:r w:rsidRPr="000B5F54">
        <w:rPr>
          <w:rFonts w:ascii="楷体" w:eastAsia="楷体" w:hAnsi="楷体" w:cs="宋体" w:hint="eastAsia"/>
          <w:color w:val="000000"/>
          <w:kern w:val="0"/>
          <w:szCs w:val="21"/>
        </w:rPr>
        <w:t>梁范栋，男，1975年7月出生，时任光华基金会副秘书长、办公室主任，住址：北京市海淀区花园路3号。</w:t>
      </w:r>
    </w:p>
    <w:p w:rsidR="000B5F54" w:rsidRPr="000B5F54" w:rsidRDefault="000B5F54" w:rsidP="000B5F54">
      <w:pPr>
        <w:widowControl/>
        <w:shd w:val="clear" w:color="auto" w:fill="FFFFFF"/>
        <w:spacing w:line="315" w:lineRule="atLeast"/>
        <w:ind w:firstLine="436"/>
        <w:jc w:val="left"/>
        <w:rPr>
          <w:rFonts w:ascii="宋体" w:eastAsia="宋体" w:hAnsi="宋体" w:cs="宋体" w:hint="eastAsia"/>
          <w:color w:val="000000"/>
          <w:kern w:val="0"/>
          <w:szCs w:val="21"/>
        </w:rPr>
      </w:pPr>
      <w:r w:rsidRPr="000B5F54">
        <w:rPr>
          <w:rFonts w:ascii="楷体" w:eastAsia="楷体" w:hAnsi="楷体" w:cs="宋体" w:hint="eastAsia"/>
          <w:color w:val="000000"/>
          <w:kern w:val="0"/>
          <w:szCs w:val="21"/>
        </w:rPr>
        <w:t>依据《中华人民共和国证券法》（以下简称《证券法》）的有关规定，我会对光华基金会内幕交易领先科技股票一案进行了立案调查、审理，并依法向当事人告知了</w:t>
      </w:r>
      <w:proofErr w:type="gramStart"/>
      <w:r w:rsidRPr="000B5F54">
        <w:rPr>
          <w:rFonts w:ascii="楷体" w:eastAsia="楷体" w:hAnsi="楷体" w:cs="宋体" w:hint="eastAsia"/>
          <w:color w:val="000000"/>
          <w:kern w:val="0"/>
          <w:szCs w:val="21"/>
        </w:rPr>
        <w:t>作出</w:t>
      </w:r>
      <w:proofErr w:type="gramEnd"/>
      <w:r w:rsidRPr="000B5F54">
        <w:rPr>
          <w:rFonts w:ascii="楷体" w:eastAsia="楷体" w:hAnsi="楷体" w:cs="宋体" w:hint="eastAsia"/>
          <w:color w:val="000000"/>
          <w:kern w:val="0"/>
          <w:szCs w:val="21"/>
        </w:rPr>
        <w:t>行政处罚的事实、理由、依据及当事人依法享有的权利。当事人光华基金会、任晋阳、梁范栋提出了陈述、申辩意见。本案现已调查、审理终结。</w:t>
      </w:r>
    </w:p>
    <w:p w:rsidR="000B5F54" w:rsidRPr="000B5F54" w:rsidRDefault="000B5F54" w:rsidP="000B5F54">
      <w:pPr>
        <w:widowControl/>
        <w:shd w:val="clear" w:color="auto" w:fill="FFFFFF"/>
        <w:spacing w:line="315" w:lineRule="atLeast"/>
        <w:ind w:firstLine="436"/>
        <w:jc w:val="left"/>
        <w:rPr>
          <w:rFonts w:ascii="宋体" w:eastAsia="宋体" w:hAnsi="宋体" w:cs="宋体" w:hint="eastAsia"/>
          <w:color w:val="000000"/>
          <w:kern w:val="0"/>
          <w:szCs w:val="21"/>
        </w:rPr>
      </w:pPr>
      <w:r w:rsidRPr="000B5F54">
        <w:rPr>
          <w:rFonts w:ascii="楷体" w:eastAsia="楷体" w:hAnsi="楷体" w:cs="宋体" w:hint="eastAsia"/>
          <w:color w:val="000000"/>
          <w:kern w:val="0"/>
          <w:szCs w:val="21"/>
        </w:rPr>
        <w:t>经查明，光华基金会存在以下违法事实：</w:t>
      </w:r>
    </w:p>
    <w:p w:rsidR="000B5F54" w:rsidRPr="000B5F54" w:rsidRDefault="000B5F54" w:rsidP="000B5F54">
      <w:pPr>
        <w:widowControl/>
        <w:shd w:val="clear" w:color="auto" w:fill="FFFFFF"/>
        <w:spacing w:line="315" w:lineRule="atLeast"/>
        <w:ind w:firstLine="436"/>
        <w:jc w:val="left"/>
        <w:rPr>
          <w:rFonts w:ascii="宋体" w:eastAsia="宋体" w:hAnsi="宋体" w:cs="宋体" w:hint="eastAsia"/>
          <w:color w:val="000000"/>
          <w:kern w:val="0"/>
          <w:szCs w:val="21"/>
        </w:rPr>
      </w:pPr>
      <w:r w:rsidRPr="000B5F54">
        <w:rPr>
          <w:rFonts w:ascii="楷体" w:eastAsia="楷体" w:hAnsi="楷体" w:cs="宋体" w:hint="eastAsia"/>
          <w:color w:val="000000"/>
          <w:kern w:val="0"/>
          <w:szCs w:val="21"/>
        </w:rPr>
        <w:t>一、关于内幕信息</w:t>
      </w:r>
    </w:p>
    <w:p w:rsidR="000B5F54" w:rsidRPr="000B5F54" w:rsidRDefault="000B5F54" w:rsidP="000B5F54">
      <w:pPr>
        <w:widowControl/>
        <w:shd w:val="clear" w:color="auto" w:fill="FFFFFF"/>
        <w:spacing w:line="315" w:lineRule="atLeast"/>
        <w:ind w:firstLine="436"/>
        <w:jc w:val="left"/>
        <w:rPr>
          <w:rFonts w:ascii="宋体" w:eastAsia="宋体" w:hAnsi="宋体" w:cs="宋体" w:hint="eastAsia"/>
          <w:color w:val="000000"/>
          <w:kern w:val="0"/>
          <w:szCs w:val="21"/>
        </w:rPr>
      </w:pPr>
      <w:r w:rsidRPr="000B5F54">
        <w:rPr>
          <w:rFonts w:ascii="楷体" w:eastAsia="楷体" w:hAnsi="楷体" w:cs="宋体" w:hint="eastAsia"/>
          <w:color w:val="000000"/>
          <w:kern w:val="0"/>
          <w:szCs w:val="21"/>
        </w:rPr>
        <w:t>2009年8月初，</w:t>
      </w:r>
      <w:proofErr w:type="gramStart"/>
      <w:r w:rsidRPr="000B5F54">
        <w:rPr>
          <w:rFonts w:ascii="楷体" w:eastAsia="楷体" w:hAnsi="楷体" w:cs="宋体" w:hint="eastAsia"/>
          <w:color w:val="000000"/>
          <w:kern w:val="0"/>
          <w:szCs w:val="21"/>
        </w:rPr>
        <w:t>中油金</w:t>
      </w:r>
      <w:proofErr w:type="gramEnd"/>
      <w:r w:rsidRPr="000B5F54">
        <w:rPr>
          <w:rFonts w:ascii="楷体" w:eastAsia="楷体" w:hAnsi="楷体" w:cs="宋体" w:hint="eastAsia"/>
          <w:color w:val="000000"/>
          <w:kern w:val="0"/>
          <w:szCs w:val="21"/>
        </w:rPr>
        <w:t>鸿天然气输送有限公司（以下简称</w:t>
      </w:r>
      <w:proofErr w:type="gramStart"/>
      <w:r w:rsidRPr="000B5F54">
        <w:rPr>
          <w:rFonts w:ascii="楷体" w:eastAsia="楷体" w:hAnsi="楷体" w:cs="宋体" w:hint="eastAsia"/>
          <w:color w:val="000000"/>
          <w:kern w:val="0"/>
          <w:szCs w:val="21"/>
        </w:rPr>
        <w:t>中油金</w:t>
      </w:r>
      <w:proofErr w:type="gramEnd"/>
      <w:r w:rsidRPr="000B5F54">
        <w:rPr>
          <w:rFonts w:ascii="楷体" w:eastAsia="楷体" w:hAnsi="楷体" w:cs="宋体" w:hint="eastAsia"/>
          <w:color w:val="000000"/>
          <w:kern w:val="0"/>
          <w:szCs w:val="21"/>
        </w:rPr>
        <w:t>鸿）与吉林领先科技发展股份有限公司（以下简称领先科技）开始重组谈判，双方已经就重组总体意向达成一致，但具体交易条件尚未谈妥。2009年8月14日起</w:t>
      </w:r>
      <w:proofErr w:type="gramStart"/>
      <w:r w:rsidRPr="000B5F54">
        <w:rPr>
          <w:rFonts w:ascii="楷体" w:eastAsia="楷体" w:hAnsi="楷体" w:cs="宋体" w:hint="eastAsia"/>
          <w:color w:val="000000"/>
          <w:kern w:val="0"/>
          <w:szCs w:val="21"/>
        </w:rPr>
        <w:t>中油金鸿开始</w:t>
      </w:r>
      <w:proofErr w:type="gramEnd"/>
      <w:r w:rsidRPr="000B5F54">
        <w:rPr>
          <w:rFonts w:ascii="楷体" w:eastAsia="楷体" w:hAnsi="楷体" w:cs="宋体" w:hint="eastAsia"/>
          <w:color w:val="000000"/>
          <w:kern w:val="0"/>
          <w:szCs w:val="21"/>
        </w:rPr>
        <w:t>按谈判</w:t>
      </w:r>
      <w:proofErr w:type="gramStart"/>
      <w:r w:rsidRPr="000B5F54">
        <w:rPr>
          <w:rFonts w:ascii="楷体" w:eastAsia="楷体" w:hAnsi="楷体" w:cs="宋体" w:hint="eastAsia"/>
          <w:color w:val="000000"/>
          <w:kern w:val="0"/>
          <w:szCs w:val="21"/>
        </w:rPr>
        <w:t>进度划拟重组</w:t>
      </w:r>
      <w:proofErr w:type="gramEnd"/>
      <w:r w:rsidRPr="000B5F54">
        <w:rPr>
          <w:rFonts w:ascii="楷体" w:eastAsia="楷体" w:hAnsi="楷体" w:cs="宋体" w:hint="eastAsia"/>
          <w:color w:val="000000"/>
          <w:kern w:val="0"/>
          <w:szCs w:val="21"/>
        </w:rPr>
        <w:t>框架协议，该协议与之后一系列重组框架协议在关键条款上基本一致，与</w:t>
      </w:r>
      <w:proofErr w:type="gramStart"/>
      <w:r w:rsidRPr="000B5F54">
        <w:rPr>
          <w:rFonts w:ascii="楷体" w:eastAsia="楷体" w:hAnsi="楷体" w:cs="宋体" w:hint="eastAsia"/>
          <w:color w:val="000000"/>
          <w:kern w:val="0"/>
          <w:szCs w:val="21"/>
        </w:rPr>
        <w:t>中油金</w:t>
      </w:r>
      <w:proofErr w:type="gramEnd"/>
      <w:r w:rsidRPr="000B5F54">
        <w:rPr>
          <w:rFonts w:ascii="楷体" w:eastAsia="楷体" w:hAnsi="楷体" w:cs="宋体" w:hint="eastAsia"/>
          <w:color w:val="000000"/>
          <w:kern w:val="0"/>
          <w:szCs w:val="21"/>
        </w:rPr>
        <w:t>鸿2009年10月28日第五次董事会议案内容也基本一致。根据框架协议，</w:t>
      </w:r>
      <w:proofErr w:type="gramStart"/>
      <w:r w:rsidRPr="000B5F54">
        <w:rPr>
          <w:rFonts w:ascii="楷体" w:eastAsia="楷体" w:hAnsi="楷体" w:cs="宋体" w:hint="eastAsia"/>
          <w:color w:val="000000"/>
          <w:kern w:val="0"/>
          <w:szCs w:val="21"/>
        </w:rPr>
        <w:t>中油金鸿股东将中油金鸿全部</w:t>
      </w:r>
      <w:proofErr w:type="gramEnd"/>
      <w:r w:rsidRPr="000B5F54">
        <w:rPr>
          <w:rFonts w:ascii="楷体" w:eastAsia="楷体" w:hAnsi="楷体" w:cs="宋体" w:hint="eastAsia"/>
          <w:color w:val="000000"/>
          <w:kern w:val="0"/>
          <w:szCs w:val="21"/>
        </w:rPr>
        <w:t>股权注入领先科技，在</w:t>
      </w:r>
      <w:proofErr w:type="gramStart"/>
      <w:r w:rsidRPr="000B5F54">
        <w:rPr>
          <w:rFonts w:ascii="楷体" w:eastAsia="楷体" w:hAnsi="楷体" w:cs="宋体" w:hint="eastAsia"/>
          <w:color w:val="000000"/>
          <w:kern w:val="0"/>
          <w:szCs w:val="21"/>
        </w:rPr>
        <w:t>中油金</w:t>
      </w:r>
      <w:proofErr w:type="gramEnd"/>
      <w:r w:rsidRPr="000B5F54">
        <w:rPr>
          <w:rFonts w:ascii="楷体" w:eastAsia="楷体" w:hAnsi="楷体" w:cs="宋体" w:hint="eastAsia"/>
          <w:color w:val="000000"/>
          <w:kern w:val="0"/>
          <w:szCs w:val="21"/>
        </w:rPr>
        <w:t>鸿私募融资完成后，股权评估价值将不低于21.5亿元。</w:t>
      </w:r>
      <w:proofErr w:type="gramStart"/>
      <w:r w:rsidRPr="000B5F54">
        <w:rPr>
          <w:rFonts w:ascii="楷体" w:eastAsia="楷体" w:hAnsi="楷体" w:cs="宋体" w:hint="eastAsia"/>
          <w:color w:val="000000"/>
          <w:kern w:val="0"/>
          <w:szCs w:val="21"/>
        </w:rPr>
        <w:t>中油金</w:t>
      </w:r>
      <w:proofErr w:type="gramEnd"/>
      <w:r w:rsidRPr="000B5F54">
        <w:rPr>
          <w:rFonts w:ascii="楷体" w:eastAsia="楷体" w:hAnsi="楷体" w:cs="宋体" w:hint="eastAsia"/>
          <w:color w:val="000000"/>
          <w:kern w:val="0"/>
          <w:szCs w:val="21"/>
        </w:rPr>
        <w:t>鸿在2009年10月28日召开了第五次董事会，会上就借</w:t>
      </w:r>
      <w:proofErr w:type="gramStart"/>
      <w:r w:rsidRPr="000B5F54">
        <w:rPr>
          <w:rFonts w:ascii="楷体" w:eastAsia="楷体" w:hAnsi="楷体" w:cs="宋体" w:hint="eastAsia"/>
          <w:color w:val="000000"/>
          <w:kern w:val="0"/>
          <w:szCs w:val="21"/>
        </w:rPr>
        <w:t>壳以及借壳以后</w:t>
      </w:r>
      <w:proofErr w:type="gramEnd"/>
      <w:r w:rsidRPr="000B5F54">
        <w:rPr>
          <w:rFonts w:ascii="楷体" w:eastAsia="楷体" w:hAnsi="楷体" w:cs="宋体" w:hint="eastAsia"/>
          <w:color w:val="000000"/>
          <w:kern w:val="0"/>
          <w:szCs w:val="21"/>
        </w:rPr>
        <w:t>的收益情况等事宜进行了通报。2009年11月11日，领先科技发布停牌公告称，本公司股票交易异常波动，因此申请股票于2009年11月11日起停牌。2009年11月19日、11月26日、12月3日，领先科技先后发布重大事项停牌公告。2009年12月11日，领先科技发布《关于终止筹划重大资产重组事项暨公司股票复牌公告》，公告称，由于此次重组方案中重组</w:t>
      </w:r>
      <w:proofErr w:type="gramStart"/>
      <w:r w:rsidRPr="000B5F54">
        <w:rPr>
          <w:rFonts w:ascii="楷体" w:eastAsia="楷体" w:hAnsi="楷体" w:cs="宋体" w:hint="eastAsia"/>
          <w:color w:val="000000"/>
          <w:kern w:val="0"/>
          <w:szCs w:val="21"/>
        </w:rPr>
        <w:t>方相关</w:t>
      </w:r>
      <w:proofErr w:type="gramEnd"/>
      <w:r w:rsidRPr="000B5F54">
        <w:rPr>
          <w:rFonts w:ascii="楷体" w:eastAsia="楷体" w:hAnsi="楷体" w:cs="宋体" w:hint="eastAsia"/>
          <w:color w:val="000000"/>
          <w:kern w:val="0"/>
          <w:szCs w:val="21"/>
        </w:rPr>
        <w:t>行政审批手续尚未完成，且存在决策障碍，未能与天津领先集团有限公司（以下简称</w:t>
      </w:r>
      <w:r w:rsidRPr="000B5F54">
        <w:rPr>
          <w:rFonts w:ascii="楷体" w:eastAsia="楷体" w:hAnsi="楷体" w:cs="宋体" w:hint="eastAsia"/>
          <w:color w:val="000000"/>
          <w:kern w:val="0"/>
          <w:szCs w:val="21"/>
        </w:rPr>
        <w:lastRenderedPageBreak/>
        <w:t>领先集团）达成一致意见，导致无法在规定的时间内完成重组预案，公司终止筹划本次重大资产重组事宜。领先科技股票于当日复牌。</w:t>
      </w:r>
    </w:p>
    <w:p w:rsidR="000B5F54" w:rsidRPr="000B5F54" w:rsidRDefault="000B5F54" w:rsidP="000B5F54">
      <w:pPr>
        <w:widowControl/>
        <w:shd w:val="clear" w:color="auto" w:fill="FFFFFF"/>
        <w:spacing w:line="315" w:lineRule="atLeast"/>
        <w:ind w:firstLine="436"/>
        <w:jc w:val="left"/>
        <w:rPr>
          <w:rFonts w:ascii="宋体" w:eastAsia="宋体" w:hAnsi="宋体" w:cs="宋体" w:hint="eastAsia"/>
          <w:color w:val="000000"/>
          <w:kern w:val="0"/>
          <w:szCs w:val="21"/>
        </w:rPr>
      </w:pPr>
      <w:proofErr w:type="gramStart"/>
      <w:r w:rsidRPr="000B5F54">
        <w:rPr>
          <w:rFonts w:ascii="楷体" w:eastAsia="楷体" w:hAnsi="楷体" w:cs="宋体" w:hint="eastAsia"/>
          <w:color w:val="000000"/>
          <w:kern w:val="0"/>
          <w:szCs w:val="21"/>
        </w:rPr>
        <w:t>中油金</w:t>
      </w:r>
      <w:proofErr w:type="gramEnd"/>
      <w:r w:rsidRPr="000B5F54">
        <w:rPr>
          <w:rFonts w:ascii="楷体" w:eastAsia="楷体" w:hAnsi="楷体" w:cs="宋体" w:hint="eastAsia"/>
          <w:color w:val="000000"/>
          <w:kern w:val="0"/>
          <w:szCs w:val="21"/>
        </w:rPr>
        <w:t>鸿与领先科技重组的信息属于《证券法》第七十五条第二款第七项规定的对公司证券的市场价格有重大影响的尚未公开的信息。</w:t>
      </w:r>
    </w:p>
    <w:p w:rsidR="000B5F54" w:rsidRPr="000B5F54" w:rsidRDefault="000B5F54" w:rsidP="000B5F54">
      <w:pPr>
        <w:widowControl/>
        <w:shd w:val="clear" w:color="auto" w:fill="FFFFFF"/>
        <w:spacing w:line="315" w:lineRule="atLeast"/>
        <w:ind w:firstLine="539"/>
        <w:jc w:val="left"/>
        <w:rPr>
          <w:rFonts w:ascii="宋体" w:eastAsia="宋体" w:hAnsi="宋体" w:cs="宋体" w:hint="eastAsia"/>
          <w:color w:val="000000"/>
          <w:kern w:val="0"/>
          <w:szCs w:val="21"/>
        </w:rPr>
      </w:pPr>
      <w:r w:rsidRPr="000B5F54">
        <w:rPr>
          <w:rFonts w:ascii="楷体" w:eastAsia="楷体" w:hAnsi="楷体" w:cs="宋体" w:hint="eastAsia"/>
          <w:color w:val="000000"/>
          <w:kern w:val="0"/>
          <w:szCs w:val="21"/>
        </w:rPr>
        <w:t>二、光华基金会内幕交易相关情况</w:t>
      </w:r>
    </w:p>
    <w:p w:rsidR="000B5F54" w:rsidRPr="000B5F54" w:rsidRDefault="000B5F54" w:rsidP="000B5F54">
      <w:pPr>
        <w:widowControl/>
        <w:shd w:val="clear" w:color="auto" w:fill="FFFFFF"/>
        <w:spacing w:line="315" w:lineRule="atLeast"/>
        <w:ind w:firstLine="436"/>
        <w:jc w:val="left"/>
        <w:rPr>
          <w:rFonts w:ascii="宋体" w:eastAsia="宋体" w:hAnsi="宋体" w:cs="宋体" w:hint="eastAsia"/>
          <w:color w:val="000000"/>
          <w:kern w:val="0"/>
          <w:szCs w:val="21"/>
        </w:rPr>
      </w:pPr>
      <w:r w:rsidRPr="000B5F54">
        <w:rPr>
          <w:rFonts w:ascii="楷体" w:eastAsia="楷体" w:hAnsi="楷体" w:cs="宋体" w:hint="eastAsia"/>
          <w:color w:val="000000"/>
          <w:kern w:val="0"/>
          <w:szCs w:val="21"/>
        </w:rPr>
        <w:t>“光华基金会”账户，2007年3月22日在渤海证券北京慧忠里营业部开户，该账户2009年11月3日委托买入领先科技股票642,000股，实际成交427,326股，成交金额4,115,243.97元。2009年12月14日将上述股票全部卖出，成交金额4,159,848.75元，扣除税费后获利15,619.65元。</w:t>
      </w:r>
    </w:p>
    <w:p w:rsidR="000B5F54" w:rsidRPr="000B5F54" w:rsidRDefault="000B5F54" w:rsidP="000B5F54">
      <w:pPr>
        <w:widowControl/>
        <w:shd w:val="clear" w:color="auto" w:fill="FFFFFF"/>
        <w:spacing w:line="315" w:lineRule="atLeast"/>
        <w:ind w:firstLine="436"/>
        <w:jc w:val="left"/>
        <w:rPr>
          <w:rFonts w:ascii="宋体" w:eastAsia="宋体" w:hAnsi="宋体" w:cs="宋体" w:hint="eastAsia"/>
          <w:color w:val="000000"/>
          <w:kern w:val="0"/>
          <w:szCs w:val="21"/>
        </w:rPr>
      </w:pPr>
      <w:r w:rsidRPr="000B5F54">
        <w:rPr>
          <w:rFonts w:ascii="楷体" w:eastAsia="楷体" w:hAnsi="楷体" w:cs="宋体" w:hint="eastAsia"/>
          <w:color w:val="000000"/>
          <w:kern w:val="0"/>
          <w:szCs w:val="21"/>
        </w:rPr>
        <w:t>光华辉煌（北京）资产管理有限公司（以下简称光华资产）系光华基金会的全资子公司，“光华资产”账户于2009年11月2日在渤海证券北京慧忠里营业部开户，该账户2009年11月4日、5日委托买入领先科技股票160,000股，实际成交160,000股，成交金额1,541,184.66元。2009年12月14日将上述股票全部卖出，成交金额1,557,848.98元，扣除税费后获利5,809.37元。</w:t>
      </w:r>
    </w:p>
    <w:p w:rsidR="000B5F54" w:rsidRPr="000B5F54" w:rsidRDefault="000B5F54" w:rsidP="000B5F54">
      <w:pPr>
        <w:widowControl/>
        <w:shd w:val="clear" w:color="auto" w:fill="FFFFFF"/>
        <w:spacing w:line="315" w:lineRule="atLeast"/>
        <w:ind w:firstLine="436"/>
        <w:jc w:val="left"/>
        <w:rPr>
          <w:rFonts w:ascii="宋体" w:eastAsia="宋体" w:hAnsi="宋体" w:cs="宋体" w:hint="eastAsia"/>
          <w:color w:val="000000"/>
          <w:kern w:val="0"/>
          <w:szCs w:val="21"/>
        </w:rPr>
      </w:pPr>
      <w:r w:rsidRPr="000B5F54">
        <w:rPr>
          <w:rFonts w:ascii="楷体" w:eastAsia="楷体" w:hAnsi="楷体" w:cs="宋体" w:hint="eastAsia"/>
          <w:color w:val="000000"/>
          <w:kern w:val="0"/>
          <w:szCs w:val="21"/>
        </w:rPr>
        <w:t>上述两账户买卖领先科技股票的行为构成内幕交易，理由如下：</w:t>
      </w:r>
    </w:p>
    <w:p w:rsidR="000B5F54" w:rsidRPr="000B5F54" w:rsidRDefault="000B5F54" w:rsidP="000B5F54">
      <w:pPr>
        <w:widowControl/>
        <w:shd w:val="clear" w:color="auto" w:fill="FFFFFF"/>
        <w:spacing w:line="315" w:lineRule="atLeast"/>
        <w:ind w:firstLine="436"/>
        <w:jc w:val="left"/>
        <w:rPr>
          <w:rFonts w:ascii="宋体" w:eastAsia="宋体" w:hAnsi="宋体" w:cs="宋体" w:hint="eastAsia"/>
          <w:color w:val="000000"/>
          <w:kern w:val="0"/>
          <w:szCs w:val="21"/>
        </w:rPr>
      </w:pPr>
      <w:r w:rsidRPr="000B5F54">
        <w:rPr>
          <w:rFonts w:ascii="楷体" w:eastAsia="楷体" w:hAnsi="楷体" w:cs="宋体" w:hint="eastAsia"/>
          <w:color w:val="000000"/>
          <w:kern w:val="0"/>
          <w:szCs w:val="21"/>
        </w:rPr>
        <w:t>第一，光华基金会法定代表人任晋阳与本案内幕信息知情人</w:t>
      </w:r>
      <w:proofErr w:type="gramStart"/>
      <w:r w:rsidRPr="000B5F54">
        <w:rPr>
          <w:rFonts w:ascii="楷体" w:eastAsia="楷体" w:hAnsi="楷体" w:cs="宋体" w:hint="eastAsia"/>
          <w:color w:val="000000"/>
          <w:kern w:val="0"/>
          <w:szCs w:val="21"/>
        </w:rPr>
        <w:t>中油金</w:t>
      </w:r>
      <w:proofErr w:type="gramEnd"/>
      <w:r w:rsidRPr="000B5F54">
        <w:rPr>
          <w:rFonts w:ascii="楷体" w:eastAsia="楷体" w:hAnsi="楷体" w:cs="宋体" w:hint="eastAsia"/>
          <w:color w:val="000000"/>
          <w:kern w:val="0"/>
          <w:szCs w:val="21"/>
        </w:rPr>
        <w:t>鸿法定代表人陈某某、</w:t>
      </w:r>
      <w:proofErr w:type="gramStart"/>
      <w:r w:rsidRPr="000B5F54">
        <w:rPr>
          <w:rFonts w:ascii="楷体" w:eastAsia="楷体" w:hAnsi="楷体" w:cs="宋体" w:hint="eastAsia"/>
          <w:color w:val="000000"/>
          <w:kern w:val="0"/>
          <w:szCs w:val="21"/>
        </w:rPr>
        <w:t>中油金</w:t>
      </w:r>
      <w:proofErr w:type="gramEnd"/>
      <w:r w:rsidRPr="000B5F54">
        <w:rPr>
          <w:rFonts w:ascii="楷体" w:eastAsia="楷体" w:hAnsi="楷体" w:cs="宋体" w:hint="eastAsia"/>
          <w:color w:val="000000"/>
          <w:kern w:val="0"/>
          <w:szCs w:val="21"/>
        </w:rPr>
        <w:t>鸿董事会秘书姚某某有经济</w:t>
      </w:r>
      <w:r w:rsidRPr="000B5F54">
        <w:rPr>
          <w:rFonts w:ascii="楷体" w:eastAsia="楷体" w:hAnsi="楷体" w:cs="宋体" w:hint="eastAsia"/>
          <w:color w:val="000000"/>
          <w:spacing w:val="-4"/>
          <w:kern w:val="0"/>
          <w:szCs w:val="21"/>
        </w:rPr>
        <w:t>和身份关联。陈某某、姚某某、任晋阳、梁范栋均称，</w:t>
      </w:r>
      <w:proofErr w:type="gramStart"/>
      <w:r w:rsidRPr="000B5F54">
        <w:rPr>
          <w:rFonts w:ascii="楷体" w:eastAsia="楷体" w:hAnsi="楷体" w:cs="宋体" w:hint="eastAsia"/>
          <w:color w:val="000000"/>
          <w:spacing w:val="-4"/>
          <w:kern w:val="0"/>
          <w:szCs w:val="21"/>
        </w:rPr>
        <w:t>中油金鸿曾</w:t>
      </w:r>
      <w:proofErr w:type="gramEnd"/>
      <w:r w:rsidRPr="000B5F54">
        <w:rPr>
          <w:rFonts w:ascii="楷体" w:eastAsia="楷体" w:hAnsi="楷体" w:cs="宋体" w:hint="eastAsia"/>
          <w:color w:val="000000"/>
          <w:spacing w:val="-4"/>
          <w:kern w:val="0"/>
          <w:szCs w:val="21"/>
        </w:rPr>
        <w:t>在2003年向光华基金会捐款200万元，成立绿色能源专项基金，陈某某担任了该专项基金理事长，姚某某担任了该专项基金秘书长。</w:t>
      </w:r>
    </w:p>
    <w:p w:rsidR="000B5F54" w:rsidRPr="000B5F54" w:rsidRDefault="000B5F54" w:rsidP="000B5F54">
      <w:pPr>
        <w:widowControl/>
        <w:shd w:val="clear" w:color="auto" w:fill="FFFFFF"/>
        <w:spacing w:line="315" w:lineRule="atLeast"/>
        <w:ind w:firstLine="436"/>
        <w:jc w:val="left"/>
        <w:rPr>
          <w:rFonts w:ascii="宋体" w:eastAsia="宋体" w:hAnsi="宋体" w:cs="宋体" w:hint="eastAsia"/>
          <w:color w:val="000000"/>
          <w:kern w:val="0"/>
          <w:szCs w:val="21"/>
        </w:rPr>
      </w:pPr>
      <w:r w:rsidRPr="000B5F54">
        <w:rPr>
          <w:rFonts w:ascii="楷体" w:eastAsia="楷体" w:hAnsi="楷体" w:cs="宋体" w:hint="eastAsia"/>
          <w:color w:val="000000"/>
          <w:kern w:val="0"/>
          <w:szCs w:val="21"/>
        </w:rPr>
        <w:t>第二，陈某某、姚某某、任晋阳之间关系比较密切。陈某某说，“2005年光华能源专项基金成立的时候，通过任晋阳的推荐，我认识了姚某某。也是任晋阳的推荐，我让姚某某担任能源专项基金秘书长，负责这个专项基金事务”。“因为我对资本市场不熟悉，我完全信任姚某某，整个重组项目中，我委托姚某某全权负责此事。在借壳条件上，我没有向姚某某提过任何具体的谈判底限，只要姚某某认为合适的，我就答应”。</w:t>
      </w:r>
    </w:p>
    <w:p w:rsidR="000B5F54" w:rsidRPr="000B5F54" w:rsidRDefault="000B5F54" w:rsidP="000B5F54">
      <w:pPr>
        <w:widowControl/>
        <w:shd w:val="clear" w:color="auto" w:fill="FFFFFF"/>
        <w:spacing w:line="315" w:lineRule="atLeast"/>
        <w:ind w:firstLine="436"/>
        <w:jc w:val="left"/>
        <w:rPr>
          <w:rFonts w:ascii="宋体" w:eastAsia="宋体" w:hAnsi="宋体" w:cs="宋体" w:hint="eastAsia"/>
          <w:color w:val="000000"/>
          <w:kern w:val="0"/>
          <w:szCs w:val="21"/>
        </w:rPr>
      </w:pPr>
      <w:r w:rsidRPr="000B5F54">
        <w:rPr>
          <w:rFonts w:ascii="楷体" w:eastAsia="楷体" w:hAnsi="楷体" w:cs="宋体" w:hint="eastAsia"/>
          <w:color w:val="000000"/>
          <w:kern w:val="0"/>
          <w:szCs w:val="21"/>
        </w:rPr>
        <w:t>第三，在</w:t>
      </w:r>
      <w:proofErr w:type="gramStart"/>
      <w:r w:rsidRPr="000B5F54">
        <w:rPr>
          <w:rFonts w:ascii="楷体" w:eastAsia="楷体" w:hAnsi="楷体" w:cs="宋体" w:hint="eastAsia"/>
          <w:color w:val="000000"/>
          <w:kern w:val="0"/>
          <w:szCs w:val="21"/>
        </w:rPr>
        <w:t>中油金鸿借</w:t>
      </w:r>
      <w:proofErr w:type="gramEnd"/>
      <w:r w:rsidRPr="000B5F54">
        <w:rPr>
          <w:rFonts w:ascii="楷体" w:eastAsia="楷体" w:hAnsi="楷体" w:cs="宋体" w:hint="eastAsia"/>
          <w:color w:val="000000"/>
          <w:kern w:val="0"/>
          <w:szCs w:val="21"/>
        </w:rPr>
        <w:t>壳领先科技重组停盘前，姚某某和任晋阳谈过。根据陈某某询问笔录，“姚某某和我说过，2009年11月11日停盘前曾向任晋阳探讨过借壳的主要工作，但没有告诉任晋阳是哪家公司”。根据任晋阳询问笔录，任晋阳1997年到2001年先后在南方证券北京、天津、成都分公司工作；2001年12月到2004年7月在天津渤海证券工作，担任副总裁；2004年来到光华基金会工作，目前任理事长、秘书长、法定代表人。任晋阳长期证券公司的任职背景，说明姚某某和</w:t>
      </w:r>
      <w:proofErr w:type="gramStart"/>
      <w:r w:rsidRPr="000B5F54">
        <w:rPr>
          <w:rFonts w:ascii="楷体" w:eastAsia="楷体" w:hAnsi="楷体" w:cs="宋体" w:hint="eastAsia"/>
          <w:color w:val="000000"/>
          <w:kern w:val="0"/>
          <w:szCs w:val="21"/>
        </w:rPr>
        <w:t>任晋阳谈借壳</w:t>
      </w:r>
      <w:proofErr w:type="gramEnd"/>
      <w:r w:rsidRPr="000B5F54">
        <w:rPr>
          <w:rFonts w:ascii="楷体" w:eastAsia="楷体" w:hAnsi="楷体" w:cs="宋体" w:hint="eastAsia"/>
          <w:color w:val="000000"/>
          <w:kern w:val="0"/>
          <w:szCs w:val="21"/>
        </w:rPr>
        <w:t>重组有合理的身份和专业背景支持。</w:t>
      </w:r>
    </w:p>
    <w:p w:rsidR="000B5F54" w:rsidRPr="000B5F54" w:rsidRDefault="000B5F54" w:rsidP="000B5F54">
      <w:pPr>
        <w:widowControl/>
        <w:shd w:val="clear" w:color="auto" w:fill="FFFFFF"/>
        <w:spacing w:line="315" w:lineRule="atLeast"/>
        <w:ind w:firstLine="436"/>
        <w:jc w:val="left"/>
        <w:rPr>
          <w:rFonts w:ascii="宋体" w:eastAsia="宋体" w:hAnsi="宋体" w:cs="宋体" w:hint="eastAsia"/>
          <w:color w:val="000000"/>
          <w:kern w:val="0"/>
          <w:szCs w:val="21"/>
        </w:rPr>
      </w:pPr>
      <w:r w:rsidRPr="000B5F54">
        <w:rPr>
          <w:rFonts w:ascii="楷体" w:eastAsia="楷体" w:hAnsi="楷体" w:cs="宋体" w:hint="eastAsia"/>
          <w:color w:val="000000"/>
          <w:kern w:val="0"/>
          <w:szCs w:val="21"/>
        </w:rPr>
        <w:t>第四，任晋阳任法定代表人的光华基金会相关账户交易特征表明，任晋阳从与姚某某的谈话中知悉</w:t>
      </w:r>
      <w:proofErr w:type="gramStart"/>
      <w:r w:rsidRPr="000B5F54">
        <w:rPr>
          <w:rFonts w:ascii="楷体" w:eastAsia="楷体" w:hAnsi="楷体" w:cs="宋体" w:hint="eastAsia"/>
          <w:color w:val="000000"/>
          <w:kern w:val="0"/>
          <w:szCs w:val="21"/>
        </w:rPr>
        <w:t>中油金鸿借</w:t>
      </w:r>
      <w:proofErr w:type="gramEnd"/>
      <w:r w:rsidRPr="000B5F54">
        <w:rPr>
          <w:rFonts w:ascii="楷体" w:eastAsia="楷体" w:hAnsi="楷体" w:cs="宋体" w:hint="eastAsia"/>
          <w:color w:val="000000"/>
          <w:kern w:val="0"/>
          <w:szCs w:val="21"/>
        </w:rPr>
        <w:t>壳领先科技。</w:t>
      </w:r>
    </w:p>
    <w:p w:rsidR="000B5F54" w:rsidRPr="000B5F54" w:rsidRDefault="000B5F54" w:rsidP="000B5F54">
      <w:pPr>
        <w:widowControl/>
        <w:shd w:val="clear" w:color="auto" w:fill="FFFFFF"/>
        <w:spacing w:line="315" w:lineRule="atLeast"/>
        <w:ind w:firstLine="200"/>
        <w:jc w:val="left"/>
        <w:rPr>
          <w:rFonts w:ascii="宋体" w:eastAsia="宋体" w:hAnsi="宋体" w:cs="宋体" w:hint="eastAsia"/>
          <w:color w:val="000000"/>
          <w:kern w:val="0"/>
          <w:szCs w:val="21"/>
        </w:rPr>
      </w:pPr>
      <w:r w:rsidRPr="000B5F54">
        <w:rPr>
          <w:rFonts w:ascii="楷体" w:eastAsia="楷体" w:hAnsi="楷体" w:cs="宋体" w:hint="eastAsia"/>
          <w:color w:val="000000"/>
          <w:kern w:val="0"/>
          <w:szCs w:val="21"/>
        </w:rPr>
        <w:t>1.</w:t>
      </w:r>
      <w:r w:rsidRPr="000B5F54">
        <w:rPr>
          <w:rFonts w:ascii="Calibri" w:eastAsia="楷体" w:hAnsi="Calibri" w:cs="Calibri"/>
          <w:color w:val="000000"/>
          <w:kern w:val="0"/>
          <w:szCs w:val="21"/>
        </w:rPr>
        <w:t> </w:t>
      </w:r>
      <w:r w:rsidRPr="000B5F54">
        <w:rPr>
          <w:rFonts w:ascii="楷体" w:eastAsia="楷体" w:hAnsi="楷体" w:cs="宋体" w:hint="eastAsia"/>
          <w:color w:val="000000"/>
          <w:kern w:val="0"/>
          <w:szCs w:val="21"/>
        </w:rPr>
        <w:t>“光华基金会”账户，自2007年3月开户以来以申购新股为主，于2009年11月3日买入领先科技42.73万股，该时点正是</w:t>
      </w:r>
      <w:proofErr w:type="gramStart"/>
      <w:r w:rsidRPr="000B5F54">
        <w:rPr>
          <w:rFonts w:ascii="楷体" w:eastAsia="楷体" w:hAnsi="楷体" w:cs="宋体" w:hint="eastAsia"/>
          <w:color w:val="000000"/>
          <w:kern w:val="0"/>
          <w:szCs w:val="21"/>
        </w:rPr>
        <w:t>中油金鸿于</w:t>
      </w:r>
      <w:proofErr w:type="gramEnd"/>
      <w:r w:rsidRPr="000B5F54">
        <w:rPr>
          <w:rFonts w:ascii="楷体" w:eastAsia="楷体" w:hAnsi="楷体" w:cs="宋体" w:hint="eastAsia"/>
          <w:color w:val="000000"/>
          <w:kern w:val="0"/>
          <w:szCs w:val="21"/>
        </w:rPr>
        <w:t>2009年10月28日董事会通过借</w:t>
      </w:r>
      <w:proofErr w:type="gramStart"/>
      <w:r w:rsidRPr="000B5F54">
        <w:rPr>
          <w:rFonts w:ascii="楷体" w:eastAsia="楷体" w:hAnsi="楷体" w:cs="宋体" w:hint="eastAsia"/>
          <w:color w:val="000000"/>
          <w:kern w:val="0"/>
          <w:szCs w:val="21"/>
        </w:rPr>
        <w:t>壳方案</w:t>
      </w:r>
      <w:proofErr w:type="gramEnd"/>
      <w:r w:rsidRPr="000B5F54">
        <w:rPr>
          <w:rFonts w:ascii="楷体" w:eastAsia="楷体" w:hAnsi="楷体" w:cs="宋体" w:hint="eastAsia"/>
          <w:color w:val="000000"/>
          <w:kern w:val="0"/>
          <w:szCs w:val="21"/>
        </w:rPr>
        <w:t>之后。2.</w:t>
      </w:r>
      <w:r w:rsidRPr="000B5F54">
        <w:rPr>
          <w:rFonts w:ascii="Calibri" w:eastAsia="楷体" w:hAnsi="Calibri" w:cs="Calibri"/>
          <w:color w:val="000000"/>
          <w:kern w:val="0"/>
          <w:szCs w:val="21"/>
        </w:rPr>
        <w:t> </w:t>
      </w:r>
      <w:r w:rsidRPr="000B5F54">
        <w:rPr>
          <w:rFonts w:ascii="楷体" w:eastAsia="楷体" w:hAnsi="楷体" w:cs="宋体" w:hint="eastAsia"/>
          <w:color w:val="000000"/>
          <w:kern w:val="0"/>
          <w:szCs w:val="21"/>
        </w:rPr>
        <w:t>光华基金会下属的“光华资产”账户，于2009年11月2日、4日买入领先科技股票，该时点为</w:t>
      </w:r>
      <w:proofErr w:type="gramStart"/>
      <w:r w:rsidRPr="000B5F54">
        <w:rPr>
          <w:rFonts w:ascii="楷体" w:eastAsia="楷体" w:hAnsi="楷体" w:cs="宋体" w:hint="eastAsia"/>
          <w:color w:val="000000"/>
          <w:kern w:val="0"/>
          <w:szCs w:val="21"/>
        </w:rPr>
        <w:t>中油金鸿于</w:t>
      </w:r>
      <w:proofErr w:type="gramEnd"/>
      <w:r w:rsidRPr="000B5F54">
        <w:rPr>
          <w:rFonts w:ascii="楷体" w:eastAsia="楷体" w:hAnsi="楷体" w:cs="宋体" w:hint="eastAsia"/>
          <w:color w:val="000000"/>
          <w:kern w:val="0"/>
          <w:szCs w:val="21"/>
        </w:rPr>
        <w:t>2009年10月28日董事会通过借</w:t>
      </w:r>
      <w:proofErr w:type="gramStart"/>
      <w:r w:rsidRPr="000B5F54">
        <w:rPr>
          <w:rFonts w:ascii="楷体" w:eastAsia="楷体" w:hAnsi="楷体" w:cs="宋体" w:hint="eastAsia"/>
          <w:color w:val="000000"/>
          <w:kern w:val="0"/>
          <w:szCs w:val="21"/>
        </w:rPr>
        <w:t>壳方案</w:t>
      </w:r>
      <w:proofErr w:type="gramEnd"/>
      <w:r w:rsidRPr="000B5F54">
        <w:rPr>
          <w:rFonts w:ascii="楷体" w:eastAsia="楷体" w:hAnsi="楷体" w:cs="宋体" w:hint="eastAsia"/>
          <w:color w:val="000000"/>
          <w:kern w:val="0"/>
          <w:szCs w:val="21"/>
        </w:rPr>
        <w:t>之后。以上可见，光华基金会相关账户交易活动与本案内幕信息的发展变化高度吻合，表明任晋阳知道</w:t>
      </w:r>
      <w:proofErr w:type="gramStart"/>
      <w:r w:rsidRPr="000B5F54">
        <w:rPr>
          <w:rFonts w:ascii="楷体" w:eastAsia="楷体" w:hAnsi="楷体" w:cs="宋体" w:hint="eastAsia"/>
          <w:color w:val="000000"/>
          <w:kern w:val="0"/>
          <w:szCs w:val="21"/>
        </w:rPr>
        <w:t>中油金鸿借</w:t>
      </w:r>
      <w:proofErr w:type="gramEnd"/>
      <w:r w:rsidRPr="000B5F54">
        <w:rPr>
          <w:rFonts w:ascii="楷体" w:eastAsia="楷体" w:hAnsi="楷体" w:cs="宋体" w:hint="eastAsia"/>
          <w:color w:val="000000"/>
          <w:kern w:val="0"/>
          <w:szCs w:val="21"/>
        </w:rPr>
        <w:t>壳领先科技情况，光华基金会在利用内幕信息进行交易活动。</w:t>
      </w:r>
    </w:p>
    <w:p w:rsidR="000B5F54" w:rsidRPr="000B5F54" w:rsidRDefault="000B5F54" w:rsidP="000B5F54">
      <w:pPr>
        <w:widowControl/>
        <w:shd w:val="clear" w:color="auto" w:fill="FFFFFF"/>
        <w:spacing w:line="315" w:lineRule="atLeast"/>
        <w:ind w:firstLine="436"/>
        <w:jc w:val="left"/>
        <w:rPr>
          <w:rFonts w:ascii="宋体" w:eastAsia="宋体" w:hAnsi="宋体" w:cs="宋体" w:hint="eastAsia"/>
          <w:color w:val="000000"/>
          <w:kern w:val="0"/>
          <w:szCs w:val="21"/>
        </w:rPr>
      </w:pPr>
      <w:r w:rsidRPr="000B5F54">
        <w:rPr>
          <w:rFonts w:ascii="楷体" w:eastAsia="楷体" w:hAnsi="楷体" w:cs="宋体" w:hint="eastAsia"/>
          <w:color w:val="000000"/>
          <w:kern w:val="0"/>
          <w:szCs w:val="21"/>
        </w:rPr>
        <w:t>第五，光华基金会关于买卖领先科技股票的说明，不足以排除其存在利用内幕信息交易领先科技股票的事实。光华基金会时任办公室主任梁范栋负责相关账户交易。对于交易领先科技股票的原因，梁范栋解释，“因为领先科技是医药板块，2009年8月前后结合着甲流疫情，我们认为医药板快上涨潜力较大，并且领先科技的流通盘较小，因此我们尝试短线交易领先科技”。但他的交易行为并不是在2009年8月。他在2009年8月开户后并</w:t>
      </w:r>
      <w:r w:rsidRPr="000B5F54">
        <w:rPr>
          <w:rFonts w:ascii="楷体" w:eastAsia="楷体" w:hAnsi="楷体" w:cs="宋体" w:hint="eastAsia"/>
          <w:color w:val="000000"/>
          <w:kern w:val="0"/>
          <w:szCs w:val="21"/>
        </w:rPr>
        <w:lastRenderedPageBreak/>
        <w:t>没有交易，而是等到</w:t>
      </w:r>
      <w:proofErr w:type="gramStart"/>
      <w:r w:rsidRPr="000B5F54">
        <w:rPr>
          <w:rFonts w:ascii="楷体" w:eastAsia="楷体" w:hAnsi="楷体" w:cs="宋体" w:hint="eastAsia"/>
          <w:color w:val="000000"/>
          <w:kern w:val="0"/>
          <w:szCs w:val="21"/>
        </w:rPr>
        <w:t>中油金</w:t>
      </w:r>
      <w:proofErr w:type="gramEnd"/>
      <w:r w:rsidRPr="000B5F54">
        <w:rPr>
          <w:rFonts w:ascii="楷体" w:eastAsia="楷体" w:hAnsi="楷体" w:cs="宋体" w:hint="eastAsia"/>
          <w:color w:val="000000"/>
          <w:kern w:val="0"/>
          <w:szCs w:val="21"/>
        </w:rPr>
        <w:t>鸿2009年10月28日董事会通过借</w:t>
      </w:r>
      <w:proofErr w:type="gramStart"/>
      <w:r w:rsidRPr="000B5F54">
        <w:rPr>
          <w:rFonts w:ascii="楷体" w:eastAsia="楷体" w:hAnsi="楷体" w:cs="宋体" w:hint="eastAsia"/>
          <w:color w:val="000000"/>
          <w:kern w:val="0"/>
          <w:szCs w:val="21"/>
        </w:rPr>
        <w:t>壳方案</w:t>
      </w:r>
      <w:proofErr w:type="gramEnd"/>
      <w:r w:rsidRPr="000B5F54">
        <w:rPr>
          <w:rFonts w:ascii="楷体" w:eastAsia="楷体" w:hAnsi="楷体" w:cs="宋体" w:hint="eastAsia"/>
          <w:color w:val="000000"/>
          <w:kern w:val="0"/>
          <w:szCs w:val="21"/>
        </w:rPr>
        <w:t>之后的2009年11月2日、3日和4日进行交易。梁范栋的解释不具有说服性。</w:t>
      </w:r>
    </w:p>
    <w:p w:rsidR="000B5F54" w:rsidRPr="000B5F54" w:rsidRDefault="000B5F54" w:rsidP="000B5F54">
      <w:pPr>
        <w:widowControl/>
        <w:shd w:val="clear" w:color="auto" w:fill="FFFFFF"/>
        <w:spacing w:line="315" w:lineRule="atLeast"/>
        <w:ind w:firstLine="436"/>
        <w:jc w:val="left"/>
        <w:rPr>
          <w:rFonts w:ascii="宋体" w:eastAsia="宋体" w:hAnsi="宋体" w:cs="宋体" w:hint="eastAsia"/>
          <w:color w:val="000000"/>
          <w:kern w:val="0"/>
          <w:szCs w:val="21"/>
        </w:rPr>
      </w:pPr>
      <w:r w:rsidRPr="000B5F54">
        <w:rPr>
          <w:rFonts w:ascii="楷体" w:eastAsia="楷体" w:hAnsi="楷体" w:cs="宋体" w:hint="eastAsia"/>
          <w:color w:val="000000"/>
          <w:kern w:val="0"/>
          <w:szCs w:val="21"/>
        </w:rPr>
        <w:t>综上，足以认定光华基金会相关账户利用内幕信息买卖领先科技股票，构成单位内幕交易，违法所得金额21,429.02元。任晋阳为直接负责的主管人员，梁范栋为其他直接责任人员。</w:t>
      </w:r>
    </w:p>
    <w:p w:rsidR="000B5F54" w:rsidRPr="000B5F54" w:rsidRDefault="000B5F54" w:rsidP="000B5F54">
      <w:pPr>
        <w:widowControl/>
        <w:shd w:val="clear" w:color="auto" w:fill="FFFFFF"/>
        <w:spacing w:line="315" w:lineRule="atLeast"/>
        <w:ind w:firstLine="436"/>
        <w:jc w:val="left"/>
        <w:rPr>
          <w:rFonts w:ascii="宋体" w:eastAsia="宋体" w:hAnsi="宋体" w:cs="宋体" w:hint="eastAsia"/>
          <w:color w:val="000000"/>
          <w:kern w:val="0"/>
          <w:szCs w:val="21"/>
        </w:rPr>
      </w:pPr>
      <w:r w:rsidRPr="000B5F54">
        <w:rPr>
          <w:rFonts w:ascii="楷体" w:eastAsia="楷体" w:hAnsi="楷体" w:cs="宋体" w:hint="eastAsia"/>
          <w:color w:val="000000"/>
          <w:kern w:val="0"/>
          <w:szCs w:val="21"/>
        </w:rPr>
        <w:t>光华基金会、梁范栋、任晋阳在陈述、申辩材料中称：</w:t>
      </w:r>
      <w:proofErr w:type="gramStart"/>
      <w:r w:rsidRPr="000B5F54">
        <w:rPr>
          <w:rFonts w:ascii="楷体" w:eastAsia="楷体" w:hAnsi="楷体" w:cs="宋体" w:hint="eastAsia"/>
          <w:color w:val="000000"/>
          <w:kern w:val="0"/>
          <w:szCs w:val="21"/>
        </w:rPr>
        <w:t>中油金</w:t>
      </w:r>
      <w:proofErr w:type="gramEnd"/>
      <w:r w:rsidRPr="000B5F54">
        <w:rPr>
          <w:rFonts w:ascii="楷体" w:eastAsia="楷体" w:hAnsi="楷体" w:cs="宋体" w:hint="eastAsia"/>
          <w:color w:val="000000"/>
          <w:kern w:val="0"/>
          <w:szCs w:val="21"/>
        </w:rPr>
        <w:t>鸿公司法定代表人陈某某作为基金会理事与基金会并不具备实际意义的关联关系；基金会可以寻求多种形式的理财方式实现基金保值增值，购买领先科技股票完全是出于任晋阳、梁范栋的专业判断，同一时期基金会也购买了其他的股票基金；在深圳证券交易所对任晋阳、梁范栋进行谈话提醒后，光华基金会卖出了全部领先科技股票，盈利甚微。</w:t>
      </w:r>
    </w:p>
    <w:p w:rsidR="000B5F54" w:rsidRPr="000B5F54" w:rsidRDefault="000B5F54" w:rsidP="000B5F54">
      <w:pPr>
        <w:widowControl/>
        <w:shd w:val="clear" w:color="auto" w:fill="FFFFFF"/>
        <w:spacing w:line="315" w:lineRule="atLeast"/>
        <w:ind w:firstLine="436"/>
        <w:jc w:val="left"/>
        <w:rPr>
          <w:rFonts w:ascii="宋体" w:eastAsia="宋体" w:hAnsi="宋体" w:cs="宋体" w:hint="eastAsia"/>
          <w:color w:val="000000"/>
          <w:kern w:val="0"/>
          <w:szCs w:val="21"/>
        </w:rPr>
      </w:pPr>
      <w:r w:rsidRPr="000B5F54">
        <w:rPr>
          <w:rFonts w:ascii="楷体" w:eastAsia="楷体" w:hAnsi="楷体" w:cs="宋体" w:hint="eastAsia"/>
          <w:color w:val="000000"/>
          <w:kern w:val="0"/>
          <w:szCs w:val="21"/>
        </w:rPr>
        <w:t>我会认为，当事人对于其申辩事项没有提交任何证据，</w:t>
      </w:r>
      <w:proofErr w:type="gramStart"/>
      <w:r w:rsidRPr="000B5F54">
        <w:rPr>
          <w:rFonts w:ascii="楷体" w:eastAsia="楷体" w:hAnsi="楷体" w:cs="宋体" w:hint="eastAsia"/>
          <w:color w:val="000000"/>
          <w:kern w:val="0"/>
          <w:szCs w:val="21"/>
        </w:rPr>
        <w:t>申辩书</w:t>
      </w:r>
      <w:proofErr w:type="gramEnd"/>
      <w:r w:rsidRPr="000B5F54">
        <w:rPr>
          <w:rFonts w:ascii="楷体" w:eastAsia="楷体" w:hAnsi="楷体" w:cs="宋体" w:hint="eastAsia"/>
          <w:color w:val="000000"/>
          <w:kern w:val="0"/>
          <w:szCs w:val="21"/>
        </w:rPr>
        <w:t>中所述理由不足以排除其进行内幕交易的嫌疑。对于当事人提出的申辩理由，我会不予采纳。</w:t>
      </w:r>
    </w:p>
    <w:p w:rsidR="000B5F54" w:rsidRPr="000B5F54" w:rsidRDefault="000B5F54" w:rsidP="000B5F54">
      <w:pPr>
        <w:widowControl/>
        <w:shd w:val="clear" w:color="auto" w:fill="FFFFFF"/>
        <w:spacing w:line="315" w:lineRule="atLeast"/>
        <w:ind w:firstLine="436"/>
        <w:jc w:val="left"/>
        <w:rPr>
          <w:rFonts w:ascii="宋体" w:eastAsia="宋体" w:hAnsi="宋体" w:cs="宋体" w:hint="eastAsia"/>
          <w:color w:val="000000"/>
          <w:kern w:val="0"/>
          <w:szCs w:val="21"/>
        </w:rPr>
      </w:pPr>
      <w:r w:rsidRPr="000B5F54">
        <w:rPr>
          <w:rFonts w:ascii="楷体" w:eastAsia="楷体" w:hAnsi="楷体" w:cs="宋体" w:hint="eastAsia"/>
          <w:color w:val="000000"/>
          <w:kern w:val="0"/>
          <w:szCs w:val="21"/>
        </w:rPr>
        <w:t>上述违法事实，有相关人员询问笔录、相关账户交易记录和统计数据等证据证明，足以认定。</w:t>
      </w:r>
    </w:p>
    <w:p w:rsidR="000B5F54" w:rsidRPr="000B5F54" w:rsidRDefault="000B5F54" w:rsidP="000B5F54">
      <w:pPr>
        <w:widowControl/>
        <w:shd w:val="clear" w:color="auto" w:fill="FFFFFF"/>
        <w:spacing w:line="315" w:lineRule="atLeast"/>
        <w:ind w:firstLine="436"/>
        <w:jc w:val="left"/>
        <w:rPr>
          <w:rFonts w:ascii="宋体" w:eastAsia="宋体" w:hAnsi="宋体" w:cs="宋体" w:hint="eastAsia"/>
          <w:color w:val="000000"/>
          <w:kern w:val="0"/>
          <w:szCs w:val="21"/>
        </w:rPr>
      </w:pPr>
      <w:r w:rsidRPr="000B5F54">
        <w:rPr>
          <w:rFonts w:ascii="楷体" w:eastAsia="楷体" w:hAnsi="楷体" w:cs="宋体" w:hint="eastAsia"/>
          <w:color w:val="000000"/>
          <w:kern w:val="0"/>
          <w:szCs w:val="21"/>
        </w:rPr>
        <w:t>光华基金会利用内幕信息交易领先科技股票的行为，违反了《证券法》第七十三条以及第七十六条的规定，构成了《证券法》第二百零二条所述的行为，任晋阳是光华基金会内幕交易行为直接负责的主管人员，梁范栋是其他直接责任人员。</w:t>
      </w:r>
    </w:p>
    <w:p w:rsidR="000B5F54" w:rsidRPr="000B5F54" w:rsidRDefault="000B5F54" w:rsidP="000B5F54">
      <w:pPr>
        <w:widowControl/>
        <w:shd w:val="clear" w:color="auto" w:fill="FFFFFF"/>
        <w:spacing w:line="315" w:lineRule="atLeast"/>
        <w:ind w:firstLine="436"/>
        <w:jc w:val="left"/>
        <w:rPr>
          <w:rFonts w:ascii="宋体" w:eastAsia="宋体" w:hAnsi="宋体" w:cs="宋体" w:hint="eastAsia"/>
          <w:color w:val="000000"/>
          <w:kern w:val="0"/>
          <w:szCs w:val="21"/>
        </w:rPr>
      </w:pPr>
      <w:r w:rsidRPr="000B5F54">
        <w:rPr>
          <w:rFonts w:ascii="楷体" w:eastAsia="楷体" w:hAnsi="楷体" w:cs="宋体" w:hint="eastAsia"/>
          <w:color w:val="000000"/>
          <w:kern w:val="0"/>
          <w:szCs w:val="21"/>
        </w:rPr>
        <w:t>根据当事人违法行为的事实、性质、情节与社会危害程度，按照《证券法》第二百零二条的规定，我会决定：</w:t>
      </w:r>
    </w:p>
    <w:p w:rsidR="000B5F54" w:rsidRPr="000B5F54" w:rsidRDefault="000B5F54" w:rsidP="000B5F54">
      <w:pPr>
        <w:widowControl/>
        <w:shd w:val="clear" w:color="auto" w:fill="FFFFFF"/>
        <w:spacing w:line="315" w:lineRule="atLeast"/>
        <w:ind w:firstLine="436"/>
        <w:jc w:val="left"/>
        <w:rPr>
          <w:rFonts w:ascii="宋体" w:eastAsia="宋体" w:hAnsi="宋体" w:cs="宋体" w:hint="eastAsia"/>
          <w:color w:val="000000"/>
          <w:kern w:val="0"/>
          <w:szCs w:val="21"/>
        </w:rPr>
      </w:pPr>
      <w:r w:rsidRPr="000B5F54">
        <w:rPr>
          <w:rFonts w:ascii="楷体" w:eastAsia="楷体" w:hAnsi="楷体" w:cs="宋体" w:hint="eastAsia"/>
          <w:color w:val="000000"/>
          <w:kern w:val="0"/>
          <w:szCs w:val="21"/>
        </w:rPr>
        <w:t>一、对光华基金会处以5万元罚款；</w:t>
      </w:r>
    </w:p>
    <w:p w:rsidR="000B5F54" w:rsidRPr="000B5F54" w:rsidRDefault="000B5F54" w:rsidP="000B5F54">
      <w:pPr>
        <w:widowControl/>
        <w:shd w:val="clear" w:color="auto" w:fill="FFFFFF"/>
        <w:spacing w:line="315" w:lineRule="atLeast"/>
        <w:ind w:firstLine="436"/>
        <w:jc w:val="left"/>
        <w:rPr>
          <w:rFonts w:ascii="宋体" w:eastAsia="宋体" w:hAnsi="宋体" w:cs="宋体" w:hint="eastAsia"/>
          <w:color w:val="000000"/>
          <w:kern w:val="0"/>
          <w:szCs w:val="21"/>
        </w:rPr>
      </w:pPr>
      <w:r w:rsidRPr="000B5F54">
        <w:rPr>
          <w:rFonts w:ascii="楷体" w:eastAsia="楷体" w:hAnsi="楷体" w:cs="宋体" w:hint="eastAsia"/>
          <w:color w:val="000000"/>
          <w:kern w:val="0"/>
          <w:szCs w:val="21"/>
        </w:rPr>
        <w:t>二、对任晋阳、梁范栋给予警告，并分别处以3万元罚款。</w:t>
      </w:r>
    </w:p>
    <w:p w:rsidR="000B5F54" w:rsidRPr="000B5F54" w:rsidRDefault="000B5F54" w:rsidP="000B5F54">
      <w:pPr>
        <w:widowControl/>
        <w:shd w:val="clear" w:color="auto" w:fill="FFFFFF"/>
        <w:spacing w:line="315" w:lineRule="atLeast"/>
        <w:ind w:firstLine="436"/>
        <w:jc w:val="left"/>
        <w:textAlignment w:val="baseline"/>
        <w:rPr>
          <w:rFonts w:ascii="宋体" w:eastAsia="宋体" w:hAnsi="宋体" w:cs="宋体" w:hint="eastAsia"/>
          <w:color w:val="000000"/>
          <w:kern w:val="0"/>
          <w:szCs w:val="21"/>
        </w:rPr>
      </w:pPr>
      <w:r w:rsidRPr="000B5F54">
        <w:rPr>
          <w:rFonts w:ascii="楷体" w:eastAsia="楷体" w:hAnsi="楷体" w:cs="宋体" w:hint="eastAsia"/>
          <w:color w:val="000000"/>
          <w:kern w:val="0"/>
          <w:szCs w:val="21"/>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以在收到本处罚决定书之日起3个月内直接向有管辖权的人民法院提起行政诉讼。复议和诉讼期间，上述决定不停止执行。</w:t>
      </w:r>
    </w:p>
    <w:p w:rsidR="000B5F54" w:rsidRPr="000B5F54" w:rsidRDefault="000B5F54" w:rsidP="000B5F54">
      <w:pPr>
        <w:widowControl/>
        <w:shd w:val="clear" w:color="auto" w:fill="FFFFFF"/>
        <w:spacing w:before="90" w:after="90" w:line="315" w:lineRule="atLeast"/>
        <w:ind w:firstLine="420"/>
        <w:jc w:val="left"/>
        <w:rPr>
          <w:rFonts w:ascii="宋体" w:eastAsia="宋体" w:hAnsi="宋体" w:cs="宋体" w:hint="eastAsia"/>
          <w:color w:val="000000"/>
          <w:kern w:val="0"/>
          <w:szCs w:val="21"/>
        </w:rPr>
      </w:pPr>
      <w:r w:rsidRPr="000B5F54">
        <w:rPr>
          <w:rFonts w:ascii="宋体" w:eastAsia="宋体" w:hAnsi="宋体" w:cs="宋体" w:hint="eastAsia"/>
          <w:color w:val="000000"/>
          <w:kern w:val="0"/>
          <w:szCs w:val="21"/>
        </w:rPr>
        <w:t> </w:t>
      </w:r>
    </w:p>
    <w:p w:rsidR="000B5F54" w:rsidRPr="000B5F54" w:rsidRDefault="000B5F54" w:rsidP="000B5F54">
      <w:pPr>
        <w:widowControl/>
        <w:shd w:val="clear" w:color="auto" w:fill="FFFFFF"/>
        <w:spacing w:before="90" w:after="90" w:line="315" w:lineRule="atLeast"/>
        <w:ind w:firstLine="420"/>
        <w:jc w:val="left"/>
        <w:rPr>
          <w:rFonts w:ascii="宋体" w:eastAsia="宋体" w:hAnsi="宋体" w:cs="宋体" w:hint="eastAsia"/>
          <w:color w:val="000000"/>
          <w:kern w:val="0"/>
          <w:szCs w:val="21"/>
        </w:rPr>
      </w:pPr>
      <w:r w:rsidRPr="000B5F54">
        <w:rPr>
          <w:rFonts w:ascii="宋体" w:eastAsia="宋体" w:hAnsi="宋体" w:cs="宋体" w:hint="eastAsia"/>
          <w:color w:val="000000"/>
          <w:kern w:val="0"/>
          <w:szCs w:val="21"/>
        </w:rPr>
        <w:t> </w:t>
      </w:r>
    </w:p>
    <w:p w:rsidR="000B5F54" w:rsidRPr="000B5F54" w:rsidRDefault="000B5F54" w:rsidP="000B5F54">
      <w:pPr>
        <w:widowControl/>
        <w:shd w:val="clear" w:color="auto" w:fill="FFFFFF"/>
        <w:spacing w:before="90" w:after="90" w:line="315" w:lineRule="atLeast"/>
        <w:ind w:firstLine="420"/>
        <w:jc w:val="left"/>
        <w:rPr>
          <w:rFonts w:ascii="宋体" w:eastAsia="宋体" w:hAnsi="宋体" w:cs="宋体" w:hint="eastAsia"/>
          <w:color w:val="000000"/>
          <w:kern w:val="0"/>
          <w:szCs w:val="21"/>
        </w:rPr>
      </w:pPr>
      <w:r w:rsidRPr="000B5F54">
        <w:rPr>
          <w:rFonts w:ascii="宋体" w:eastAsia="宋体" w:hAnsi="宋体" w:cs="宋体" w:hint="eastAsia"/>
          <w:color w:val="000000"/>
          <w:kern w:val="0"/>
          <w:szCs w:val="21"/>
        </w:rPr>
        <w:t> </w:t>
      </w:r>
    </w:p>
    <w:p w:rsidR="000B5F54" w:rsidRPr="000B5F54" w:rsidRDefault="000B5F54" w:rsidP="000B5F54">
      <w:pPr>
        <w:widowControl/>
        <w:shd w:val="clear" w:color="auto" w:fill="FFFFFF"/>
        <w:spacing w:before="90" w:after="90" w:line="315" w:lineRule="atLeast"/>
        <w:ind w:firstLine="420"/>
        <w:jc w:val="left"/>
        <w:rPr>
          <w:rFonts w:ascii="宋体" w:eastAsia="宋体" w:hAnsi="宋体" w:cs="宋体" w:hint="eastAsia"/>
          <w:color w:val="000000"/>
          <w:kern w:val="0"/>
          <w:szCs w:val="21"/>
        </w:rPr>
      </w:pPr>
      <w:r w:rsidRPr="000B5F54">
        <w:rPr>
          <w:rFonts w:ascii="宋体" w:eastAsia="宋体" w:hAnsi="宋体" w:cs="宋体" w:hint="eastAsia"/>
          <w:color w:val="000000"/>
          <w:kern w:val="0"/>
          <w:szCs w:val="21"/>
        </w:rPr>
        <w:t> </w:t>
      </w:r>
    </w:p>
    <w:p w:rsidR="000B5F54" w:rsidRPr="000B5F54" w:rsidRDefault="000B5F54" w:rsidP="000B5F54">
      <w:pPr>
        <w:widowControl/>
        <w:shd w:val="clear" w:color="auto" w:fill="FFFFFF"/>
        <w:spacing w:line="315" w:lineRule="atLeast"/>
        <w:ind w:firstLine="3276"/>
        <w:jc w:val="left"/>
        <w:rPr>
          <w:rFonts w:ascii="宋体" w:eastAsia="宋体" w:hAnsi="宋体" w:cs="宋体" w:hint="eastAsia"/>
          <w:color w:val="000000"/>
          <w:kern w:val="0"/>
          <w:szCs w:val="21"/>
        </w:rPr>
      </w:pPr>
      <w:r w:rsidRPr="000B5F54">
        <w:rPr>
          <w:rFonts w:ascii="楷体" w:eastAsia="楷体" w:hAnsi="楷体" w:cs="宋体" w:hint="eastAsia"/>
          <w:color w:val="000000"/>
          <w:kern w:val="0"/>
          <w:szCs w:val="21"/>
        </w:rPr>
        <w:t xml:space="preserve">　　　　　　　　　　　　　　　　　　　　　　　　　　　　　　　　中国证券监督管理委员会</w:t>
      </w:r>
    </w:p>
    <w:p w:rsidR="000B5F54" w:rsidRPr="000B5F54" w:rsidRDefault="000B5F54" w:rsidP="000B5F54">
      <w:pPr>
        <w:widowControl/>
        <w:shd w:val="clear" w:color="auto" w:fill="FFFFFF"/>
        <w:spacing w:line="315" w:lineRule="atLeast"/>
        <w:ind w:firstLine="420"/>
        <w:jc w:val="right"/>
        <w:rPr>
          <w:rFonts w:ascii="宋体" w:eastAsia="宋体" w:hAnsi="宋体" w:cs="宋体" w:hint="eastAsia"/>
          <w:color w:val="000000"/>
          <w:kern w:val="0"/>
          <w:szCs w:val="21"/>
        </w:rPr>
      </w:pPr>
      <w:r w:rsidRPr="000B5F54">
        <w:rPr>
          <w:rFonts w:ascii="楷体" w:eastAsia="楷体" w:hAnsi="楷体" w:cs="宋体" w:hint="eastAsia"/>
          <w:color w:val="000000"/>
          <w:kern w:val="0"/>
          <w:szCs w:val="21"/>
        </w:rPr>
        <w:t xml:space="preserve">二○一一年十二月十三日　　</w:t>
      </w:r>
      <w:r w:rsidRPr="000B5F54">
        <w:rPr>
          <w:rFonts w:ascii="Calibri" w:eastAsia="楷体" w:hAnsi="Calibri" w:cs="Calibri"/>
          <w:color w:val="000000"/>
          <w:kern w:val="0"/>
          <w:szCs w:val="21"/>
        </w:rPr>
        <w:t> </w:t>
      </w:r>
    </w:p>
    <w:p w:rsidR="000B5F54" w:rsidRPr="000B5F54" w:rsidRDefault="000B5F54" w:rsidP="000B5F54">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0B5F54" w:rsidRPr="000B5F54" w:rsidTr="000B5F54">
        <w:trPr>
          <w:tblCellSpacing w:w="15" w:type="dxa"/>
          <w:jc w:val="center"/>
        </w:trPr>
        <w:tc>
          <w:tcPr>
            <w:tcW w:w="900" w:type="dxa"/>
            <w:vAlign w:val="center"/>
            <w:hideMark/>
          </w:tcPr>
          <w:p w:rsidR="000B5F54" w:rsidRPr="000B5F54" w:rsidRDefault="000B5F54" w:rsidP="000B5F54">
            <w:pPr>
              <w:widowControl/>
              <w:jc w:val="left"/>
              <w:rPr>
                <w:rFonts w:ascii="宋体" w:eastAsia="宋体" w:hAnsi="宋体" w:cs="宋体" w:hint="eastAsia"/>
                <w:kern w:val="0"/>
                <w:sz w:val="18"/>
                <w:szCs w:val="18"/>
              </w:rPr>
            </w:pPr>
            <w:r w:rsidRPr="000B5F54">
              <w:rPr>
                <w:rFonts w:ascii="宋体" w:eastAsia="宋体" w:hAnsi="宋体" w:cs="宋体"/>
                <w:kern w:val="0"/>
                <w:sz w:val="18"/>
                <w:szCs w:val="18"/>
              </w:rPr>
              <w:t> </w:t>
            </w:r>
          </w:p>
        </w:tc>
        <w:tc>
          <w:tcPr>
            <w:tcW w:w="1200" w:type="dxa"/>
            <w:vAlign w:val="center"/>
            <w:hideMark/>
          </w:tcPr>
          <w:p w:rsidR="000B5F54" w:rsidRPr="000B5F54" w:rsidRDefault="000B5F54" w:rsidP="000B5F54">
            <w:pPr>
              <w:widowControl/>
              <w:jc w:val="left"/>
              <w:rPr>
                <w:rFonts w:ascii="宋体" w:eastAsia="宋体" w:hAnsi="宋体" w:cs="宋体"/>
                <w:kern w:val="0"/>
                <w:sz w:val="18"/>
                <w:szCs w:val="18"/>
              </w:rPr>
            </w:pPr>
            <w:r w:rsidRPr="000B5F54">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0B5F54" w:rsidRPr="000B5F54" w:rsidRDefault="000B5F54" w:rsidP="000B5F54">
            <w:pPr>
              <w:widowControl/>
              <w:jc w:val="left"/>
              <w:rPr>
                <w:rFonts w:ascii="宋体" w:eastAsia="宋体" w:hAnsi="宋体" w:cs="宋体"/>
                <w:kern w:val="0"/>
                <w:sz w:val="18"/>
                <w:szCs w:val="18"/>
              </w:rPr>
            </w:pPr>
            <w:r w:rsidRPr="000B5F54">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0B5F54" w:rsidRPr="000B5F54" w:rsidRDefault="000B5F54" w:rsidP="000B5F54">
            <w:pPr>
              <w:widowControl/>
              <w:jc w:val="left"/>
              <w:rPr>
                <w:rFonts w:ascii="宋体" w:eastAsia="宋体" w:hAnsi="宋体" w:cs="宋体"/>
                <w:kern w:val="0"/>
                <w:sz w:val="18"/>
                <w:szCs w:val="18"/>
              </w:rPr>
            </w:pPr>
            <w:r w:rsidRPr="000B5F54">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0B5F54" w:rsidRPr="000B5F54" w:rsidRDefault="000B5F54" w:rsidP="000B5F54">
      <w:pPr>
        <w:widowControl/>
        <w:jc w:val="center"/>
        <w:rPr>
          <w:rFonts w:ascii="微软雅黑" w:eastAsia="微软雅黑" w:hAnsi="微软雅黑" w:cs="宋体"/>
          <w:color w:val="515151"/>
          <w:kern w:val="0"/>
          <w:sz w:val="18"/>
          <w:szCs w:val="18"/>
        </w:rPr>
      </w:pPr>
      <w:hyperlink r:id="rId11" w:tgtFrame="_blank" w:history="1">
        <w:r w:rsidRPr="000B5F54">
          <w:rPr>
            <w:rFonts w:ascii="微软雅黑" w:eastAsia="微软雅黑" w:hAnsi="微软雅黑" w:cs="宋体" w:hint="eastAsia"/>
            <w:color w:val="0000FF"/>
            <w:kern w:val="0"/>
            <w:sz w:val="18"/>
            <w:szCs w:val="18"/>
            <w:u w:val="single"/>
          </w:rPr>
          <w:t>关于我们</w:t>
        </w:r>
      </w:hyperlink>
      <w:r w:rsidRPr="000B5F54">
        <w:rPr>
          <w:rFonts w:ascii="微软雅黑" w:eastAsia="微软雅黑" w:hAnsi="微软雅黑" w:cs="宋体" w:hint="eastAsia"/>
          <w:color w:val="515151"/>
          <w:kern w:val="0"/>
          <w:sz w:val="18"/>
          <w:szCs w:val="18"/>
        </w:rPr>
        <w:t> - </w:t>
      </w:r>
      <w:hyperlink r:id="rId12" w:tgtFrame="_blank" w:history="1">
        <w:r w:rsidRPr="000B5F54">
          <w:rPr>
            <w:rFonts w:ascii="微软雅黑" w:eastAsia="微软雅黑" w:hAnsi="微软雅黑" w:cs="宋体" w:hint="eastAsia"/>
            <w:color w:val="0000FF"/>
            <w:kern w:val="0"/>
            <w:sz w:val="18"/>
            <w:szCs w:val="18"/>
            <w:u w:val="single"/>
          </w:rPr>
          <w:t>法律声明</w:t>
        </w:r>
      </w:hyperlink>
      <w:r w:rsidRPr="000B5F54">
        <w:rPr>
          <w:rFonts w:ascii="微软雅黑" w:eastAsia="微软雅黑" w:hAnsi="微软雅黑" w:cs="宋体" w:hint="eastAsia"/>
          <w:color w:val="515151"/>
          <w:kern w:val="0"/>
          <w:sz w:val="18"/>
          <w:szCs w:val="18"/>
        </w:rPr>
        <w:t> - </w:t>
      </w:r>
      <w:hyperlink r:id="rId13" w:tgtFrame="_blank" w:history="1">
        <w:r w:rsidRPr="000B5F54">
          <w:rPr>
            <w:rFonts w:ascii="微软雅黑" w:eastAsia="微软雅黑" w:hAnsi="微软雅黑" w:cs="宋体" w:hint="eastAsia"/>
            <w:color w:val="0000FF"/>
            <w:kern w:val="0"/>
            <w:sz w:val="18"/>
            <w:szCs w:val="18"/>
            <w:u w:val="single"/>
          </w:rPr>
          <w:t>联系我们</w:t>
        </w:r>
      </w:hyperlink>
    </w:p>
    <w:p w:rsidR="000B5F54" w:rsidRPr="000B5F54" w:rsidRDefault="000B5F54" w:rsidP="000B5F54">
      <w:pPr>
        <w:widowControl/>
        <w:jc w:val="center"/>
        <w:rPr>
          <w:rFonts w:ascii="微软雅黑" w:eastAsia="微软雅黑" w:hAnsi="微软雅黑" w:cs="宋体" w:hint="eastAsia"/>
          <w:color w:val="515151"/>
          <w:kern w:val="0"/>
          <w:sz w:val="18"/>
          <w:szCs w:val="18"/>
        </w:rPr>
      </w:pPr>
      <w:r w:rsidRPr="000B5F54">
        <w:rPr>
          <w:rFonts w:ascii="微软雅黑" w:eastAsia="微软雅黑" w:hAnsi="微软雅黑" w:cs="宋体" w:hint="eastAsia"/>
          <w:color w:val="515151"/>
          <w:kern w:val="0"/>
          <w:sz w:val="18"/>
          <w:szCs w:val="18"/>
        </w:rPr>
        <w:t>版权所有：中国证券监督管理委员会 京ICP备 05035542号</w:t>
      </w:r>
    </w:p>
    <w:p w:rsidR="000B5F54" w:rsidRPr="000B5F54" w:rsidRDefault="000B5F54" w:rsidP="000B5F54">
      <w:pPr>
        <w:widowControl/>
        <w:jc w:val="center"/>
        <w:rPr>
          <w:rFonts w:ascii="微软雅黑" w:eastAsia="微软雅黑" w:hAnsi="微软雅黑" w:cs="宋体" w:hint="eastAsia"/>
          <w:color w:val="515151"/>
          <w:kern w:val="0"/>
          <w:sz w:val="18"/>
          <w:szCs w:val="18"/>
        </w:rPr>
      </w:pPr>
      <w:r w:rsidRPr="000B5F54">
        <w:rPr>
          <w:rFonts w:ascii="微软雅黑" w:eastAsia="微软雅黑" w:hAnsi="微软雅黑" w:cs="宋体" w:hint="eastAsia"/>
          <w:color w:val="515151"/>
          <w:kern w:val="0"/>
          <w:sz w:val="18"/>
          <w:szCs w:val="18"/>
        </w:rPr>
        <w:t>地址：北京市西城区金融大街19号富凯大厦A座 邮编：100033</w:t>
      </w:r>
    </w:p>
    <w:p w:rsidR="000B5F54" w:rsidRPr="000B5F54" w:rsidRDefault="000B5F54" w:rsidP="000B5F54">
      <w:pPr>
        <w:widowControl/>
        <w:jc w:val="center"/>
        <w:rPr>
          <w:rFonts w:ascii="微软雅黑" w:eastAsia="微软雅黑" w:hAnsi="微软雅黑" w:cs="宋体" w:hint="eastAsia"/>
          <w:color w:val="515151"/>
          <w:kern w:val="0"/>
          <w:sz w:val="18"/>
          <w:szCs w:val="18"/>
        </w:rPr>
      </w:pPr>
      <w:r w:rsidRPr="000B5F54">
        <w:rPr>
          <w:rFonts w:ascii="微软雅黑" w:eastAsia="微软雅黑" w:hAnsi="微软雅黑" w:cs="宋体" w:hint="eastAsia"/>
          <w:color w:val="515151"/>
          <w:kern w:val="0"/>
          <w:sz w:val="18"/>
          <w:szCs w:val="18"/>
        </w:rPr>
        <w:t>建议使用IE5.5以上浏览器，分辨率1024*768</w:t>
      </w:r>
    </w:p>
    <w:p w:rsidR="005E7404" w:rsidRPr="000B5F54" w:rsidRDefault="005E7404"/>
    <w:sectPr w:rsidR="005E7404" w:rsidRPr="000B5F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F54"/>
    <w:rsid w:val="000B5F54"/>
    <w:rsid w:val="005E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F0E4C-B7BB-48B6-8E77-3CA54F636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B5F5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B5F54"/>
    <w:rPr>
      <w:b/>
      <w:bCs/>
    </w:rPr>
  </w:style>
  <w:style w:type="character" w:styleId="a5">
    <w:name w:val="Hyperlink"/>
    <w:basedOn w:val="a0"/>
    <w:uiPriority w:val="99"/>
    <w:semiHidden/>
    <w:unhideWhenUsed/>
    <w:rsid w:val="000B5F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062701">
      <w:bodyDiv w:val="1"/>
      <w:marLeft w:val="0"/>
      <w:marRight w:val="0"/>
      <w:marTop w:val="0"/>
      <w:marBottom w:val="0"/>
      <w:divBdr>
        <w:top w:val="none" w:sz="0" w:space="0" w:color="auto"/>
        <w:left w:val="none" w:sz="0" w:space="0" w:color="auto"/>
        <w:bottom w:val="none" w:sz="0" w:space="0" w:color="auto"/>
        <w:right w:val="none" w:sz="0" w:space="0" w:color="auto"/>
      </w:divBdr>
      <w:divsChild>
        <w:div w:id="1185703185">
          <w:marLeft w:val="0"/>
          <w:marRight w:val="0"/>
          <w:marTop w:val="150"/>
          <w:marBottom w:val="150"/>
          <w:divBdr>
            <w:top w:val="none" w:sz="0" w:space="0" w:color="auto"/>
            <w:left w:val="none" w:sz="0" w:space="0" w:color="auto"/>
            <w:bottom w:val="none" w:sz="0" w:space="0" w:color="auto"/>
            <w:right w:val="none" w:sz="0" w:space="0" w:color="auto"/>
          </w:divBdr>
        </w:div>
        <w:div w:id="1838037929">
          <w:marLeft w:val="0"/>
          <w:marRight w:val="0"/>
          <w:marTop w:val="0"/>
          <w:marBottom w:val="0"/>
          <w:divBdr>
            <w:top w:val="single" w:sz="6" w:space="8" w:color="B5B5B5"/>
            <w:left w:val="single" w:sz="6" w:space="0" w:color="B5B5B5"/>
            <w:bottom w:val="single" w:sz="6" w:space="8" w:color="B5B5B5"/>
            <w:right w:val="single" w:sz="6" w:space="0" w:color="B5B5B5"/>
          </w:divBdr>
          <w:divsChild>
            <w:div w:id="1892961352">
              <w:marLeft w:val="0"/>
              <w:marRight w:val="0"/>
              <w:marTop w:val="0"/>
              <w:marBottom w:val="0"/>
              <w:divBdr>
                <w:top w:val="none" w:sz="0" w:space="0" w:color="auto"/>
                <w:left w:val="none" w:sz="0" w:space="0" w:color="auto"/>
                <w:bottom w:val="none" w:sz="0" w:space="0" w:color="auto"/>
                <w:right w:val="none" w:sz="0" w:space="0" w:color="auto"/>
              </w:divBdr>
            </w:div>
            <w:div w:id="1013528780">
              <w:marLeft w:val="0"/>
              <w:marRight w:val="0"/>
              <w:marTop w:val="0"/>
              <w:marBottom w:val="0"/>
              <w:divBdr>
                <w:top w:val="none" w:sz="0" w:space="0" w:color="auto"/>
                <w:left w:val="none" w:sz="0" w:space="0" w:color="auto"/>
                <w:bottom w:val="none" w:sz="0" w:space="0" w:color="auto"/>
                <w:right w:val="none" w:sz="0" w:space="0" w:color="auto"/>
              </w:divBdr>
              <w:divsChild>
                <w:div w:id="2142074429">
                  <w:marLeft w:val="0"/>
                  <w:marRight w:val="0"/>
                  <w:marTop w:val="90"/>
                  <w:marBottom w:val="90"/>
                  <w:divBdr>
                    <w:top w:val="none" w:sz="0" w:space="0" w:color="auto"/>
                    <w:left w:val="none" w:sz="0" w:space="0" w:color="auto"/>
                    <w:bottom w:val="none" w:sz="0" w:space="0" w:color="auto"/>
                    <w:right w:val="none" w:sz="0" w:space="0" w:color="auto"/>
                  </w:divBdr>
                </w:div>
              </w:divsChild>
            </w:div>
            <w:div w:id="360865054">
              <w:marLeft w:val="0"/>
              <w:marRight w:val="0"/>
              <w:marTop w:val="120"/>
              <w:marBottom w:val="120"/>
              <w:divBdr>
                <w:top w:val="none" w:sz="0" w:space="0" w:color="auto"/>
                <w:left w:val="none" w:sz="0" w:space="0" w:color="auto"/>
                <w:bottom w:val="none" w:sz="0" w:space="0" w:color="auto"/>
                <w:right w:val="none" w:sz="0" w:space="0" w:color="auto"/>
              </w:divBdr>
            </w:div>
          </w:divsChild>
        </w:div>
        <w:div w:id="1296250487">
          <w:marLeft w:val="0"/>
          <w:marRight w:val="0"/>
          <w:marTop w:val="120"/>
          <w:marBottom w:val="0"/>
          <w:divBdr>
            <w:top w:val="none" w:sz="0" w:space="0" w:color="auto"/>
            <w:left w:val="none" w:sz="0" w:space="0" w:color="auto"/>
            <w:bottom w:val="none" w:sz="0" w:space="0" w:color="auto"/>
            <w:right w:val="none" w:sz="0" w:space="0" w:color="auto"/>
          </w:divBdr>
          <w:divsChild>
            <w:div w:id="1265309473">
              <w:marLeft w:val="0"/>
              <w:marRight w:val="0"/>
              <w:marTop w:val="60"/>
              <w:marBottom w:val="0"/>
              <w:divBdr>
                <w:top w:val="none" w:sz="0" w:space="0" w:color="auto"/>
                <w:left w:val="none" w:sz="0" w:space="0" w:color="auto"/>
                <w:bottom w:val="none" w:sz="0" w:space="0" w:color="auto"/>
                <w:right w:val="none" w:sz="0" w:space="0" w:color="auto"/>
              </w:divBdr>
            </w:div>
            <w:div w:id="1251504080">
              <w:marLeft w:val="0"/>
              <w:marRight w:val="0"/>
              <w:marTop w:val="60"/>
              <w:marBottom w:val="0"/>
              <w:divBdr>
                <w:top w:val="none" w:sz="0" w:space="0" w:color="auto"/>
                <w:left w:val="none" w:sz="0" w:space="0" w:color="auto"/>
                <w:bottom w:val="none" w:sz="0" w:space="0" w:color="auto"/>
                <w:right w:val="none" w:sz="0" w:space="0" w:color="auto"/>
              </w:divBdr>
            </w:div>
            <w:div w:id="723453654">
              <w:marLeft w:val="0"/>
              <w:marRight w:val="0"/>
              <w:marTop w:val="60"/>
              <w:marBottom w:val="0"/>
              <w:divBdr>
                <w:top w:val="none" w:sz="0" w:space="0" w:color="auto"/>
                <w:left w:val="none" w:sz="0" w:space="0" w:color="auto"/>
                <w:bottom w:val="none" w:sz="0" w:space="0" w:color="auto"/>
                <w:right w:val="none" w:sz="0" w:space="0" w:color="auto"/>
              </w:divBdr>
            </w:div>
            <w:div w:id="14742567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201/t20120119_205030.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584</Words>
  <Characters>3332</Characters>
  <Application>Microsoft Office Word</Application>
  <DocSecurity>0</DocSecurity>
  <Lines>27</Lines>
  <Paragraphs>7</Paragraphs>
  <ScaleCrop>false</ScaleCrop>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2020-02-19T14:37:00Z</dcterms:created>
  <dcterms:modified xsi:type="dcterms:W3CDTF">2020-02-19T14:37:00Z</dcterms:modified>
</cp:coreProperties>
</file>