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AA0" w:rsidRPr="007C3AA0" w:rsidRDefault="007C3AA0" w:rsidP="007C3AA0">
      <w:pPr>
        <w:widowControl/>
        <w:jc w:val="center"/>
        <w:rPr>
          <w:rFonts w:ascii="微软雅黑" w:eastAsia="微软雅黑" w:hAnsi="微软雅黑" w:cs="宋体"/>
          <w:color w:val="000000"/>
          <w:kern w:val="0"/>
          <w:sz w:val="18"/>
          <w:szCs w:val="18"/>
        </w:rPr>
      </w:pPr>
      <w:r w:rsidRPr="007C3AA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C3AA0" w:rsidRPr="007C3AA0" w:rsidTr="007C3AA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3AA0" w:rsidRPr="007C3AA0">
              <w:trPr>
                <w:tblCellSpacing w:w="0" w:type="dxa"/>
              </w:trPr>
              <w:tc>
                <w:tcPr>
                  <w:tcW w:w="2500" w:type="pct"/>
                  <w:tcMar>
                    <w:top w:w="30" w:type="dxa"/>
                    <w:left w:w="30" w:type="dxa"/>
                    <w:bottom w:w="30" w:type="dxa"/>
                    <w:right w:w="30" w:type="dxa"/>
                  </w:tcMar>
                  <w:hideMark/>
                </w:tcPr>
                <w:p w:rsidR="007C3AA0" w:rsidRPr="007C3AA0" w:rsidRDefault="007C3AA0" w:rsidP="007C3AA0">
                  <w:pPr>
                    <w:widowControl/>
                    <w:jc w:val="left"/>
                    <w:rPr>
                      <w:rFonts w:ascii="宋体" w:eastAsia="宋体" w:hAnsi="宋体" w:cs="宋体" w:hint="eastAsia"/>
                      <w:color w:val="686868"/>
                      <w:kern w:val="0"/>
                      <w:sz w:val="18"/>
                      <w:szCs w:val="18"/>
                    </w:rPr>
                  </w:pPr>
                  <w:r w:rsidRPr="007C3AA0">
                    <w:rPr>
                      <w:rFonts w:ascii="宋体" w:eastAsia="宋体" w:hAnsi="宋体" w:cs="宋体"/>
                      <w:b/>
                      <w:bCs/>
                      <w:color w:val="686868"/>
                      <w:kern w:val="0"/>
                      <w:sz w:val="18"/>
                      <w:szCs w:val="18"/>
                    </w:rPr>
                    <w:t>索 引 号:</w:t>
                  </w:r>
                  <w:r w:rsidRPr="007C3AA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C3AA0" w:rsidRPr="007C3AA0" w:rsidRDefault="007C3AA0" w:rsidP="007C3AA0">
                  <w:pPr>
                    <w:widowControl/>
                    <w:jc w:val="left"/>
                    <w:rPr>
                      <w:rFonts w:ascii="宋体" w:eastAsia="宋体" w:hAnsi="宋体" w:cs="宋体"/>
                      <w:color w:val="686868"/>
                      <w:kern w:val="0"/>
                      <w:sz w:val="18"/>
                      <w:szCs w:val="18"/>
                    </w:rPr>
                  </w:pPr>
                  <w:r w:rsidRPr="007C3AA0">
                    <w:rPr>
                      <w:rFonts w:ascii="宋体" w:eastAsia="宋体" w:hAnsi="宋体" w:cs="宋体"/>
                      <w:b/>
                      <w:bCs/>
                      <w:color w:val="686868"/>
                      <w:kern w:val="0"/>
                      <w:sz w:val="18"/>
                      <w:szCs w:val="18"/>
                    </w:rPr>
                    <w:t>分类:</w:t>
                  </w:r>
                  <w:r w:rsidRPr="007C3AA0">
                    <w:rPr>
                      <w:rFonts w:ascii="宋体" w:eastAsia="宋体" w:hAnsi="宋体" w:cs="宋体"/>
                      <w:color w:val="686868"/>
                      <w:kern w:val="0"/>
                      <w:sz w:val="18"/>
                      <w:szCs w:val="18"/>
                    </w:rPr>
                    <w:t> 行政处罚 ; 行政处罚决定</w:t>
                  </w:r>
                </w:p>
              </w:tc>
            </w:tr>
          </w:tbl>
          <w:p w:rsidR="007C3AA0" w:rsidRPr="007C3AA0" w:rsidRDefault="007C3AA0" w:rsidP="007C3AA0">
            <w:pPr>
              <w:widowControl/>
              <w:jc w:val="left"/>
              <w:rPr>
                <w:rFonts w:ascii="宋体" w:eastAsia="宋体" w:hAnsi="宋体" w:cs="宋体"/>
                <w:color w:val="686868"/>
                <w:kern w:val="0"/>
                <w:sz w:val="18"/>
                <w:szCs w:val="18"/>
              </w:rPr>
            </w:pPr>
          </w:p>
        </w:tc>
      </w:tr>
      <w:tr w:rsidR="007C3AA0" w:rsidRPr="007C3AA0" w:rsidTr="007C3AA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3AA0" w:rsidRPr="007C3AA0">
              <w:trPr>
                <w:tblCellSpacing w:w="0" w:type="dxa"/>
              </w:trPr>
              <w:tc>
                <w:tcPr>
                  <w:tcW w:w="2500" w:type="pct"/>
                  <w:tcMar>
                    <w:top w:w="30" w:type="dxa"/>
                    <w:left w:w="30" w:type="dxa"/>
                    <w:bottom w:w="30" w:type="dxa"/>
                    <w:right w:w="30" w:type="dxa"/>
                  </w:tcMar>
                  <w:hideMark/>
                </w:tcPr>
                <w:p w:rsidR="007C3AA0" w:rsidRPr="007C3AA0" w:rsidRDefault="007C3AA0" w:rsidP="007C3AA0">
                  <w:pPr>
                    <w:widowControl/>
                    <w:jc w:val="left"/>
                    <w:rPr>
                      <w:rFonts w:ascii="宋体" w:eastAsia="宋体" w:hAnsi="宋体" w:cs="宋体"/>
                      <w:color w:val="686868"/>
                      <w:kern w:val="0"/>
                      <w:sz w:val="18"/>
                      <w:szCs w:val="18"/>
                    </w:rPr>
                  </w:pPr>
                  <w:r w:rsidRPr="007C3AA0">
                    <w:rPr>
                      <w:rFonts w:ascii="宋体" w:eastAsia="宋体" w:hAnsi="宋体" w:cs="宋体"/>
                      <w:b/>
                      <w:bCs/>
                      <w:color w:val="686868"/>
                      <w:kern w:val="0"/>
                      <w:sz w:val="18"/>
                      <w:szCs w:val="18"/>
                    </w:rPr>
                    <w:t>发布机构:</w:t>
                  </w:r>
                  <w:r w:rsidRPr="007C3AA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C3AA0" w:rsidRPr="007C3AA0" w:rsidRDefault="007C3AA0" w:rsidP="007C3AA0">
                  <w:pPr>
                    <w:widowControl/>
                    <w:jc w:val="left"/>
                    <w:rPr>
                      <w:rFonts w:ascii="宋体" w:eastAsia="宋体" w:hAnsi="宋体" w:cs="宋体"/>
                      <w:color w:val="686868"/>
                      <w:kern w:val="0"/>
                      <w:sz w:val="18"/>
                      <w:szCs w:val="18"/>
                    </w:rPr>
                  </w:pPr>
                  <w:r w:rsidRPr="007C3AA0">
                    <w:rPr>
                      <w:rFonts w:ascii="宋体" w:eastAsia="宋体" w:hAnsi="宋体" w:cs="宋体"/>
                      <w:b/>
                      <w:bCs/>
                      <w:color w:val="686868"/>
                      <w:kern w:val="0"/>
                      <w:sz w:val="18"/>
                      <w:szCs w:val="18"/>
                    </w:rPr>
                    <w:t>发文日期:</w:t>
                  </w:r>
                  <w:r w:rsidRPr="007C3AA0">
                    <w:rPr>
                      <w:rFonts w:ascii="宋体" w:eastAsia="宋体" w:hAnsi="宋体" w:cs="宋体"/>
                      <w:color w:val="686868"/>
                      <w:kern w:val="0"/>
                      <w:sz w:val="18"/>
                      <w:szCs w:val="18"/>
                    </w:rPr>
                    <w:t> 2013年03月28日</w:t>
                  </w:r>
                </w:p>
              </w:tc>
            </w:tr>
          </w:tbl>
          <w:p w:rsidR="007C3AA0" w:rsidRPr="007C3AA0" w:rsidRDefault="007C3AA0" w:rsidP="007C3AA0">
            <w:pPr>
              <w:widowControl/>
              <w:jc w:val="left"/>
              <w:rPr>
                <w:rFonts w:ascii="宋体" w:eastAsia="宋体" w:hAnsi="宋体" w:cs="宋体"/>
                <w:color w:val="686868"/>
                <w:kern w:val="0"/>
                <w:sz w:val="18"/>
                <w:szCs w:val="18"/>
              </w:rPr>
            </w:pPr>
          </w:p>
        </w:tc>
      </w:tr>
      <w:tr w:rsidR="007C3AA0" w:rsidRPr="007C3AA0" w:rsidTr="007C3AA0">
        <w:trPr>
          <w:tblCellSpacing w:w="0" w:type="dxa"/>
          <w:jc w:val="center"/>
        </w:trPr>
        <w:tc>
          <w:tcPr>
            <w:tcW w:w="0" w:type="auto"/>
            <w:tcMar>
              <w:top w:w="30" w:type="dxa"/>
              <w:left w:w="30" w:type="dxa"/>
              <w:bottom w:w="30" w:type="dxa"/>
              <w:right w:w="30" w:type="dxa"/>
            </w:tcMar>
            <w:hideMark/>
          </w:tcPr>
          <w:p w:rsidR="007C3AA0" w:rsidRPr="007C3AA0" w:rsidRDefault="007C3AA0" w:rsidP="007C3AA0">
            <w:pPr>
              <w:widowControl/>
              <w:jc w:val="left"/>
              <w:rPr>
                <w:rFonts w:ascii="宋体" w:eastAsia="宋体" w:hAnsi="宋体" w:cs="宋体"/>
                <w:color w:val="686868"/>
                <w:kern w:val="0"/>
                <w:sz w:val="18"/>
                <w:szCs w:val="18"/>
              </w:rPr>
            </w:pPr>
            <w:r w:rsidRPr="007C3AA0">
              <w:rPr>
                <w:rFonts w:ascii="宋体" w:eastAsia="宋体" w:hAnsi="宋体" w:cs="宋体"/>
                <w:b/>
                <w:bCs/>
                <w:color w:val="686868"/>
                <w:kern w:val="0"/>
                <w:sz w:val="18"/>
                <w:szCs w:val="18"/>
              </w:rPr>
              <w:t>名　　称:</w:t>
            </w:r>
            <w:r w:rsidRPr="007C3AA0">
              <w:rPr>
                <w:rFonts w:ascii="宋体" w:eastAsia="宋体" w:hAnsi="宋体" w:cs="宋体"/>
                <w:color w:val="686868"/>
                <w:kern w:val="0"/>
                <w:sz w:val="18"/>
                <w:szCs w:val="18"/>
              </w:rPr>
              <w:t> 中国证监会行政处罚决定书(齐凯、张进才)</w:t>
            </w:r>
          </w:p>
        </w:tc>
      </w:tr>
      <w:tr w:rsidR="007C3AA0" w:rsidRPr="007C3AA0" w:rsidTr="007C3AA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3AA0" w:rsidRPr="007C3AA0">
              <w:trPr>
                <w:tblCellSpacing w:w="0" w:type="dxa"/>
              </w:trPr>
              <w:tc>
                <w:tcPr>
                  <w:tcW w:w="2500" w:type="pct"/>
                  <w:tcMar>
                    <w:top w:w="30" w:type="dxa"/>
                    <w:left w:w="30" w:type="dxa"/>
                    <w:bottom w:w="30" w:type="dxa"/>
                    <w:right w:w="30" w:type="dxa"/>
                  </w:tcMar>
                  <w:hideMark/>
                </w:tcPr>
                <w:p w:rsidR="007C3AA0" w:rsidRPr="007C3AA0" w:rsidRDefault="007C3AA0" w:rsidP="007C3AA0">
                  <w:pPr>
                    <w:widowControl/>
                    <w:jc w:val="left"/>
                    <w:rPr>
                      <w:rFonts w:ascii="宋体" w:eastAsia="宋体" w:hAnsi="宋体" w:cs="宋体"/>
                      <w:color w:val="686868"/>
                      <w:kern w:val="0"/>
                      <w:sz w:val="18"/>
                      <w:szCs w:val="18"/>
                    </w:rPr>
                  </w:pPr>
                  <w:r w:rsidRPr="007C3AA0">
                    <w:rPr>
                      <w:rFonts w:ascii="宋体" w:eastAsia="宋体" w:hAnsi="宋体" w:cs="宋体"/>
                      <w:b/>
                      <w:bCs/>
                      <w:color w:val="686868"/>
                      <w:kern w:val="0"/>
                      <w:sz w:val="18"/>
                      <w:szCs w:val="18"/>
                    </w:rPr>
                    <w:t>文　　号:</w:t>
                  </w:r>
                  <w:r w:rsidRPr="007C3AA0">
                    <w:rPr>
                      <w:rFonts w:ascii="宋体" w:eastAsia="宋体" w:hAnsi="宋体" w:cs="宋体"/>
                      <w:color w:val="686868"/>
                      <w:kern w:val="0"/>
                      <w:sz w:val="18"/>
                      <w:szCs w:val="18"/>
                    </w:rPr>
                    <w:t> </w:t>
                  </w:r>
                  <w:bookmarkStart w:id="0" w:name="_GoBack"/>
                  <w:r w:rsidRPr="007C3AA0">
                    <w:rPr>
                      <w:rFonts w:ascii="宋体" w:eastAsia="宋体" w:hAnsi="宋体" w:cs="宋体"/>
                      <w:color w:val="686868"/>
                      <w:kern w:val="0"/>
                      <w:sz w:val="18"/>
                      <w:szCs w:val="18"/>
                    </w:rPr>
                    <w:t>〔2013〕13号</w:t>
                  </w:r>
                  <w:bookmarkEnd w:id="0"/>
                </w:p>
              </w:tc>
              <w:tc>
                <w:tcPr>
                  <w:tcW w:w="0" w:type="auto"/>
                  <w:tcMar>
                    <w:top w:w="30" w:type="dxa"/>
                    <w:left w:w="30" w:type="dxa"/>
                    <w:bottom w:w="30" w:type="dxa"/>
                    <w:right w:w="30" w:type="dxa"/>
                  </w:tcMar>
                  <w:hideMark/>
                </w:tcPr>
                <w:p w:rsidR="007C3AA0" w:rsidRPr="007C3AA0" w:rsidRDefault="007C3AA0" w:rsidP="007C3AA0">
                  <w:pPr>
                    <w:widowControl/>
                    <w:jc w:val="left"/>
                    <w:rPr>
                      <w:rFonts w:ascii="宋体" w:eastAsia="宋体" w:hAnsi="宋体" w:cs="宋体"/>
                      <w:color w:val="686868"/>
                      <w:kern w:val="0"/>
                      <w:sz w:val="18"/>
                      <w:szCs w:val="18"/>
                    </w:rPr>
                  </w:pPr>
                  <w:r w:rsidRPr="007C3AA0">
                    <w:rPr>
                      <w:rFonts w:ascii="宋体" w:eastAsia="宋体" w:hAnsi="宋体" w:cs="宋体"/>
                      <w:b/>
                      <w:bCs/>
                      <w:color w:val="686868"/>
                      <w:kern w:val="0"/>
                      <w:sz w:val="18"/>
                      <w:szCs w:val="18"/>
                    </w:rPr>
                    <w:t>主 题 词:</w:t>
                  </w:r>
                </w:p>
              </w:tc>
            </w:tr>
          </w:tbl>
          <w:p w:rsidR="007C3AA0" w:rsidRPr="007C3AA0" w:rsidRDefault="007C3AA0" w:rsidP="007C3AA0">
            <w:pPr>
              <w:widowControl/>
              <w:jc w:val="left"/>
              <w:rPr>
                <w:rFonts w:ascii="宋体" w:eastAsia="宋体" w:hAnsi="宋体" w:cs="宋体"/>
                <w:color w:val="686868"/>
                <w:kern w:val="0"/>
                <w:sz w:val="18"/>
                <w:szCs w:val="18"/>
              </w:rPr>
            </w:pPr>
          </w:p>
        </w:tc>
      </w:tr>
    </w:tbl>
    <w:p w:rsidR="007C3AA0" w:rsidRPr="007C3AA0" w:rsidRDefault="007C3AA0" w:rsidP="007C3AA0">
      <w:pPr>
        <w:widowControl/>
        <w:jc w:val="center"/>
        <w:rPr>
          <w:rFonts w:ascii="微软雅黑" w:eastAsia="微软雅黑" w:hAnsi="微软雅黑" w:cs="宋体"/>
          <w:color w:val="000000"/>
          <w:kern w:val="0"/>
          <w:sz w:val="18"/>
          <w:szCs w:val="18"/>
        </w:rPr>
      </w:pPr>
      <w:r w:rsidRPr="007C3AA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C3AA0" w:rsidRPr="007C3AA0" w:rsidRDefault="007C3AA0" w:rsidP="007C3AA0">
      <w:pPr>
        <w:widowControl/>
        <w:shd w:val="clear" w:color="auto" w:fill="FFFFFF"/>
        <w:spacing w:after="240"/>
        <w:jc w:val="center"/>
        <w:rPr>
          <w:rFonts w:ascii="微软雅黑" w:eastAsia="微软雅黑" w:hAnsi="微软雅黑" w:cs="宋体" w:hint="eastAsia"/>
          <w:color w:val="000000"/>
          <w:kern w:val="0"/>
          <w:sz w:val="18"/>
          <w:szCs w:val="18"/>
        </w:rPr>
      </w:pPr>
      <w:r w:rsidRPr="007C3AA0">
        <w:rPr>
          <w:rFonts w:ascii="微软雅黑" w:eastAsia="微软雅黑" w:hAnsi="微软雅黑" w:cs="宋体" w:hint="eastAsia"/>
          <w:color w:val="000000"/>
          <w:kern w:val="0"/>
          <w:sz w:val="18"/>
          <w:szCs w:val="18"/>
        </w:rPr>
        <w:br/>
      </w:r>
      <w:r w:rsidRPr="007C3AA0">
        <w:rPr>
          <w:rFonts w:ascii="黑体" w:eastAsia="黑体" w:hAnsi="黑体" w:cs="宋体" w:hint="eastAsia"/>
          <w:b/>
          <w:bCs/>
          <w:color w:val="FF0000"/>
          <w:kern w:val="0"/>
          <w:sz w:val="36"/>
          <w:szCs w:val="36"/>
        </w:rPr>
        <w:t>中国证监会行政处罚决定书(齐凯、张进才)</w:t>
      </w:r>
    </w:p>
    <w:p w:rsidR="007C3AA0" w:rsidRPr="007C3AA0" w:rsidRDefault="007C3AA0" w:rsidP="007C3AA0">
      <w:pPr>
        <w:widowControl/>
        <w:shd w:val="clear" w:color="auto" w:fill="FFFFFF"/>
        <w:spacing w:line="360" w:lineRule="atLeast"/>
        <w:jc w:val="center"/>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w:t>
      </w:r>
      <w:r w:rsidRPr="007C3AA0">
        <w:rPr>
          <w:rFonts w:ascii="Times New Roman" w:eastAsia="方正仿宋简体" w:hAnsi="Times New Roman" w:cs="Times New Roman" w:hint="eastAsia"/>
          <w:color w:val="000000"/>
          <w:kern w:val="0"/>
          <w:szCs w:val="21"/>
        </w:rPr>
        <w:t>2013</w:t>
      </w:r>
      <w:r w:rsidRPr="007C3AA0">
        <w:rPr>
          <w:rFonts w:ascii="方正仿宋简体" w:eastAsia="方正仿宋简体" w:hAnsi="楷体" w:cs="宋体" w:hint="eastAsia"/>
          <w:color w:val="000000"/>
          <w:kern w:val="0"/>
          <w:szCs w:val="21"/>
        </w:rPr>
        <w:t>〕</w:t>
      </w:r>
      <w:r w:rsidRPr="007C3AA0">
        <w:rPr>
          <w:rFonts w:ascii="Times New Roman" w:eastAsia="方正仿宋简体" w:hAnsi="Times New Roman" w:cs="Times New Roman" w:hint="eastAsia"/>
          <w:color w:val="000000"/>
          <w:kern w:val="0"/>
          <w:szCs w:val="21"/>
        </w:rPr>
        <w:t>13</w:t>
      </w:r>
      <w:r w:rsidRPr="007C3AA0">
        <w:rPr>
          <w:rFonts w:ascii="方正仿宋简体" w:eastAsia="方正仿宋简体" w:hAnsi="楷体" w:cs="宋体" w:hint="eastAsia"/>
          <w:color w:val="000000"/>
          <w:kern w:val="0"/>
          <w:szCs w:val="21"/>
        </w:rPr>
        <w:t>号</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当事人：齐凯，男，</w:t>
      </w:r>
      <w:r w:rsidRPr="007C3AA0">
        <w:rPr>
          <w:rFonts w:ascii="Times New Roman" w:eastAsia="方正仿宋简体" w:hAnsi="Times New Roman" w:cs="Times New Roman" w:hint="eastAsia"/>
          <w:color w:val="000000"/>
          <w:kern w:val="0"/>
          <w:szCs w:val="21"/>
        </w:rPr>
        <w:t>1965</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5</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9</w:t>
      </w:r>
      <w:r w:rsidRPr="007C3AA0">
        <w:rPr>
          <w:rFonts w:ascii="方正仿宋简体" w:eastAsia="方正仿宋简体" w:hAnsi="楷体" w:cs="宋体" w:hint="eastAsia"/>
          <w:color w:val="000000"/>
          <w:kern w:val="0"/>
          <w:szCs w:val="21"/>
        </w:rPr>
        <w:t>日生，河南诺德投资担保公司（以下简称诺德担保）董事长、法定代表人，住址：河南省郑州市中原区伊河路。</w:t>
      </w:r>
    </w:p>
    <w:p w:rsidR="007C3AA0" w:rsidRPr="007C3AA0" w:rsidRDefault="007C3AA0" w:rsidP="007C3AA0">
      <w:pPr>
        <w:widowControl/>
        <w:shd w:val="clear" w:color="auto" w:fill="FFFFFF"/>
        <w:spacing w:line="360" w:lineRule="atLeast"/>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 xml:space="preserve">　　张进才，男，</w:t>
      </w:r>
      <w:r w:rsidRPr="007C3AA0">
        <w:rPr>
          <w:rFonts w:ascii="Times New Roman" w:eastAsia="方正仿宋简体" w:hAnsi="Times New Roman" w:cs="Times New Roman" w:hint="eastAsia"/>
          <w:color w:val="000000"/>
          <w:kern w:val="0"/>
          <w:szCs w:val="21"/>
        </w:rPr>
        <w:t>1963</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6</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17</w:t>
      </w:r>
      <w:r w:rsidRPr="007C3AA0">
        <w:rPr>
          <w:rFonts w:ascii="方正仿宋简体" w:eastAsia="方正仿宋简体" w:hAnsi="楷体" w:cs="宋体" w:hint="eastAsia"/>
          <w:color w:val="000000"/>
          <w:kern w:val="0"/>
          <w:szCs w:val="21"/>
        </w:rPr>
        <w:t>日生，河南商业经济研究所所长，诺德担保监事，住址：河南省郑州市文化路任</w:t>
      </w:r>
      <w:proofErr w:type="gramStart"/>
      <w:r w:rsidRPr="007C3AA0">
        <w:rPr>
          <w:rFonts w:ascii="方正仿宋简体" w:eastAsia="方正仿宋简体" w:hAnsi="楷体" w:cs="宋体" w:hint="eastAsia"/>
          <w:color w:val="000000"/>
          <w:kern w:val="0"/>
          <w:szCs w:val="21"/>
        </w:rPr>
        <w:t>砦</w:t>
      </w:r>
      <w:proofErr w:type="gramEnd"/>
      <w:r w:rsidRPr="007C3AA0">
        <w:rPr>
          <w:rFonts w:ascii="方正仿宋简体" w:eastAsia="方正仿宋简体" w:hAnsi="楷体" w:cs="宋体" w:hint="eastAsia"/>
          <w:color w:val="000000"/>
          <w:kern w:val="0"/>
          <w:szCs w:val="21"/>
        </w:rPr>
        <w:t>北街。</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依据《中华人民共和国证券法》（以下简称《证券法》）的有关规定，我会对齐</w:t>
      </w:r>
      <w:proofErr w:type="gramStart"/>
      <w:r w:rsidRPr="007C3AA0">
        <w:rPr>
          <w:rFonts w:ascii="方正仿宋简体" w:eastAsia="方正仿宋简体" w:hAnsi="楷体" w:cs="宋体" w:hint="eastAsia"/>
          <w:color w:val="000000"/>
          <w:kern w:val="0"/>
          <w:szCs w:val="21"/>
        </w:rPr>
        <w:t>凯</w:t>
      </w:r>
      <w:proofErr w:type="gramEnd"/>
      <w:r w:rsidRPr="007C3AA0">
        <w:rPr>
          <w:rFonts w:ascii="方正仿宋简体" w:eastAsia="方正仿宋简体" w:hAnsi="楷体" w:cs="宋体" w:hint="eastAsia"/>
          <w:color w:val="000000"/>
          <w:kern w:val="0"/>
          <w:szCs w:val="21"/>
        </w:rPr>
        <w:t>、张进才内幕交易违法行为进行了立案调查、审理，并依法向齐凯、张进才告知了</w:t>
      </w:r>
      <w:proofErr w:type="gramStart"/>
      <w:r w:rsidRPr="007C3AA0">
        <w:rPr>
          <w:rFonts w:ascii="方正仿宋简体" w:eastAsia="方正仿宋简体" w:hAnsi="楷体" w:cs="宋体" w:hint="eastAsia"/>
          <w:color w:val="000000"/>
          <w:kern w:val="0"/>
          <w:szCs w:val="21"/>
        </w:rPr>
        <w:t>作出</w:t>
      </w:r>
      <w:proofErr w:type="gramEnd"/>
      <w:r w:rsidRPr="007C3AA0">
        <w:rPr>
          <w:rFonts w:ascii="方正仿宋简体" w:eastAsia="方正仿宋简体" w:hAnsi="楷体" w:cs="宋体" w:hint="eastAsia"/>
          <w:color w:val="000000"/>
          <w:kern w:val="0"/>
          <w:szCs w:val="21"/>
        </w:rPr>
        <w:t>行政处罚的事实、理由、依据及当事人依法享有的权利。齐凯、张进才未要求听证，但提出了书面申辩意见。本案现已调查、审理终结。</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经查明，齐凯、张进才存在以下违法事实：</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黑体简体" w:eastAsia="方正黑体简体" w:hAnsi="楷体" w:cs="宋体" w:hint="eastAsia"/>
          <w:color w:val="000000"/>
          <w:kern w:val="0"/>
          <w:szCs w:val="21"/>
        </w:rPr>
        <w:t>一、本案相关内幕信息</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楷体简体" w:eastAsia="方正楷体简体" w:hAnsi="楷体" w:cs="宋体" w:hint="eastAsia"/>
          <w:color w:val="000000"/>
          <w:kern w:val="0"/>
          <w:szCs w:val="21"/>
        </w:rPr>
        <w:t>（一）内幕信息内容</w:t>
      </w:r>
      <w:r w:rsidRPr="007C3AA0">
        <w:rPr>
          <w:rFonts w:ascii="Calibri" w:eastAsia="方正楷体简体" w:hAnsi="Calibri" w:cs="Calibri"/>
          <w:color w:val="000000"/>
          <w:kern w:val="0"/>
          <w:szCs w:val="21"/>
        </w:rPr>
        <w:t> </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2012年</w:t>
      </w:r>
      <w:r w:rsidRPr="007C3AA0">
        <w:rPr>
          <w:rFonts w:ascii="Times New Roman" w:eastAsia="方正仿宋简体" w:hAnsi="Times New Roman" w:cs="Times New Roman" w:hint="eastAsia"/>
          <w:color w:val="000000"/>
          <w:kern w:val="0"/>
          <w:szCs w:val="21"/>
        </w:rPr>
        <w:t>2</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27</w:t>
      </w:r>
      <w:r w:rsidRPr="007C3AA0">
        <w:rPr>
          <w:rFonts w:ascii="方正仿宋简体" w:eastAsia="方正仿宋简体" w:hAnsi="楷体" w:cs="宋体" w:hint="eastAsia"/>
          <w:color w:val="000000"/>
          <w:kern w:val="0"/>
          <w:szCs w:val="21"/>
        </w:rPr>
        <w:t>日，河南森源电气股份有限公司（以下简称森源电气）董事会决议通过并于次日公告披露了《公司</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年度报告及摘要》、《公司</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年度财务决算报告》、《公司</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年度利润分配及资本公积金转增股本的方案》等议案，其中关于</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年度公司利润分配及资本公积转增股本预案，即每</w:t>
      </w:r>
      <w:r w:rsidRPr="007C3AA0">
        <w:rPr>
          <w:rFonts w:ascii="Times New Roman" w:eastAsia="方正仿宋简体" w:hAnsi="Times New Roman" w:cs="Times New Roman" w:hint="eastAsia"/>
          <w:color w:val="000000"/>
          <w:kern w:val="0"/>
          <w:szCs w:val="21"/>
        </w:rPr>
        <w:t>10</w:t>
      </w:r>
      <w:r w:rsidRPr="007C3AA0">
        <w:rPr>
          <w:rFonts w:ascii="方正仿宋简体" w:eastAsia="方正仿宋简体" w:hAnsi="楷体" w:cs="宋体" w:hint="eastAsia"/>
          <w:color w:val="000000"/>
          <w:kern w:val="0"/>
          <w:szCs w:val="21"/>
        </w:rPr>
        <w:t>股送</w:t>
      </w:r>
      <w:r w:rsidRPr="007C3AA0">
        <w:rPr>
          <w:rFonts w:ascii="Times New Roman" w:eastAsia="方正仿宋简体" w:hAnsi="Times New Roman" w:cs="Times New Roman" w:hint="eastAsia"/>
          <w:color w:val="000000"/>
          <w:kern w:val="0"/>
          <w:szCs w:val="21"/>
        </w:rPr>
        <w:t>2</w:t>
      </w:r>
      <w:r w:rsidRPr="007C3AA0">
        <w:rPr>
          <w:rFonts w:ascii="方正仿宋简体" w:eastAsia="方正仿宋简体" w:hAnsi="楷体" w:cs="宋体" w:hint="eastAsia"/>
          <w:color w:val="000000"/>
          <w:kern w:val="0"/>
          <w:szCs w:val="21"/>
        </w:rPr>
        <w:t>股派现</w:t>
      </w:r>
      <w:r w:rsidRPr="007C3AA0">
        <w:rPr>
          <w:rFonts w:ascii="Times New Roman" w:eastAsia="方正仿宋简体" w:hAnsi="Times New Roman" w:cs="Times New Roman" w:hint="eastAsia"/>
          <w:color w:val="000000"/>
          <w:kern w:val="0"/>
          <w:szCs w:val="21"/>
        </w:rPr>
        <w:t>2</w:t>
      </w:r>
      <w:r w:rsidRPr="007C3AA0">
        <w:rPr>
          <w:rFonts w:ascii="方正仿宋简体" w:eastAsia="方正仿宋简体" w:hAnsi="楷体" w:cs="宋体" w:hint="eastAsia"/>
          <w:color w:val="000000"/>
          <w:kern w:val="0"/>
          <w:szCs w:val="21"/>
        </w:rPr>
        <w:t>元并转增</w:t>
      </w:r>
      <w:r w:rsidRPr="007C3AA0">
        <w:rPr>
          <w:rFonts w:ascii="Times New Roman" w:eastAsia="方正仿宋简体" w:hAnsi="Times New Roman" w:cs="Times New Roman" w:hint="eastAsia"/>
          <w:color w:val="000000"/>
          <w:kern w:val="0"/>
          <w:szCs w:val="21"/>
        </w:rPr>
        <w:t>8</w:t>
      </w:r>
      <w:r w:rsidRPr="007C3AA0">
        <w:rPr>
          <w:rFonts w:ascii="方正仿宋简体" w:eastAsia="方正仿宋简体" w:hAnsi="楷体" w:cs="宋体" w:hint="eastAsia"/>
          <w:color w:val="000000"/>
          <w:kern w:val="0"/>
          <w:szCs w:val="21"/>
        </w:rPr>
        <w:t>股的方案。该方案对森源电气股票价格具有重大影响，并涉及森源电气增资扩股的战略发展计划，属于《证券法》第七十五条第二款第（二）项规定的“公司分配股利或者增资的计划”，是法定内幕信息。</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楷体简体" w:eastAsia="方正楷体简体" w:hAnsi="楷体" w:cs="宋体" w:hint="eastAsia"/>
          <w:color w:val="000000"/>
          <w:kern w:val="0"/>
          <w:szCs w:val="21"/>
        </w:rPr>
        <w:t>（二）内幕信息形成及公开过程</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2012年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14</w:t>
      </w:r>
      <w:r w:rsidRPr="007C3AA0">
        <w:rPr>
          <w:rFonts w:ascii="方正仿宋简体" w:eastAsia="方正仿宋简体" w:hAnsi="楷体" w:cs="宋体" w:hint="eastAsia"/>
          <w:color w:val="000000"/>
          <w:kern w:val="0"/>
          <w:szCs w:val="21"/>
        </w:rPr>
        <w:t>日，森源电气公布了《关于</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年度业绩预告修正公告》，修正后的预计业绩：归属于上市公司股东的净利润</w:t>
      </w:r>
      <w:r w:rsidRPr="007C3AA0">
        <w:rPr>
          <w:rFonts w:ascii="方正仿宋简体" w:eastAsia="方正仿宋简体" w:hAnsi="楷体" w:cs="宋体" w:hint="eastAsia"/>
          <w:color w:val="000000"/>
          <w:spacing w:val="2"/>
          <w:kern w:val="0"/>
          <w:szCs w:val="21"/>
        </w:rPr>
        <w:t>比上年同期增长</w:t>
      </w:r>
      <w:r w:rsidRPr="007C3AA0">
        <w:rPr>
          <w:rFonts w:ascii="Times New Roman" w:eastAsia="方正仿宋简体" w:hAnsi="Times New Roman" w:cs="Times New Roman" w:hint="eastAsia"/>
          <w:color w:val="000000"/>
          <w:spacing w:val="2"/>
          <w:kern w:val="0"/>
          <w:szCs w:val="21"/>
        </w:rPr>
        <w:t>80%</w:t>
      </w:r>
      <w:r w:rsidRPr="007C3AA0">
        <w:rPr>
          <w:rFonts w:ascii="方正仿宋简体" w:eastAsia="方正仿宋简体" w:hAnsi="楷体" w:cs="宋体" w:hint="eastAsia"/>
          <w:color w:val="000000"/>
          <w:spacing w:val="2"/>
          <w:kern w:val="0"/>
          <w:szCs w:val="21"/>
        </w:rPr>
        <w:t>－</w:t>
      </w:r>
      <w:r w:rsidRPr="007C3AA0">
        <w:rPr>
          <w:rFonts w:ascii="Times New Roman" w:eastAsia="方正仿宋简体" w:hAnsi="Times New Roman" w:cs="Times New Roman" w:hint="eastAsia"/>
          <w:color w:val="000000"/>
          <w:spacing w:val="2"/>
          <w:kern w:val="0"/>
          <w:szCs w:val="21"/>
        </w:rPr>
        <w:t>100%</w:t>
      </w:r>
      <w:r w:rsidRPr="007C3AA0">
        <w:rPr>
          <w:rFonts w:ascii="方正仿宋简体" w:eastAsia="方正仿宋简体" w:hAnsi="楷体" w:cs="宋体" w:hint="eastAsia"/>
          <w:color w:val="000000"/>
          <w:spacing w:val="2"/>
          <w:kern w:val="0"/>
          <w:szCs w:val="21"/>
        </w:rPr>
        <w:t>，盈利</w:t>
      </w:r>
      <w:r w:rsidRPr="007C3AA0">
        <w:rPr>
          <w:rFonts w:ascii="Times New Roman" w:eastAsia="方正仿宋简体" w:hAnsi="Times New Roman" w:cs="Times New Roman" w:hint="eastAsia"/>
          <w:color w:val="000000"/>
          <w:spacing w:val="2"/>
          <w:kern w:val="0"/>
          <w:szCs w:val="21"/>
        </w:rPr>
        <w:t>12,722.47</w:t>
      </w:r>
      <w:r w:rsidRPr="007C3AA0">
        <w:rPr>
          <w:rFonts w:ascii="方正仿宋简体" w:eastAsia="方正仿宋简体" w:hAnsi="楷体" w:cs="宋体" w:hint="eastAsia"/>
          <w:color w:val="000000"/>
          <w:spacing w:val="2"/>
          <w:kern w:val="0"/>
          <w:szCs w:val="21"/>
        </w:rPr>
        <w:t>万元</w:t>
      </w:r>
      <w:r w:rsidRPr="007C3AA0">
        <w:rPr>
          <w:rFonts w:ascii="Times New Roman" w:eastAsia="方正仿宋简体" w:hAnsi="Times New Roman" w:cs="Times New Roman" w:hint="eastAsia"/>
          <w:color w:val="000000"/>
          <w:spacing w:val="2"/>
          <w:kern w:val="0"/>
          <w:szCs w:val="21"/>
        </w:rPr>
        <w:t>-14,136.08</w:t>
      </w:r>
      <w:r w:rsidRPr="007C3AA0">
        <w:rPr>
          <w:rFonts w:ascii="方正仿宋简体" w:eastAsia="方正仿宋简体" w:hAnsi="楷体" w:cs="宋体" w:hint="eastAsia"/>
          <w:color w:val="000000"/>
          <w:spacing w:val="2"/>
          <w:kern w:val="0"/>
          <w:szCs w:val="21"/>
        </w:rPr>
        <w:t>万元。</w:t>
      </w:r>
      <w:r w:rsidRPr="007C3AA0">
        <w:rPr>
          <w:rFonts w:ascii="方正仿宋简体" w:eastAsia="方正仿宋简体" w:hAnsi="楷体" w:cs="宋体" w:hint="eastAsia"/>
          <w:color w:val="000000"/>
          <w:kern w:val="0"/>
          <w:szCs w:val="21"/>
        </w:rPr>
        <w:t>楚金某是河南森源集团有限公司（以下简称森源集团）、森源电气的实际控制人、股东和法定代表人，其对森源电气一直持增资扩股的战略发展思路。森源电气</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年度财务数据、利润状况内容最迟不晚于</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10</w:t>
      </w:r>
      <w:r w:rsidRPr="007C3AA0">
        <w:rPr>
          <w:rFonts w:ascii="方正仿宋简体" w:eastAsia="方正仿宋简体" w:hAnsi="楷体" w:cs="宋体" w:hint="eastAsia"/>
          <w:color w:val="000000"/>
          <w:kern w:val="0"/>
          <w:szCs w:val="21"/>
        </w:rPr>
        <w:t>日确定，楚金某不晚于</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14</w:t>
      </w:r>
      <w:r w:rsidRPr="007C3AA0">
        <w:rPr>
          <w:rFonts w:ascii="方正仿宋简体" w:eastAsia="方正仿宋简体" w:hAnsi="楷体" w:cs="宋体" w:hint="eastAsia"/>
          <w:color w:val="000000"/>
          <w:kern w:val="0"/>
          <w:szCs w:val="21"/>
        </w:rPr>
        <w:t>日了解</w:t>
      </w:r>
      <w:proofErr w:type="gramStart"/>
      <w:r w:rsidRPr="007C3AA0">
        <w:rPr>
          <w:rFonts w:ascii="方正仿宋简体" w:eastAsia="方正仿宋简体" w:hAnsi="楷体" w:cs="宋体" w:hint="eastAsia"/>
          <w:color w:val="000000"/>
          <w:kern w:val="0"/>
          <w:szCs w:val="21"/>
        </w:rPr>
        <w:t>到森源</w:t>
      </w:r>
      <w:proofErr w:type="gramEnd"/>
      <w:r w:rsidRPr="007C3AA0">
        <w:rPr>
          <w:rFonts w:ascii="方正仿宋简体" w:eastAsia="方正仿宋简体" w:hAnsi="楷体" w:cs="宋体" w:hint="eastAsia"/>
          <w:color w:val="000000"/>
          <w:kern w:val="0"/>
          <w:szCs w:val="21"/>
        </w:rPr>
        <w:t>电气各项财务数据和利润状况，其结合一贯持有的增资扩股</w:t>
      </w:r>
      <w:r w:rsidRPr="007C3AA0">
        <w:rPr>
          <w:rFonts w:ascii="方正仿宋简体" w:eastAsia="方正仿宋简体" w:hAnsi="楷体" w:cs="宋体" w:hint="eastAsia"/>
          <w:color w:val="000000"/>
          <w:kern w:val="0"/>
          <w:szCs w:val="21"/>
        </w:rPr>
        <w:lastRenderedPageBreak/>
        <w:t>思路，开始酝酿森源电气</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年度分红送配计划，并通过一系列部署付诸议案。因此，内幕信息敏感期为</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14</w:t>
      </w:r>
      <w:r w:rsidRPr="007C3AA0">
        <w:rPr>
          <w:rFonts w:ascii="方正仿宋简体" w:eastAsia="方正仿宋简体" w:hAnsi="楷体" w:cs="宋体" w:hint="eastAsia"/>
          <w:color w:val="000000"/>
          <w:kern w:val="0"/>
          <w:szCs w:val="21"/>
        </w:rPr>
        <w:t>日至</w:t>
      </w:r>
      <w:r w:rsidRPr="007C3AA0">
        <w:rPr>
          <w:rFonts w:ascii="Times New Roman" w:eastAsia="方正仿宋简体" w:hAnsi="Times New Roman" w:cs="Times New Roman" w:hint="eastAsia"/>
          <w:color w:val="000000"/>
          <w:kern w:val="0"/>
          <w:szCs w:val="21"/>
        </w:rPr>
        <w:t>2</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28</w:t>
      </w:r>
      <w:r w:rsidRPr="007C3AA0">
        <w:rPr>
          <w:rFonts w:ascii="方正仿宋简体" w:eastAsia="方正仿宋简体" w:hAnsi="楷体" w:cs="宋体" w:hint="eastAsia"/>
          <w:color w:val="000000"/>
          <w:kern w:val="0"/>
          <w:szCs w:val="21"/>
        </w:rPr>
        <w:t>日相关董事会决议公布之日。</w:t>
      </w:r>
    </w:p>
    <w:p w:rsidR="007C3AA0" w:rsidRPr="007C3AA0" w:rsidRDefault="007C3AA0" w:rsidP="007C3AA0">
      <w:pPr>
        <w:widowControl/>
        <w:shd w:val="clear" w:color="auto" w:fill="FFFFFF"/>
        <w:spacing w:line="360" w:lineRule="atLeast"/>
        <w:jc w:val="left"/>
        <w:rPr>
          <w:rFonts w:ascii="楷体" w:eastAsia="楷体" w:hAnsi="楷体" w:cs="宋体" w:hint="eastAsia"/>
          <w:color w:val="000000"/>
          <w:kern w:val="0"/>
          <w:sz w:val="24"/>
          <w:szCs w:val="24"/>
        </w:rPr>
      </w:pPr>
      <w:r w:rsidRPr="007C3AA0">
        <w:rPr>
          <w:rFonts w:ascii="方正黑体简体" w:eastAsia="方正黑体简体" w:hAnsi="楷体" w:cs="宋体" w:hint="eastAsia"/>
          <w:color w:val="000000"/>
          <w:kern w:val="0"/>
          <w:szCs w:val="21"/>
        </w:rPr>
        <w:t xml:space="preserve">　　二、齐凯、张进才知晓内幕信息情况</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楚金某与齐凯、张进才熟识，楚金某以其女儿名义出资</w:t>
      </w:r>
      <w:r w:rsidRPr="007C3AA0">
        <w:rPr>
          <w:rFonts w:ascii="Times New Roman" w:eastAsia="方正仿宋简体" w:hAnsi="Times New Roman" w:cs="Times New Roman" w:hint="eastAsia"/>
          <w:color w:val="000000"/>
          <w:kern w:val="0"/>
          <w:szCs w:val="21"/>
        </w:rPr>
        <w:t>1,000</w:t>
      </w:r>
      <w:r w:rsidRPr="007C3AA0">
        <w:rPr>
          <w:rFonts w:ascii="方正仿宋简体" w:eastAsia="方正仿宋简体" w:hAnsi="楷体" w:cs="宋体" w:hint="eastAsia"/>
          <w:color w:val="000000"/>
          <w:kern w:val="0"/>
          <w:szCs w:val="21"/>
        </w:rPr>
        <w:t>万元入股诺德担保，后该股份由森源集团受让，森源电气副总经理崔付某曾受楚金某指派担任过诺德担保的董事。森源集团与诺德担保之间有资金拆借和理财业务往来，森源电气也将其名下的房产租赁给诺德担保。</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年初，齐凯、张进</w:t>
      </w:r>
      <w:proofErr w:type="gramStart"/>
      <w:r w:rsidRPr="007C3AA0">
        <w:rPr>
          <w:rFonts w:ascii="方正仿宋简体" w:eastAsia="方正仿宋简体" w:hAnsi="楷体" w:cs="宋体" w:hint="eastAsia"/>
          <w:color w:val="000000"/>
          <w:kern w:val="0"/>
          <w:szCs w:val="21"/>
        </w:rPr>
        <w:t>才访问森</w:t>
      </w:r>
      <w:proofErr w:type="gramEnd"/>
      <w:r w:rsidRPr="007C3AA0">
        <w:rPr>
          <w:rFonts w:ascii="方正仿宋简体" w:eastAsia="方正仿宋简体" w:hAnsi="楷体" w:cs="宋体" w:hint="eastAsia"/>
          <w:color w:val="000000"/>
          <w:kern w:val="0"/>
          <w:szCs w:val="21"/>
        </w:rPr>
        <w:t>源电气，并与楚金某见面。</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10</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11</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16</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17</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18</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2</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8</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21</w:t>
      </w:r>
      <w:r w:rsidRPr="007C3AA0">
        <w:rPr>
          <w:rFonts w:ascii="方正仿宋简体" w:eastAsia="方正仿宋简体" w:hAnsi="楷体" w:cs="宋体" w:hint="eastAsia"/>
          <w:color w:val="000000"/>
          <w:kern w:val="0"/>
          <w:szCs w:val="21"/>
        </w:rPr>
        <w:t>日，楚金某与齐凯、张进才有手机通话记录。</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黑体简体" w:eastAsia="方正黑体简体" w:hAnsi="楷体" w:cs="宋体" w:hint="eastAsia"/>
          <w:color w:val="000000"/>
          <w:kern w:val="0"/>
          <w:szCs w:val="21"/>
        </w:rPr>
        <w:t>三、齐凯、张进才内幕交易森源电气股票相关情况</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2012年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13</w:t>
      </w:r>
      <w:r w:rsidRPr="007C3AA0">
        <w:rPr>
          <w:rFonts w:ascii="方正仿宋简体" w:eastAsia="方正仿宋简体" w:hAnsi="楷体" w:cs="宋体" w:hint="eastAsia"/>
          <w:color w:val="000000"/>
          <w:kern w:val="0"/>
          <w:szCs w:val="21"/>
        </w:rPr>
        <w:t>日，齐凯在东兴证券郑州营业部开立资金账户，办理深圳股东账户挂失补办手续，并转入</w:t>
      </w:r>
      <w:r w:rsidRPr="007C3AA0">
        <w:rPr>
          <w:rFonts w:ascii="Times New Roman" w:eastAsia="方正仿宋简体" w:hAnsi="Times New Roman" w:cs="Times New Roman" w:hint="eastAsia"/>
          <w:color w:val="000000"/>
          <w:kern w:val="0"/>
          <w:szCs w:val="21"/>
        </w:rPr>
        <w:t>800</w:t>
      </w:r>
      <w:r w:rsidRPr="007C3AA0">
        <w:rPr>
          <w:rFonts w:ascii="方正仿宋简体" w:eastAsia="方正仿宋简体" w:hAnsi="楷体" w:cs="宋体" w:hint="eastAsia"/>
          <w:color w:val="000000"/>
          <w:kern w:val="0"/>
          <w:szCs w:val="21"/>
        </w:rPr>
        <w:t>万元。</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19</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20</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30</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2</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6</w:t>
      </w:r>
      <w:r w:rsidRPr="007C3AA0">
        <w:rPr>
          <w:rFonts w:ascii="方正仿宋简体" w:eastAsia="方正仿宋简体" w:hAnsi="楷体" w:cs="宋体" w:hint="eastAsia"/>
          <w:color w:val="000000"/>
          <w:kern w:val="0"/>
          <w:szCs w:val="21"/>
        </w:rPr>
        <w:t>日、</w:t>
      </w:r>
      <w:r w:rsidRPr="007C3AA0">
        <w:rPr>
          <w:rFonts w:ascii="Times New Roman" w:eastAsia="方正仿宋简体" w:hAnsi="Times New Roman" w:cs="Times New Roman" w:hint="eastAsia"/>
          <w:color w:val="000000"/>
          <w:kern w:val="0"/>
          <w:szCs w:val="21"/>
        </w:rPr>
        <w:t>8</w:t>
      </w:r>
      <w:r w:rsidRPr="007C3AA0">
        <w:rPr>
          <w:rFonts w:ascii="方正仿宋简体" w:eastAsia="方正仿宋简体" w:hAnsi="楷体" w:cs="宋体" w:hint="eastAsia"/>
          <w:color w:val="000000"/>
          <w:kern w:val="0"/>
          <w:szCs w:val="21"/>
        </w:rPr>
        <w:t>日，在齐凯决策下，由张进才操作，在上述齐凯账户分次买入森源电气股票共计</w:t>
      </w:r>
      <w:r w:rsidRPr="007C3AA0">
        <w:rPr>
          <w:rFonts w:ascii="Times New Roman" w:eastAsia="方正仿宋简体" w:hAnsi="Times New Roman" w:cs="Times New Roman" w:hint="eastAsia"/>
          <w:color w:val="000000"/>
          <w:kern w:val="0"/>
          <w:szCs w:val="21"/>
        </w:rPr>
        <w:t>301,800</w:t>
      </w:r>
      <w:r w:rsidRPr="007C3AA0">
        <w:rPr>
          <w:rFonts w:ascii="方正仿宋简体" w:eastAsia="方正仿宋简体" w:hAnsi="楷体" w:cs="宋体" w:hint="eastAsia"/>
          <w:color w:val="000000"/>
          <w:kern w:val="0"/>
          <w:szCs w:val="21"/>
        </w:rPr>
        <w:t>股，成交金额人民币</w:t>
      </w:r>
      <w:r w:rsidRPr="007C3AA0">
        <w:rPr>
          <w:rFonts w:ascii="Times New Roman" w:eastAsia="方正仿宋简体" w:hAnsi="Times New Roman" w:cs="Times New Roman" w:hint="eastAsia"/>
          <w:color w:val="000000"/>
          <w:kern w:val="0"/>
          <w:szCs w:val="21"/>
        </w:rPr>
        <w:t>5,978,400</w:t>
      </w:r>
      <w:r w:rsidRPr="007C3AA0">
        <w:rPr>
          <w:rFonts w:ascii="方正仿宋简体" w:eastAsia="方正仿宋简体" w:hAnsi="楷体" w:cs="宋体" w:hint="eastAsia"/>
          <w:color w:val="000000"/>
          <w:kern w:val="0"/>
          <w:szCs w:val="21"/>
        </w:rPr>
        <w:t>元（不含税费）。至</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2</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28</w:t>
      </w:r>
      <w:r w:rsidRPr="007C3AA0">
        <w:rPr>
          <w:rFonts w:ascii="方正仿宋简体" w:eastAsia="方正仿宋简体" w:hAnsi="楷体" w:cs="宋体" w:hint="eastAsia"/>
          <w:color w:val="000000"/>
          <w:kern w:val="0"/>
          <w:szCs w:val="21"/>
        </w:rPr>
        <w:t>日，上述股票账面盈利人民币</w:t>
      </w:r>
      <w:r w:rsidRPr="007C3AA0">
        <w:rPr>
          <w:rFonts w:ascii="Times New Roman" w:eastAsia="方正仿宋简体" w:hAnsi="Times New Roman" w:cs="Times New Roman" w:hint="eastAsia"/>
          <w:color w:val="000000"/>
          <w:kern w:val="0"/>
          <w:szCs w:val="21"/>
        </w:rPr>
        <w:t>1,005,424.8</w:t>
      </w:r>
      <w:r w:rsidRPr="007C3AA0">
        <w:rPr>
          <w:rFonts w:ascii="方正仿宋简体" w:eastAsia="方正仿宋简体" w:hAnsi="楷体" w:cs="宋体" w:hint="eastAsia"/>
          <w:color w:val="000000"/>
          <w:kern w:val="0"/>
          <w:szCs w:val="21"/>
        </w:rPr>
        <w:t>元。截至本案调查终止日，该账户</w:t>
      </w:r>
      <w:proofErr w:type="gramStart"/>
      <w:r w:rsidRPr="007C3AA0">
        <w:rPr>
          <w:rFonts w:ascii="方正仿宋简体" w:eastAsia="方正仿宋简体" w:hAnsi="楷体" w:cs="宋体" w:hint="eastAsia"/>
          <w:color w:val="000000"/>
          <w:kern w:val="0"/>
          <w:szCs w:val="21"/>
        </w:rPr>
        <w:t>仅交易森</w:t>
      </w:r>
      <w:proofErr w:type="gramEnd"/>
      <w:r w:rsidRPr="007C3AA0">
        <w:rPr>
          <w:rFonts w:ascii="方正仿宋简体" w:eastAsia="方正仿宋简体" w:hAnsi="楷体" w:cs="宋体" w:hint="eastAsia"/>
          <w:color w:val="000000"/>
          <w:kern w:val="0"/>
          <w:szCs w:val="21"/>
        </w:rPr>
        <w:t>源电气一只股票，且尚未卖出。</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以上事实有相关公告、谈话笔录、交易记录等证据可以证明，足以认定。根据以上查明的事实，我会认定齐凯、张进才利用涉案内幕信息买卖森源电气股票。</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齐凯申辩意见提出，对于森源电气内幕信息等事项，没有打听，之所以购买森源电气股票是由于一直对省内优质企业较为关注，森源电气是省内成长性较好、较有投资价值的企业。</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张进才申辩意见提出，与森源电气有悠久的关系，认同森源电气及其实际控制人的做事风格，了解森源电气的经营质地，据此才进行投资。关于在敏感期内购买森源电气股票，其解释是基于</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14</w:t>
      </w:r>
      <w:r w:rsidRPr="007C3AA0">
        <w:rPr>
          <w:rFonts w:ascii="方正仿宋简体" w:eastAsia="方正仿宋简体" w:hAnsi="楷体" w:cs="宋体" w:hint="eastAsia"/>
          <w:color w:val="000000"/>
          <w:kern w:val="0"/>
          <w:szCs w:val="21"/>
        </w:rPr>
        <w:t>日森源电气</w:t>
      </w:r>
      <w:proofErr w:type="gramStart"/>
      <w:r w:rsidRPr="007C3AA0">
        <w:rPr>
          <w:rFonts w:ascii="方正仿宋简体" w:eastAsia="方正仿宋简体" w:hAnsi="楷体" w:cs="宋体" w:hint="eastAsia"/>
          <w:color w:val="000000"/>
          <w:kern w:val="0"/>
          <w:szCs w:val="21"/>
        </w:rPr>
        <w:t>业绩预增公告</w:t>
      </w:r>
      <w:proofErr w:type="gramEnd"/>
      <w:r w:rsidRPr="007C3AA0">
        <w:rPr>
          <w:rFonts w:ascii="方正仿宋简体" w:eastAsia="方正仿宋简体" w:hAnsi="楷体" w:cs="宋体" w:hint="eastAsia"/>
          <w:color w:val="000000"/>
          <w:kern w:val="0"/>
          <w:szCs w:val="21"/>
        </w:rPr>
        <w:t>，至于购买的时点在内幕信息敏感期内，属于偶然。</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经复核，我会认为，第一，本案中齐凯证券账户自</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10</w:t>
      </w:r>
      <w:r w:rsidRPr="007C3AA0">
        <w:rPr>
          <w:rFonts w:ascii="方正仿宋简体" w:eastAsia="方正仿宋简体" w:hAnsi="楷体" w:cs="宋体" w:hint="eastAsia"/>
          <w:color w:val="000000"/>
          <w:kern w:val="0"/>
          <w:szCs w:val="21"/>
        </w:rPr>
        <w:t>日至</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18</w:t>
      </w:r>
      <w:r w:rsidRPr="007C3AA0">
        <w:rPr>
          <w:rFonts w:ascii="方正仿宋简体" w:eastAsia="方正仿宋简体" w:hAnsi="楷体" w:cs="宋体" w:hint="eastAsia"/>
          <w:color w:val="000000"/>
          <w:kern w:val="0"/>
          <w:szCs w:val="21"/>
        </w:rPr>
        <w:t>日没有证券交易行为，但于</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19</w:t>
      </w:r>
      <w:r w:rsidRPr="007C3AA0">
        <w:rPr>
          <w:rFonts w:ascii="方正仿宋简体" w:eastAsia="方正仿宋简体" w:hAnsi="楷体" w:cs="宋体" w:hint="eastAsia"/>
          <w:color w:val="000000"/>
          <w:kern w:val="0"/>
          <w:szCs w:val="21"/>
        </w:rPr>
        <w:t>日至</w:t>
      </w:r>
      <w:r w:rsidRPr="007C3AA0">
        <w:rPr>
          <w:rFonts w:ascii="Times New Roman" w:eastAsia="方正仿宋简体" w:hAnsi="Times New Roman" w:cs="Times New Roman" w:hint="eastAsia"/>
          <w:color w:val="000000"/>
          <w:kern w:val="0"/>
          <w:szCs w:val="21"/>
        </w:rPr>
        <w:t>2</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8</w:t>
      </w:r>
      <w:r w:rsidRPr="007C3AA0">
        <w:rPr>
          <w:rFonts w:ascii="方正仿宋简体" w:eastAsia="方正仿宋简体" w:hAnsi="楷体" w:cs="宋体" w:hint="eastAsia"/>
          <w:color w:val="000000"/>
          <w:kern w:val="0"/>
          <w:szCs w:val="21"/>
        </w:rPr>
        <w:t>日集中买入森源电气股票</w:t>
      </w:r>
      <w:r w:rsidRPr="007C3AA0">
        <w:rPr>
          <w:rFonts w:ascii="Times New Roman" w:eastAsia="方正仿宋简体" w:hAnsi="Times New Roman" w:cs="Times New Roman" w:hint="eastAsia"/>
          <w:color w:val="000000"/>
          <w:kern w:val="0"/>
          <w:szCs w:val="21"/>
        </w:rPr>
        <w:t>30</w:t>
      </w:r>
      <w:r w:rsidRPr="007C3AA0">
        <w:rPr>
          <w:rFonts w:ascii="方正仿宋简体" w:eastAsia="方正仿宋简体" w:hAnsi="楷体" w:cs="宋体" w:hint="eastAsia"/>
          <w:color w:val="000000"/>
          <w:kern w:val="0"/>
          <w:szCs w:val="21"/>
        </w:rPr>
        <w:t>万余股，其买入森源电气股票时间与涉案内幕信息敏感期高度吻合，交易数额巨大，与</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月该证券账户交易几千股，最多时上万股的习惯明显不同。第二，从资金账户情况来看，</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月资金转出后余额仅为</w:t>
      </w:r>
      <w:r w:rsidRPr="007C3AA0">
        <w:rPr>
          <w:rFonts w:ascii="Times New Roman" w:eastAsia="方正仿宋简体" w:hAnsi="Times New Roman" w:cs="Times New Roman" w:hint="eastAsia"/>
          <w:color w:val="000000"/>
          <w:kern w:val="0"/>
          <w:szCs w:val="21"/>
        </w:rPr>
        <w:t>0.01</w:t>
      </w:r>
      <w:r w:rsidRPr="007C3AA0">
        <w:rPr>
          <w:rFonts w:ascii="方正仿宋简体" w:eastAsia="方正仿宋简体" w:hAnsi="楷体" w:cs="宋体" w:hint="eastAsia"/>
          <w:color w:val="000000"/>
          <w:kern w:val="0"/>
          <w:szCs w:val="21"/>
        </w:rPr>
        <w:t>元，其后至</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13</w:t>
      </w:r>
      <w:r w:rsidRPr="007C3AA0">
        <w:rPr>
          <w:rFonts w:ascii="方正仿宋简体" w:eastAsia="方正仿宋简体" w:hAnsi="楷体" w:cs="宋体" w:hint="eastAsia"/>
          <w:color w:val="000000"/>
          <w:kern w:val="0"/>
          <w:szCs w:val="21"/>
        </w:rPr>
        <w:t>日，并无资金转入。</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13</w:t>
      </w:r>
      <w:r w:rsidRPr="007C3AA0">
        <w:rPr>
          <w:rFonts w:ascii="方正仿宋简体" w:eastAsia="方正仿宋简体" w:hAnsi="楷体" w:cs="宋体" w:hint="eastAsia"/>
          <w:color w:val="000000"/>
          <w:kern w:val="0"/>
          <w:szCs w:val="21"/>
        </w:rPr>
        <w:t>日，重新开立涉案资金账户。</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w:t>
      </w:r>
      <w:r w:rsidRPr="007C3AA0">
        <w:rPr>
          <w:rFonts w:ascii="Times New Roman" w:eastAsia="方正仿宋简体" w:hAnsi="Times New Roman" w:cs="Times New Roman" w:hint="eastAsia"/>
          <w:color w:val="000000"/>
          <w:kern w:val="0"/>
          <w:szCs w:val="21"/>
        </w:rPr>
        <w:t>14</w:t>
      </w:r>
      <w:r w:rsidRPr="007C3AA0">
        <w:rPr>
          <w:rFonts w:ascii="方正仿宋简体" w:eastAsia="方正仿宋简体" w:hAnsi="楷体" w:cs="宋体" w:hint="eastAsia"/>
          <w:color w:val="000000"/>
          <w:kern w:val="0"/>
          <w:szCs w:val="21"/>
        </w:rPr>
        <w:t>日公司发布业绩公告，其后在短期内转入资金</w:t>
      </w:r>
      <w:r w:rsidRPr="007C3AA0">
        <w:rPr>
          <w:rFonts w:ascii="Times New Roman" w:eastAsia="方正仿宋简体" w:hAnsi="Times New Roman" w:cs="Times New Roman" w:hint="eastAsia"/>
          <w:color w:val="000000"/>
          <w:kern w:val="0"/>
          <w:szCs w:val="21"/>
        </w:rPr>
        <w:t>800</w:t>
      </w:r>
      <w:r w:rsidRPr="007C3AA0">
        <w:rPr>
          <w:rFonts w:ascii="方正仿宋简体" w:eastAsia="方正仿宋简体" w:hAnsi="楷体" w:cs="宋体" w:hint="eastAsia"/>
          <w:color w:val="000000"/>
          <w:kern w:val="0"/>
          <w:szCs w:val="21"/>
        </w:rPr>
        <w:t>万元，于业绩公告五天后集中买入森源电气股票</w:t>
      </w:r>
      <w:r w:rsidRPr="007C3AA0">
        <w:rPr>
          <w:rFonts w:ascii="Times New Roman" w:eastAsia="方正仿宋简体" w:hAnsi="Times New Roman" w:cs="Times New Roman" w:hint="eastAsia"/>
          <w:color w:val="000000"/>
          <w:kern w:val="0"/>
          <w:szCs w:val="21"/>
        </w:rPr>
        <w:t>30</w:t>
      </w:r>
      <w:r w:rsidRPr="007C3AA0">
        <w:rPr>
          <w:rFonts w:ascii="方正仿宋简体" w:eastAsia="方正仿宋简体" w:hAnsi="楷体" w:cs="宋体" w:hint="eastAsia"/>
          <w:color w:val="000000"/>
          <w:kern w:val="0"/>
          <w:szCs w:val="21"/>
        </w:rPr>
        <w:t>万余股，难以解释为是在业绩公告后着手买入。通观其</w:t>
      </w:r>
      <w:r w:rsidRPr="007C3AA0">
        <w:rPr>
          <w:rFonts w:ascii="Times New Roman" w:eastAsia="方正仿宋简体" w:hAnsi="Times New Roman" w:cs="Times New Roman" w:hint="eastAsia"/>
          <w:color w:val="000000"/>
          <w:kern w:val="0"/>
          <w:szCs w:val="21"/>
        </w:rPr>
        <w:t>2011</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月至</w:t>
      </w:r>
      <w:r w:rsidRPr="007C3AA0">
        <w:rPr>
          <w:rFonts w:ascii="Times New Roman" w:eastAsia="方正仿宋简体" w:hAnsi="Times New Roman" w:cs="Times New Roman" w:hint="eastAsia"/>
          <w:color w:val="000000"/>
          <w:kern w:val="0"/>
          <w:szCs w:val="21"/>
        </w:rPr>
        <w:t>2012</w:t>
      </w:r>
      <w:r w:rsidRPr="007C3AA0">
        <w:rPr>
          <w:rFonts w:ascii="方正仿宋简体" w:eastAsia="方正仿宋简体" w:hAnsi="楷体" w:cs="宋体" w:hint="eastAsia"/>
          <w:color w:val="000000"/>
          <w:kern w:val="0"/>
          <w:szCs w:val="21"/>
        </w:rPr>
        <w:t>年</w:t>
      </w:r>
      <w:r w:rsidRPr="007C3AA0">
        <w:rPr>
          <w:rFonts w:ascii="Times New Roman" w:eastAsia="方正仿宋简体" w:hAnsi="Times New Roman" w:cs="Times New Roman" w:hint="eastAsia"/>
          <w:color w:val="000000"/>
          <w:kern w:val="0"/>
          <w:szCs w:val="21"/>
        </w:rPr>
        <w:t>1</w:t>
      </w:r>
      <w:r w:rsidRPr="007C3AA0">
        <w:rPr>
          <w:rFonts w:ascii="方正仿宋简体" w:eastAsia="方正仿宋简体" w:hAnsi="楷体" w:cs="宋体" w:hint="eastAsia"/>
          <w:color w:val="000000"/>
          <w:kern w:val="0"/>
          <w:szCs w:val="21"/>
        </w:rPr>
        <w:t>月的资金流转情况、涉案资金账户开立时间以及涉案交易时间、交易情况等，齐凯账户在信息敏感期内的交易十分异常，且与内幕信息高度吻合。因此，二人的申辩意见不能排除其利用内幕信息从事涉案股票交易的嫌疑。</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根据当事人违法行为的事实、性质、情节与社会危害程度，依据《证券法》第二百零二条的规定，我会决定：对齐</w:t>
      </w:r>
      <w:proofErr w:type="gramStart"/>
      <w:r w:rsidRPr="007C3AA0">
        <w:rPr>
          <w:rFonts w:ascii="方正仿宋简体" w:eastAsia="方正仿宋简体" w:hAnsi="楷体" w:cs="宋体" w:hint="eastAsia"/>
          <w:color w:val="000000"/>
          <w:kern w:val="0"/>
          <w:szCs w:val="21"/>
        </w:rPr>
        <w:t>凯</w:t>
      </w:r>
      <w:proofErr w:type="gramEnd"/>
      <w:r w:rsidRPr="007C3AA0">
        <w:rPr>
          <w:rFonts w:ascii="方正仿宋简体" w:eastAsia="方正仿宋简体" w:hAnsi="楷体" w:cs="宋体" w:hint="eastAsia"/>
          <w:color w:val="000000"/>
          <w:kern w:val="0"/>
          <w:szCs w:val="21"/>
        </w:rPr>
        <w:t>和张进才分别处以</w:t>
      </w:r>
      <w:r w:rsidRPr="007C3AA0">
        <w:rPr>
          <w:rFonts w:ascii="Times New Roman" w:eastAsia="方正仿宋简体" w:hAnsi="Times New Roman" w:cs="Times New Roman" w:hint="eastAsia"/>
          <w:color w:val="000000"/>
          <w:kern w:val="0"/>
          <w:szCs w:val="21"/>
        </w:rPr>
        <w:t>30</w:t>
      </w:r>
      <w:r w:rsidRPr="007C3AA0">
        <w:rPr>
          <w:rFonts w:ascii="方正仿宋简体" w:eastAsia="方正仿宋简体" w:hAnsi="楷体" w:cs="宋体" w:hint="eastAsia"/>
          <w:color w:val="000000"/>
          <w:kern w:val="0"/>
          <w:szCs w:val="21"/>
        </w:rPr>
        <w:t>万元罚款，同时责令齐凯处理非法持有的股票，如有盈利予以没收。</w:t>
      </w:r>
    </w:p>
    <w:p w:rsidR="007C3AA0" w:rsidRPr="007C3AA0" w:rsidRDefault="007C3AA0" w:rsidP="007C3A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lastRenderedPageBreak/>
        <w:t>上述当事人应自收到本处罚决定书之日起</w:t>
      </w:r>
      <w:r w:rsidRPr="007C3AA0">
        <w:rPr>
          <w:rFonts w:ascii="Times New Roman" w:eastAsia="方正仿宋简体" w:hAnsi="Times New Roman" w:cs="Times New Roman" w:hint="eastAsia"/>
          <w:color w:val="000000"/>
          <w:kern w:val="0"/>
          <w:szCs w:val="21"/>
        </w:rPr>
        <w:t>15</w:t>
      </w:r>
      <w:r w:rsidRPr="007C3AA0">
        <w:rPr>
          <w:rFonts w:ascii="方正仿宋简体" w:eastAsia="方正仿宋简体" w:hAnsi="楷体" w:cs="宋体" w:hint="eastAsia"/>
          <w:color w:val="000000"/>
          <w:kern w:val="0"/>
          <w:szCs w:val="21"/>
        </w:rPr>
        <w:t>日内，将罚没款汇交中国证券监督管理委员会（开户银行：中信银行总行营业部，账号：</w:t>
      </w:r>
      <w:r w:rsidRPr="007C3AA0">
        <w:rPr>
          <w:rFonts w:ascii="Times New Roman" w:eastAsia="方正仿宋简体" w:hAnsi="Times New Roman" w:cs="Times New Roman" w:hint="eastAsia"/>
          <w:color w:val="000000"/>
          <w:kern w:val="0"/>
          <w:szCs w:val="21"/>
        </w:rPr>
        <w:t>7111010189800000162</w:t>
      </w:r>
      <w:r w:rsidRPr="007C3AA0">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7C3AA0">
        <w:rPr>
          <w:rFonts w:ascii="Times New Roman" w:eastAsia="方正仿宋简体" w:hAnsi="Times New Roman" w:cs="Times New Roman" w:hint="eastAsia"/>
          <w:color w:val="000000"/>
          <w:kern w:val="0"/>
          <w:szCs w:val="21"/>
        </w:rPr>
        <w:t>60</w:t>
      </w:r>
      <w:r w:rsidRPr="007C3AA0">
        <w:rPr>
          <w:rFonts w:ascii="方正仿宋简体" w:eastAsia="方正仿宋简体" w:hAnsi="楷体" w:cs="宋体" w:hint="eastAsia"/>
          <w:color w:val="000000"/>
          <w:kern w:val="0"/>
          <w:szCs w:val="21"/>
        </w:rPr>
        <w:t>日内向中国证券监督管理委员会申请行政复议，也可在收到本处罚决定书之日起</w:t>
      </w:r>
      <w:r w:rsidRPr="007C3AA0">
        <w:rPr>
          <w:rFonts w:ascii="Times New Roman" w:eastAsia="方正仿宋简体" w:hAnsi="Times New Roman" w:cs="Times New Roman" w:hint="eastAsia"/>
          <w:color w:val="000000"/>
          <w:kern w:val="0"/>
          <w:szCs w:val="21"/>
        </w:rPr>
        <w:t>3</w:t>
      </w:r>
      <w:r w:rsidRPr="007C3AA0">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7C3AA0" w:rsidRPr="007C3AA0" w:rsidRDefault="007C3AA0" w:rsidP="007C3AA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7C3AA0">
        <w:rPr>
          <w:rFonts w:ascii="Calibri" w:eastAsia="楷体" w:hAnsi="Calibri" w:cs="Calibri"/>
          <w:color w:val="000000"/>
          <w:kern w:val="0"/>
          <w:sz w:val="24"/>
          <w:szCs w:val="24"/>
        </w:rPr>
        <w:t> </w:t>
      </w:r>
    </w:p>
    <w:p w:rsidR="007C3AA0" w:rsidRPr="007C3AA0" w:rsidRDefault="007C3AA0" w:rsidP="007C3AA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7C3AA0">
        <w:rPr>
          <w:rFonts w:ascii="Calibri" w:eastAsia="楷体" w:hAnsi="Calibri" w:cs="Calibri"/>
          <w:color w:val="000000"/>
          <w:kern w:val="0"/>
          <w:sz w:val="24"/>
          <w:szCs w:val="24"/>
        </w:rPr>
        <w:t> </w:t>
      </w:r>
    </w:p>
    <w:p w:rsidR="007C3AA0" w:rsidRPr="007C3AA0" w:rsidRDefault="007C3AA0" w:rsidP="007C3AA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7C3AA0">
        <w:rPr>
          <w:rFonts w:ascii="Calibri" w:eastAsia="楷体" w:hAnsi="Calibri" w:cs="Calibri"/>
          <w:color w:val="000000"/>
          <w:kern w:val="0"/>
          <w:sz w:val="24"/>
          <w:szCs w:val="24"/>
        </w:rPr>
        <w:t> </w:t>
      </w:r>
    </w:p>
    <w:p w:rsidR="007C3AA0" w:rsidRPr="007C3AA0" w:rsidRDefault="007C3AA0" w:rsidP="007C3AA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7C3AA0">
        <w:rPr>
          <w:rFonts w:ascii="Calibri" w:eastAsia="楷体" w:hAnsi="Calibri" w:cs="Calibri"/>
          <w:color w:val="000000"/>
          <w:kern w:val="0"/>
          <w:sz w:val="24"/>
          <w:szCs w:val="24"/>
        </w:rPr>
        <w:t> </w:t>
      </w:r>
    </w:p>
    <w:p w:rsidR="007C3AA0" w:rsidRPr="007C3AA0" w:rsidRDefault="007C3AA0" w:rsidP="007C3AA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中国证监会</w:t>
      </w:r>
      <w:proofErr w:type="gramStart"/>
      <w:r w:rsidRPr="007C3AA0">
        <w:rPr>
          <w:rFonts w:ascii="方正仿宋简体" w:eastAsia="方正仿宋简体" w:hAnsi="楷体" w:cs="宋体" w:hint="eastAsia"/>
          <w:color w:val="000000"/>
          <w:kern w:val="0"/>
          <w:szCs w:val="21"/>
        </w:rPr>
        <w:t xml:space="preserve">　　　　　</w:t>
      </w:r>
      <w:proofErr w:type="gramEnd"/>
      <w:r w:rsidRPr="007C3AA0">
        <w:rPr>
          <w:rFonts w:ascii="Calibri" w:eastAsia="方正仿宋简体" w:hAnsi="Calibri" w:cs="Calibri"/>
          <w:color w:val="000000"/>
          <w:kern w:val="0"/>
          <w:szCs w:val="21"/>
        </w:rPr>
        <w:t> </w:t>
      </w:r>
    </w:p>
    <w:p w:rsidR="007C3AA0" w:rsidRPr="007C3AA0" w:rsidRDefault="007C3AA0" w:rsidP="007C3AA0">
      <w:pPr>
        <w:widowControl/>
        <w:shd w:val="clear" w:color="auto" w:fill="FFFFFF"/>
        <w:spacing w:line="408" w:lineRule="atLeast"/>
        <w:jc w:val="left"/>
        <w:rPr>
          <w:rFonts w:ascii="楷体" w:eastAsia="楷体" w:hAnsi="楷体" w:cs="宋体" w:hint="eastAsia"/>
          <w:color w:val="000000"/>
          <w:kern w:val="0"/>
          <w:sz w:val="24"/>
          <w:szCs w:val="24"/>
        </w:rPr>
      </w:pPr>
      <w:r w:rsidRPr="007C3AA0">
        <w:rPr>
          <w:rFonts w:ascii="方正仿宋简体" w:eastAsia="方正仿宋简体" w:hAnsi="楷体" w:cs="宋体" w:hint="eastAsia"/>
          <w:color w:val="000000"/>
          <w:kern w:val="0"/>
          <w:szCs w:val="21"/>
        </w:rPr>
        <w:t xml:space="preserve">　　　　　　　　　　　　　　　　　　　　　　　　　　　　　　　　　　　　　　　　　　　　　　　　　　　2013</w:t>
      </w:r>
      <w:r w:rsidRPr="007C3AA0">
        <w:rPr>
          <w:rFonts w:ascii="Times New Roman" w:eastAsia="楷体" w:hAnsi="Times New Roman" w:cs="Times New Roman"/>
          <w:color w:val="000000"/>
          <w:kern w:val="0"/>
          <w:szCs w:val="21"/>
        </w:rPr>
        <w:t>年</w:t>
      </w:r>
      <w:r w:rsidRPr="007C3AA0">
        <w:rPr>
          <w:rFonts w:ascii="方正仿宋简体" w:eastAsia="方正仿宋简体" w:hAnsi="楷体" w:cs="宋体" w:hint="eastAsia"/>
          <w:color w:val="000000"/>
          <w:kern w:val="0"/>
          <w:szCs w:val="21"/>
        </w:rPr>
        <w:t>3月</w:t>
      </w:r>
      <w:r w:rsidRPr="007C3AA0">
        <w:rPr>
          <w:rFonts w:ascii="Times New Roman" w:eastAsia="方正仿宋简体" w:hAnsi="Times New Roman" w:cs="Times New Roman" w:hint="eastAsia"/>
          <w:color w:val="000000"/>
          <w:kern w:val="0"/>
          <w:szCs w:val="21"/>
        </w:rPr>
        <w:t>28</w:t>
      </w:r>
      <w:r w:rsidRPr="007C3AA0">
        <w:rPr>
          <w:rFonts w:ascii="方正仿宋简体" w:eastAsia="方正仿宋简体" w:hAnsi="楷体" w:cs="宋体" w:hint="eastAsia"/>
          <w:color w:val="000000"/>
          <w:kern w:val="0"/>
          <w:szCs w:val="21"/>
        </w:rPr>
        <w:t xml:space="preserve">日　</w:t>
      </w:r>
      <w:r w:rsidRPr="007C3AA0">
        <w:rPr>
          <w:rFonts w:ascii="方正仿宋简体" w:eastAsia="方正仿宋简体" w:hAnsi="楷体" w:cs="宋体" w:hint="eastAsia"/>
          <w:color w:val="000000"/>
          <w:kern w:val="0"/>
          <w:sz w:val="30"/>
          <w:szCs w:val="30"/>
        </w:rPr>
        <w:t xml:space="preserve">　</w:t>
      </w:r>
      <w:proofErr w:type="gramStart"/>
      <w:r w:rsidRPr="007C3AA0">
        <w:rPr>
          <w:rFonts w:ascii="方正仿宋简体" w:eastAsia="方正仿宋简体" w:hAnsi="楷体" w:cs="宋体" w:hint="eastAsia"/>
          <w:color w:val="000000"/>
          <w:kern w:val="0"/>
          <w:sz w:val="30"/>
          <w:szCs w:val="30"/>
        </w:rPr>
        <w:t xml:space="preserve">　　</w:t>
      </w:r>
      <w:proofErr w:type="gramEnd"/>
    </w:p>
    <w:p w:rsidR="007C3AA0" w:rsidRPr="007C3AA0" w:rsidRDefault="007C3AA0" w:rsidP="007C3AA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C3AA0" w:rsidRPr="007C3AA0" w:rsidTr="007C3AA0">
        <w:trPr>
          <w:tblCellSpacing w:w="15" w:type="dxa"/>
          <w:jc w:val="center"/>
        </w:trPr>
        <w:tc>
          <w:tcPr>
            <w:tcW w:w="900" w:type="dxa"/>
            <w:vAlign w:val="center"/>
            <w:hideMark/>
          </w:tcPr>
          <w:p w:rsidR="007C3AA0" w:rsidRPr="007C3AA0" w:rsidRDefault="007C3AA0" w:rsidP="007C3AA0">
            <w:pPr>
              <w:widowControl/>
              <w:jc w:val="left"/>
              <w:rPr>
                <w:rFonts w:ascii="宋体" w:eastAsia="宋体" w:hAnsi="宋体" w:cs="宋体" w:hint="eastAsia"/>
                <w:kern w:val="0"/>
                <w:sz w:val="18"/>
                <w:szCs w:val="18"/>
              </w:rPr>
            </w:pPr>
            <w:r w:rsidRPr="007C3AA0">
              <w:rPr>
                <w:rFonts w:ascii="宋体" w:eastAsia="宋体" w:hAnsi="宋体" w:cs="宋体"/>
                <w:kern w:val="0"/>
                <w:sz w:val="18"/>
                <w:szCs w:val="18"/>
              </w:rPr>
              <w:t> </w:t>
            </w:r>
          </w:p>
        </w:tc>
        <w:tc>
          <w:tcPr>
            <w:tcW w:w="1200" w:type="dxa"/>
            <w:vAlign w:val="center"/>
            <w:hideMark/>
          </w:tcPr>
          <w:p w:rsidR="007C3AA0" w:rsidRPr="007C3AA0" w:rsidRDefault="007C3AA0" w:rsidP="007C3AA0">
            <w:pPr>
              <w:widowControl/>
              <w:jc w:val="left"/>
              <w:rPr>
                <w:rFonts w:ascii="宋体" w:eastAsia="宋体" w:hAnsi="宋体" w:cs="宋体"/>
                <w:kern w:val="0"/>
                <w:sz w:val="18"/>
                <w:szCs w:val="18"/>
              </w:rPr>
            </w:pPr>
            <w:r w:rsidRPr="007C3AA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C3AA0" w:rsidRPr="007C3AA0" w:rsidRDefault="007C3AA0" w:rsidP="007C3AA0">
            <w:pPr>
              <w:widowControl/>
              <w:jc w:val="left"/>
              <w:rPr>
                <w:rFonts w:ascii="宋体" w:eastAsia="宋体" w:hAnsi="宋体" w:cs="宋体"/>
                <w:kern w:val="0"/>
                <w:sz w:val="18"/>
                <w:szCs w:val="18"/>
              </w:rPr>
            </w:pPr>
            <w:r w:rsidRPr="007C3AA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C3AA0" w:rsidRPr="007C3AA0" w:rsidRDefault="007C3AA0" w:rsidP="007C3AA0">
            <w:pPr>
              <w:widowControl/>
              <w:jc w:val="left"/>
              <w:rPr>
                <w:rFonts w:ascii="宋体" w:eastAsia="宋体" w:hAnsi="宋体" w:cs="宋体"/>
                <w:kern w:val="0"/>
                <w:sz w:val="18"/>
                <w:szCs w:val="18"/>
              </w:rPr>
            </w:pPr>
            <w:r w:rsidRPr="007C3AA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C3AA0" w:rsidRPr="007C3AA0" w:rsidRDefault="007C3AA0" w:rsidP="007C3AA0">
      <w:pPr>
        <w:widowControl/>
        <w:jc w:val="center"/>
        <w:rPr>
          <w:rFonts w:ascii="微软雅黑" w:eastAsia="微软雅黑" w:hAnsi="微软雅黑" w:cs="宋体"/>
          <w:color w:val="515151"/>
          <w:kern w:val="0"/>
          <w:sz w:val="18"/>
          <w:szCs w:val="18"/>
        </w:rPr>
      </w:pPr>
      <w:hyperlink r:id="rId11" w:tgtFrame="_blank" w:history="1">
        <w:r w:rsidRPr="007C3AA0">
          <w:rPr>
            <w:rFonts w:ascii="微软雅黑" w:eastAsia="微软雅黑" w:hAnsi="微软雅黑" w:cs="宋体" w:hint="eastAsia"/>
            <w:color w:val="0000FF"/>
            <w:kern w:val="0"/>
            <w:sz w:val="18"/>
            <w:szCs w:val="18"/>
            <w:u w:val="single"/>
          </w:rPr>
          <w:t>关于我们</w:t>
        </w:r>
      </w:hyperlink>
      <w:r w:rsidRPr="007C3AA0">
        <w:rPr>
          <w:rFonts w:ascii="微软雅黑" w:eastAsia="微软雅黑" w:hAnsi="微软雅黑" w:cs="宋体" w:hint="eastAsia"/>
          <w:color w:val="515151"/>
          <w:kern w:val="0"/>
          <w:sz w:val="18"/>
          <w:szCs w:val="18"/>
        </w:rPr>
        <w:t> - </w:t>
      </w:r>
      <w:hyperlink r:id="rId12" w:tgtFrame="_blank" w:history="1">
        <w:r w:rsidRPr="007C3AA0">
          <w:rPr>
            <w:rFonts w:ascii="微软雅黑" w:eastAsia="微软雅黑" w:hAnsi="微软雅黑" w:cs="宋体" w:hint="eastAsia"/>
            <w:color w:val="0000FF"/>
            <w:kern w:val="0"/>
            <w:sz w:val="18"/>
            <w:szCs w:val="18"/>
            <w:u w:val="single"/>
          </w:rPr>
          <w:t>法律声明</w:t>
        </w:r>
      </w:hyperlink>
      <w:r w:rsidRPr="007C3AA0">
        <w:rPr>
          <w:rFonts w:ascii="微软雅黑" w:eastAsia="微软雅黑" w:hAnsi="微软雅黑" w:cs="宋体" w:hint="eastAsia"/>
          <w:color w:val="515151"/>
          <w:kern w:val="0"/>
          <w:sz w:val="18"/>
          <w:szCs w:val="18"/>
        </w:rPr>
        <w:t> - </w:t>
      </w:r>
      <w:hyperlink r:id="rId13" w:tgtFrame="_blank" w:history="1">
        <w:r w:rsidRPr="007C3AA0">
          <w:rPr>
            <w:rFonts w:ascii="微软雅黑" w:eastAsia="微软雅黑" w:hAnsi="微软雅黑" w:cs="宋体" w:hint="eastAsia"/>
            <w:color w:val="0000FF"/>
            <w:kern w:val="0"/>
            <w:sz w:val="18"/>
            <w:szCs w:val="18"/>
            <w:u w:val="single"/>
          </w:rPr>
          <w:t>联系我们</w:t>
        </w:r>
      </w:hyperlink>
    </w:p>
    <w:p w:rsidR="007C3AA0" w:rsidRPr="007C3AA0" w:rsidRDefault="007C3AA0" w:rsidP="007C3AA0">
      <w:pPr>
        <w:widowControl/>
        <w:jc w:val="center"/>
        <w:rPr>
          <w:rFonts w:ascii="微软雅黑" w:eastAsia="微软雅黑" w:hAnsi="微软雅黑" w:cs="宋体" w:hint="eastAsia"/>
          <w:color w:val="515151"/>
          <w:kern w:val="0"/>
          <w:sz w:val="18"/>
          <w:szCs w:val="18"/>
        </w:rPr>
      </w:pPr>
      <w:r w:rsidRPr="007C3AA0">
        <w:rPr>
          <w:rFonts w:ascii="微软雅黑" w:eastAsia="微软雅黑" w:hAnsi="微软雅黑" w:cs="宋体" w:hint="eastAsia"/>
          <w:color w:val="515151"/>
          <w:kern w:val="0"/>
          <w:sz w:val="18"/>
          <w:szCs w:val="18"/>
        </w:rPr>
        <w:t>版权所有：中国证券监督管理委员会 京ICP备 05035542号</w:t>
      </w:r>
    </w:p>
    <w:p w:rsidR="007C3AA0" w:rsidRPr="007C3AA0" w:rsidRDefault="007C3AA0" w:rsidP="007C3AA0">
      <w:pPr>
        <w:widowControl/>
        <w:jc w:val="center"/>
        <w:rPr>
          <w:rFonts w:ascii="微软雅黑" w:eastAsia="微软雅黑" w:hAnsi="微软雅黑" w:cs="宋体" w:hint="eastAsia"/>
          <w:color w:val="515151"/>
          <w:kern w:val="0"/>
          <w:sz w:val="18"/>
          <w:szCs w:val="18"/>
        </w:rPr>
      </w:pPr>
      <w:r w:rsidRPr="007C3AA0">
        <w:rPr>
          <w:rFonts w:ascii="微软雅黑" w:eastAsia="微软雅黑" w:hAnsi="微软雅黑" w:cs="宋体" w:hint="eastAsia"/>
          <w:color w:val="515151"/>
          <w:kern w:val="0"/>
          <w:sz w:val="18"/>
          <w:szCs w:val="18"/>
        </w:rPr>
        <w:t>地址：北京市西城区金融大街19号富凯大厦A座 邮编：100033</w:t>
      </w:r>
    </w:p>
    <w:p w:rsidR="007C3AA0" w:rsidRPr="007C3AA0" w:rsidRDefault="007C3AA0" w:rsidP="007C3AA0">
      <w:pPr>
        <w:widowControl/>
        <w:jc w:val="center"/>
        <w:rPr>
          <w:rFonts w:ascii="微软雅黑" w:eastAsia="微软雅黑" w:hAnsi="微软雅黑" w:cs="宋体" w:hint="eastAsia"/>
          <w:color w:val="515151"/>
          <w:kern w:val="0"/>
          <w:sz w:val="18"/>
          <w:szCs w:val="18"/>
        </w:rPr>
      </w:pPr>
      <w:r w:rsidRPr="007C3AA0">
        <w:rPr>
          <w:rFonts w:ascii="微软雅黑" w:eastAsia="微软雅黑" w:hAnsi="微软雅黑" w:cs="宋体" w:hint="eastAsia"/>
          <w:color w:val="515151"/>
          <w:kern w:val="0"/>
          <w:sz w:val="18"/>
          <w:szCs w:val="18"/>
        </w:rPr>
        <w:t>建议使用IE5.5以上浏览器，分辨率1024*768</w:t>
      </w:r>
    </w:p>
    <w:p w:rsidR="005E7404" w:rsidRPr="007C3AA0" w:rsidRDefault="005E7404"/>
    <w:sectPr w:rsidR="005E7404" w:rsidRPr="007C3A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A0"/>
    <w:rsid w:val="005E7404"/>
    <w:rsid w:val="007C3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6D9E0-F103-4EB6-B5E5-84A35B3E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3A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3AA0"/>
    <w:rPr>
      <w:b/>
      <w:bCs/>
    </w:rPr>
  </w:style>
  <w:style w:type="paragraph" w:customStyle="1" w:styleId="p0">
    <w:name w:val="p0"/>
    <w:basedOn w:val="a"/>
    <w:rsid w:val="007C3AA0"/>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7C3AA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C3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825702">
      <w:bodyDiv w:val="1"/>
      <w:marLeft w:val="0"/>
      <w:marRight w:val="0"/>
      <w:marTop w:val="0"/>
      <w:marBottom w:val="0"/>
      <w:divBdr>
        <w:top w:val="none" w:sz="0" w:space="0" w:color="auto"/>
        <w:left w:val="none" w:sz="0" w:space="0" w:color="auto"/>
        <w:bottom w:val="none" w:sz="0" w:space="0" w:color="auto"/>
        <w:right w:val="none" w:sz="0" w:space="0" w:color="auto"/>
      </w:divBdr>
      <w:divsChild>
        <w:div w:id="1768110307">
          <w:marLeft w:val="0"/>
          <w:marRight w:val="0"/>
          <w:marTop w:val="150"/>
          <w:marBottom w:val="150"/>
          <w:divBdr>
            <w:top w:val="none" w:sz="0" w:space="0" w:color="auto"/>
            <w:left w:val="none" w:sz="0" w:space="0" w:color="auto"/>
            <w:bottom w:val="none" w:sz="0" w:space="0" w:color="auto"/>
            <w:right w:val="none" w:sz="0" w:space="0" w:color="auto"/>
          </w:divBdr>
        </w:div>
        <w:div w:id="2062367397">
          <w:marLeft w:val="0"/>
          <w:marRight w:val="0"/>
          <w:marTop w:val="0"/>
          <w:marBottom w:val="0"/>
          <w:divBdr>
            <w:top w:val="single" w:sz="6" w:space="8" w:color="B5B5B5"/>
            <w:left w:val="single" w:sz="6" w:space="0" w:color="B5B5B5"/>
            <w:bottom w:val="single" w:sz="6" w:space="8" w:color="B5B5B5"/>
            <w:right w:val="single" w:sz="6" w:space="0" w:color="B5B5B5"/>
          </w:divBdr>
          <w:divsChild>
            <w:div w:id="1905293221">
              <w:marLeft w:val="0"/>
              <w:marRight w:val="0"/>
              <w:marTop w:val="0"/>
              <w:marBottom w:val="0"/>
              <w:divBdr>
                <w:top w:val="none" w:sz="0" w:space="0" w:color="auto"/>
                <w:left w:val="none" w:sz="0" w:space="0" w:color="auto"/>
                <w:bottom w:val="none" w:sz="0" w:space="0" w:color="auto"/>
                <w:right w:val="none" w:sz="0" w:space="0" w:color="auto"/>
              </w:divBdr>
            </w:div>
            <w:div w:id="340746115">
              <w:marLeft w:val="0"/>
              <w:marRight w:val="0"/>
              <w:marTop w:val="0"/>
              <w:marBottom w:val="0"/>
              <w:divBdr>
                <w:top w:val="none" w:sz="0" w:space="0" w:color="auto"/>
                <w:left w:val="none" w:sz="0" w:space="0" w:color="auto"/>
                <w:bottom w:val="none" w:sz="0" w:space="0" w:color="auto"/>
                <w:right w:val="none" w:sz="0" w:space="0" w:color="auto"/>
              </w:divBdr>
            </w:div>
            <w:div w:id="11229207">
              <w:marLeft w:val="0"/>
              <w:marRight w:val="0"/>
              <w:marTop w:val="120"/>
              <w:marBottom w:val="120"/>
              <w:divBdr>
                <w:top w:val="none" w:sz="0" w:space="0" w:color="auto"/>
                <w:left w:val="none" w:sz="0" w:space="0" w:color="auto"/>
                <w:bottom w:val="none" w:sz="0" w:space="0" w:color="auto"/>
                <w:right w:val="none" w:sz="0" w:space="0" w:color="auto"/>
              </w:divBdr>
            </w:div>
          </w:divsChild>
        </w:div>
        <w:div w:id="889727175">
          <w:marLeft w:val="0"/>
          <w:marRight w:val="0"/>
          <w:marTop w:val="120"/>
          <w:marBottom w:val="0"/>
          <w:divBdr>
            <w:top w:val="none" w:sz="0" w:space="0" w:color="auto"/>
            <w:left w:val="none" w:sz="0" w:space="0" w:color="auto"/>
            <w:bottom w:val="none" w:sz="0" w:space="0" w:color="auto"/>
            <w:right w:val="none" w:sz="0" w:space="0" w:color="auto"/>
          </w:divBdr>
          <w:divsChild>
            <w:div w:id="1532499178">
              <w:marLeft w:val="0"/>
              <w:marRight w:val="0"/>
              <w:marTop w:val="60"/>
              <w:marBottom w:val="0"/>
              <w:divBdr>
                <w:top w:val="none" w:sz="0" w:space="0" w:color="auto"/>
                <w:left w:val="none" w:sz="0" w:space="0" w:color="auto"/>
                <w:bottom w:val="none" w:sz="0" w:space="0" w:color="auto"/>
                <w:right w:val="none" w:sz="0" w:space="0" w:color="auto"/>
              </w:divBdr>
            </w:div>
            <w:div w:id="1481769529">
              <w:marLeft w:val="0"/>
              <w:marRight w:val="0"/>
              <w:marTop w:val="60"/>
              <w:marBottom w:val="0"/>
              <w:divBdr>
                <w:top w:val="none" w:sz="0" w:space="0" w:color="auto"/>
                <w:left w:val="none" w:sz="0" w:space="0" w:color="auto"/>
                <w:bottom w:val="none" w:sz="0" w:space="0" w:color="auto"/>
                <w:right w:val="none" w:sz="0" w:space="0" w:color="auto"/>
              </w:divBdr>
            </w:div>
            <w:div w:id="998078728">
              <w:marLeft w:val="0"/>
              <w:marRight w:val="0"/>
              <w:marTop w:val="60"/>
              <w:marBottom w:val="0"/>
              <w:divBdr>
                <w:top w:val="none" w:sz="0" w:space="0" w:color="auto"/>
                <w:left w:val="none" w:sz="0" w:space="0" w:color="auto"/>
                <w:bottom w:val="none" w:sz="0" w:space="0" w:color="auto"/>
                <w:right w:val="none" w:sz="0" w:space="0" w:color="auto"/>
              </w:divBdr>
            </w:div>
            <w:div w:id="1225725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6/t20130606_22909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2020-02-19T14:22:00Z</dcterms:created>
  <dcterms:modified xsi:type="dcterms:W3CDTF">2020-02-19T14:22:00Z</dcterms:modified>
</cp:coreProperties>
</file>