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680" w:rsidRPr="00DC4680" w:rsidRDefault="00DC4680" w:rsidP="00DC4680">
      <w:pPr>
        <w:widowControl/>
        <w:jc w:val="center"/>
        <w:rPr>
          <w:rFonts w:ascii="微软雅黑" w:eastAsia="微软雅黑" w:hAnsi="微软雅黑" w:cs="宋体"/>
          <w:color w:val="000000"/>
          <w:kern w:val="0"/>
          <w:sz w:val="18"/>
          <w:szCs w:val="18"/>
        </w:rPr>
      </w:pPr>
      <w:r w:rsidRPr="00DC468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C4680" w:rsidRPr="00DC4680" w:rsidTr="00DC468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C4680" w:rsidRPr="00DC4680">
              <w:trPr>
                <w:tblCellSpacing w:w="0" w:type="dxa"/>
              </w:trPr>
              <w:tc>
                <w:tcPr>
                  <w:tcW w:w="2500" w:type="pct"/>
                  <w:tcMar>
                    <w:top w:w="30" w:type="dxa"/>
                    <w:left w:w="30" w:type="dxa"/>
                    <w:bottom w:w="30" w:type="dxa"/>
                    <w:right w:w="30" w:type="dxa"/>
                  </w:tcMar>
                  <w:hideMark/>
                </w:tcPr>
                <w:p w:rsidR="00DC4680" w:rsidRPr="00DC4680" w:rsidRDefault="00DC4680" w:rsidP="00DC4680">
                  <w:pPr>
                    <w:widowControl/>
                    <w:jc w:val="left"/>
                    <w:rPr>
                      <w:rFonts w:ascii="宋体" w:eastAsia="宋体" w:hAnsi="宋体" w:cs="宋体" w:hint="eastAsia"/>
                      <w:color w:val="686868"/>
                      <w:kern w:val="0"/>
                      <w:sz w:val="18"/>
                      <w:szCs w:val="18"/>
                    </w:rPr>
                  </w:pPr>
                  <w:r w:rsidRPr="00DC4680">
                    <w:rPr>
                      <w:rFonts w:ascii="宋体" w:eastAsia="宋体" w:hAnsi="宋体" w:cs="宋体"/>
                      <w:b/>
                      <w:bCs/>
                      <w:color w:val="686868"/>
                      <w:kern w:val="0"/>
                      <w:sz w:val="18"/>
                      <w:szCs w:val="18"/>
                    </w:rPr>
                    <w:t>索 引 号:</w:t>
                  </w:r>
                  <w:r w:rsidRPr="00DC468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C4680" w:rsidRPr="00DC4680" w:rsidRDefault="00DC4680" w:rsidP="00DC4680">
                  <w:pPr>
                    <w:widowControl/>
                    <w:jc w:val="left"/>
                    <w:rPr>
                      <w:rFonts w:ascii="宋体" w:eastAsia="宋体" w:hAnsi="宋体" w:cs="宋体"/>
                      <w:color w:val="686868"/>
                      <w:kern w:val="0"/>
                      <w:sz w:val="18"/>
                      <w:szCs w:val="18"/>
                    </w:rPr>
                  </w:pPr>
                  <w:r w:rsidRPr="00DC4680">
                    <w:rPr>
                      <w:rFonts w:ascii="宋体" w:eastAsia="宋体" w:hAnsi="宋体" w:cs="宋体"/>
                      <w:b/>
                      <w:bCs/>
                      <w:color w:val="686868"/>
                      <w:kern w:val="0"/>
                      <w:sz w:val="18"/>
                      <w:szCs w:val="18"/>
                    </w:rPr>
                    <w:t>分类:</w:t>
                  </w:r>
                  <w:r w:rsidRPr="00DC4680">
                    <w:rPr>
                      <w:rFonts w:ascii="宋体" w:eastAsia="宋体" w:hAnsi="宋体" w:cs="宋体"/>
                      <w:color w:val="686868"/>
                      <w:kern w:val="0"/>
                      <w:sz w:val="18"/>
                      <w:szCs w:val="18"/>
                    </w:rPr>
                    <w:t> 行政处罚 ; 行政处罚决定</w:t>
                  </w:r>
                </w:p>
              </w:tc>
            </w:tr>
          </w:tbl>
          <w:p w:rsidR="00DC4680" w:rsidRPr="00DC4680" w:rsidRDefault="00DC4680" w:rsidP="00DC4680">
            <w:pPr>
              <w:widowControl/>
              <w:jc w:val="left"/>
              <w:rPr>
                <w:rFonts w:ascii="宋体" w:eastAsia="宋体" w:hAnsi="宋体" w:cs="宋体"/>
                <w:color w:val="686868"/>
                <w:kern w:val="0"/>
                <w:sz w:val="18"/>
                <w:szCs w:val="18"/>
              </w:rPr>
            </w:pPr>
          </w:p>
        </w:tc>
      </w:tr>
      <w:tr w:rsidR="00DC4680" w:rsidRPr="00DC4680" w:rsidTr="00DC468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C4680" w:rsidRPr="00DC4680">
              <w:trPr>
                <w:tblCellSpacing w:w="0" w:type="dxa"/>
              </w:trPr>
              <w:tc>
                <w:tcPr>
                  <w:tcW w:w="2500" w:type="pct"/>
                  <w:tcMar>
                    <w:top w:w="30" w:type="dxa"/>
                    <w:left w:w="30" w:type="dxa"/>
                    <w:bottom w:w="30" w:type="dxa"/>
                    <w:right w:w="30" w:type="dxa"/>
                  </w:tcMar>
                  <w:hideMark/>
                </w:tcPr>
                <w:p w:rsidR="00DC4680" w:rsidRPr="00DC4680" w:rsidRDefault="00DC4680" w:rsidP="00DC4680">
                  <w:pPr>
                    <w:widowControl/>
                    <w:jc w:val="left"/>
                    <w:rPr>
                      <w:rFonts w:ascii="宋体" w:eastAsia="宋体" w:hAnsi="宋体" w:cs="宋体"/>
                      <w:color w:val="686868"/>
                      <w:kern w:val="0"/>
                      <w:sz w:val="18"/>
                      <w:szCs w:val="18"/>
                    </w:rPr>
                  </w:pPr>
                  <w:r w:rsidRPr="00DC4680">
                    <w:rPr>
                      <w:rFonts w:ascii="宋体" w:eastAsia="宋体" w:hAnsi="宋体" w:cs="宋体"/>
                      <w:b/>
                      <w:bCs/>
                      <w:color w:val="686868"/>
                      <w:kern w:val="0"/>
                      <w:sz w:val="18"/>
                      <w:szCs w:val="18"/>
                    </w:rPr>
                    <w:t>发布机构:</w:t>
                  </w:r>
                  <w:r w:rsidRPr="00DC468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C4680" w:rsidRPr="00DC4680" w:rsidRDefault="00DC4680" w:rsidP="00DC4680">
                  <w:pPr>
                    <w:widowControl/>
                    <w:jc w:val="left"/>
                    <w:rPr>
                      <w:rFonts w:ascii="宋体" w:eastAsia="宋体" w:hAnsi="宋体" w:cs="宋体"/>
                      <w:color w:val="686868"/>
                      <w:kern w:val="0"/>
                      <w:sz w:val="18"/>
                      <w:szCs w:val="18"/>
                    </w:rPr>
                  </w:pPr>
                  <w:r w:rsidRPr="00DC4680">
                    <w:rPr>
                      <w:rFonts w:ascii="宋体" w:eastAsia="宋体" w:hAnsi="宋体" w:cs="宋体"/>
                      <w:b/>
                      <w:bCs/>
                      <w:color w:val="686868"/>
                      <w:kern w:val="0"/>
                      <w:sz w:val="18"/>
                      <w:szCs w:val="18"/>
                    </w:rPr>
                    <w:t>发文日期:</w:t>
                  </w:r>
                  <w:r w:rsidRPr="00DC4680">
                    <w:rPr>
                      <w:rFonts w:ascii="宋体" w:eastAsia="宋体" w:hAnsi="宋体" w:cs="宋体"/>
                      <w:color w:val="686868"/>
                      <w:kern w:val="0"/>
                      <w:sz w:val="18"/>
                      <w:szCs w:val="18"/>
                    </w:rPr>
                    <w:t> 2013年04月12日</w:t>
                  </w:r>
                </w:p>
              </w:tc>
            </w:tr>
          </w:tbl>
          <w:p w:rsidR="00DC4680" w:rsidRPr="00DC4680" w:rsidRDefault="00DC4680" w:rsidP="00DC4680">
            <w:pPr>
              <w:widowControl/>
              <w:jc w:val="left"/>
              <w:rPr>
                <w:rFonts w:ascii="宋体" w:eastAsia="宋体" w:hAnsi="宋体" w:cs="宋体"/>
                <w:color w:val="686868"/>
                <w:kern w:val="0"/>
                <w:sz w:val="18"/>
                <w:szCs w:val="18"/>
              </w:rPr>
            </w:pPr>
          </w:p>
        </w:tc>
      </w:tr>
      <w:tr w:rsidR="00DC4680" w:rsidRPr="00DC4680" w:rsidTr="00DC4680">
        <w:trPr>
          <w:tblCellSpacing w:w="0" w:type="dxa"/>
          <w:jc w:val="center"/>
        </w:trPr>
        <w:tc>
          <w:tcPr>
            <w:tcW w:w="0" w:type="auto"/>
            <w:tcMar>
              <w:top w:w="30" w:type="dxa"/>
              <w:left w:w="30" w:type="dxa"/>
              <w:bottom w:w="30" w:type="dxa"/>
              <w:right w:w="30" w:type="dxa"/>
            </w:tcMar>
            <w:hideMark/>
          </w:tcPr>
          <w:p w:rsidR="00DC4680" w:rsidRPr="00DC4680" w:rsidRDefault="00DC4680" w:rsidP="00DC4680">
            <w:pPr>
              <w:widowControl/>
              <w:jc w:val="left"/>
              <w:rPr>
                <w:rFonts w:ascii="宋体" w:eastAsia="宋体" w:hAnsi="宋体" w:cs="宋体"/>
                <w:color w:val="686868"/>
                <w:kern w:val="0"/>
                <w:sz w:val="18"/>
                <w:szCs w:val="18"/>
              </w:rPr>
            </w:pPr>
            <w:r w:rsidRPr="00DC4680">
              <w:rPr>
                <w:rFonts w:ascii="宋体" w:eastAsia="宋体" w:hAnsi="宋体" w:cs="宋体"/>
                <w:b/>
                <w:bCs/>
                <w:color w:val="686868"/>
                <w:kern w:val="0"/>
                <w:sz w:val="18"/>
                <w:szCs w:val="18"/>
              </w:rPr>
              <w:t>名　　称:</w:t>
            </w:r>
            <w:r w:rsidRPr="00DC4680">
              <w:rPr>
                <w:rFonts w:ascii="宋体" w:eastAsia="宋体" w:hAnsi="宋体" w:cs="宋体"/>
                <w:color w:val="686868"/>
                <w:kern w:val="0"/>
                <w:sz w:val="18"/>
                <w:szCs w:val="18"/>
              </w:rPr>
              <w:t> 中国证监会行政处罚决定书(包维春、冯振民、吴春永)</w:t>
            </w:r>
          </w:p>
        </w:tc>
      </w:tr>
      <w:tr w:rsidR="00DC4680" w:rsidRPr="00DC4680" w:rsidTr="00DC468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C4680" w:rsidRPr="00DC4680">
              <w:trPr>
                <w:tblCellSpacing w:w="0" w:type="dxa"/>
              </w:trPr>
              <w:tc>
                <w:tcPr>
                  <w:tcW w:w="2500" w:type="pct"/>
                  <w:tcMar>
                    <w:top w:w="30" w:type="dxa"/>
                    <w:left w:w="30" w:type="dxa"/>
                    <w:bottom w:w="30" w:type="dxa"/>
                    <w:right w:w="30" w:type="dxa"/>
                  </w:tcMar>
                  <w:hideMark/>
                </w:tcPr>
                <w:p w:rsidR="00DC4680" w:rsidRPr="00DC4680" w:rsidRDefault="00DC4680" w:rsidP="00DC4680">
                  <w:pPr>
                    <w:widowControl/>
                    <w:jc w:val="left"/>
                    <w:rPr>
                      <w:rFonts w:ascii="宋体" w:eastAsia="宋体" w:hAnsi="宋体" w:cs="宋体"/>
                      <w:color w:val="686868"/>
                      <w:kern w:val="0"/>
                      <w:sz w:val="18"/>
                      <w:szCs w:val="18"/>
                    </w:rPr>
                  </w:pPr>
                  <w:r w:rsidRPr="00DC4680">
                    <w:rPr>
                      <w:rFonts w:ascii="宋体" w:eastAsia="宋体" w:hAnsi="宋体" w:cs="宋体"/>
                      <w:b/>
                      <w:bCs/>
                      <w:color w:val="686868"/>
                      <w:kern w:val="0"/>
                      <w:sz w:val="18"/>
                      <w:szCs w:val="18"/>
                    </w:rPr>
                    <w:t>文　　号:</w:t>
                  </w:r>
                  <w:r w:rsidRPr="00DC4680">
                    <w:rPr>
                      <w:rFonts w:ascii="宋体" w:eastAsia="宋体" w:hAnsi="宋体" w:cs="宋体"/>
                      <w:color w:val="686868"/>
                      <w:kern w:val="0"/>
                      <w:sz w:val="18"/>
                      <w:szCs w:val="18"/>
                    </w:rPr>
                    <w:t> </w:t>
                  </w:r>
                  <w:bookmarkStart w:id="0" w:name="_GoBack"/>
                  <w:r w:rsidRPr="00DC4680">
                    <w:rPr>
                      <w:rFonts w:ascii="宋体" w:eastAsia="宋体" w:hAnsi="宋体" w:cs="宋体"/>
                      <w:color w:val="686868"/>
                      <w:kern w:val="0"/>
                      <w:sz w:val="18"/>
                      <w:szCs w:val="18"/>
                    </w:rPr>
                    <w:t>〔2013〕14号</w:t>
                  </w:r>
                  <w:bookmarkEnd w:id="0"/>
                </w:p>
              </w:tc>
              <w:tc>
                <w:tcPr>
                  <w:tcW w:w="0" w:type="auto"/>
                  <w:tcMar>
                    <w:top w:w="30" w:type="dxa"/>
                    <w:left w:w="30" w:type="dxa"/>
                    <w:bottom w:w="30" w:type="dxa"/>
                    <w:right w:w="30" w:type="dxa"/>
                  </w:tcMar>
                  <w:hideMark/>
                </w:tcPr>
                <w:p w:rsidR="00DC4680" w:rsidRPr="00DC4680" w:rsidRDefault="00DC4680" w:rsidP="00DC4680">
                  <w:pPr>
                    <w:widowControl/>
                    <w:jc w:val="left"/>
                    <w:rPr>
                      <w:rFonts w:ascii="宋体" w:eastAsia="宋体" w:hAnsi="宋体" w:cs="宋体"/>
                      <w:color w:val="686868"/>
                      <w:kern w:val="0"/>
                      <w:sz w:val="18"/>
                      <w:szCs w:val="18"/>
                    </w:rPr>
                  </w:pPr>
                  <w:r w:rsidRPr="00DC4680">
                    <w:rPr>
                      <w:rFonts w:ascii="宋体" w:eastAsia="宋体" w:hAnsi="宋体" w:cs="宋体"/>
                      <w:b/>
                      <w:bCs/>
                      <w:color w:val="686868"/>
                      <w:kern w:val="0"/>
                      <w:sz w:val="18"/>
                      <w:szCs w:val="18"/>
                    </w:rPr>
                    <w:t>主 题 词:</w:t>
                  </w:r>
                </w:p>
              </w:tc>
            </w:tr>
          </w:tbl>
          <w:p w:rsidR="00DC4680" w:rsidRPr="00DC4680" w:rsidRDefault="00DC4680" w:rsidP="00DC4680">
            <w:pPr>
              <w:widowControl/>
              <w:jc w:val="left"/>
              <w:rPr>
                <w:rFonts w:ascii="宋体" w:eastAsia="宋体" w:hAnsi="宋体" w:cs="宋体"/>
                <w:color w:val="686868"/>
                <w:kern w:val="0"/>
                <w:sz w:val="18"/>
                <w:szCs w:val="18"/>
              </w:rPr>
            </w:pPr>
          </w:p>
        </w:tc>
      </w:tr>
    </w:tbl>
    <w:p w:rsidR="00DC4680" w:rsidRPr="00DC4680" w:rsidRDefault="00DC4680" w:rsidP="00DC4680">
      <w:pPr>
        <w:widowControl/>
        <w:jc w:val="center"/>
        <w:rPr>
          <w:rFonts w:ascii="微软雅黑" w:eastAsia="微软雅黑" w:hAnsi="微软雅黑" w:cs="宋体"/>
          <w:color w:val="000000"/>
          <w:kern w:val="0"/>
          <w:sz w:val="18"/>
          <w:szCs w:val="18"/>
        </w:rPr>
      </w:pPr>
      <w:r w:rsidRPr="00DC468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C4680" w:rsidRPr="00DC4680" w:rsidRDefault="00DC4680" w:rsidP="00DC4680">
      <w:pPr>
        <w:widowControl/>
        <w:shd w:val="clear" w:color="auto" w:fill="FFFFFF"/>
        <w:spacing w:after="240"/>
        <w:jc w:val="center"/>
        <w:rPr>
          <w:rFonts w:ascii="微软雅黑" w:eastAsia="微软雅黑" w:hAnsi="微软雅黑" w:cs="宋体" w:hint="eastAsia"/>
          <w:color w:val="000000"/>
          <w:kern w:val="0"/>
          <w:sz w:val="18"/>
          <w:szCs w:val="18"/>
        </w:rPr>
      </w:pPr>
      <w:r w:rsidRPr="00DC4680">
        <w:rPr>
          <w:rFonts w:ascii="微软雅黑" w:eastAsia="微软雅黑" w:hAnsi="微软雅黑" w:cs="宋体" w:hint="eastAsia"/>
          <w:color w:val="000000"/>
          <w:kern w:val="0"/>
          <w:sz w:val="18"/>
          <w:szCs w:val="18"/>
        </w:rPr>
        <w:br/>
      </w:r>
      <w:r w:rsidRPr="00DC4680">
        <w:rPr>
          <w:rFonts w:ascii="黑体" w:eastAsia="黑体" w:hAnsi="黑体" w:cs="宋体" w:hint="eastAsia"/>
          <w:b/>
          <w:bCs/>
          <w:color w:val="FF0000"/>
          <w:kern w:val="0"/>
          <w:sz w:val="36"/>
          <w:szCs w:val="36"/>
        </w:rPr>
        <w:t>中国证监会行政处罚决定书(包维春、冯振民、吴春永)</w:t>
      </w:r>
    </w:p>
    <w:p w:rsidR="00DC4680" w:rsidRPr="00DC4680" w:rsidRDefault="00DC4680" w:rsidP="00DC4680">
      <w:pPr>
        <w:widowControl/>
        <w:shd w:val="clear" w:color="auto" w:fill="FFFFFF"/>
        <w:spacing w:line="360" w:lineRule="atLeast"/>
        <w:jc w:val="center"/>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w:t>
      </w:r>
      <w:r w:rsidRPr="00DC4680">
        <w:rPr>
          <w:rFonts w:ascii="Times New Roman" w:eastAsia="方正仿宋简体" w:hAnsi="Times New Roman" w:cs="Times New Roman" w:hint="eastAsia"/>
          <w:color w:val="000000"/>
          <w:kern w:val="0"/>
          <w:szCs w:val="21"/>
        </w:rPr>
        <w:t>2013</w:t>
      </w:r>
      <w:r w:rsidRPr="00DC4680">
        <w:rPr>
          <w:rFonts w:ascii="方正仿宋简体" w:eastAsia="方正仿宋简体" w:hAnsi="楷体" w:cs="宋体" w:hint="eastAsia"/>
          <w:color w:val="000000"/>
          <w:kern w:val="0"/>
          <w:szCs w:val="21"/>
        </w:rPr>
        <w:t>〕</w:t>
      </w:r>
      <w:r w:rsidRPr="00DC4680">
        <w:rPr>
          <w:rFonts w:ascii="Times New Roman" w:eastAsia="方正仿宋简体" w:hAnsi="Times New Roman" w:cs="Times New Roman" w:hint="eastAsia"/>
          <w:color w:val="000000"/>
          <w:kern w:val="0"/>
          <w:szCs w:val="21"/>
        </w:rPr>
        <w:t>14</w:t>
      </w:r>
      <w:r w:rsidRPr="00DC4680">
        <w:rPr>
          <w:rFonts w:ascii="方正仿宋简体" w:eastAsia="方正仿宋简体" w:hAnsi="楷体" w:cs="宋体" w:hint="eastAsia"/>
          <w:color w:val="000000"/>
          <w:kern w:val="0"/>
          <w:szCs w:val="21"/>
        </w:rPr>
        <w:t>号</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当事人：包维春，男，</w:t>
      </w:r>
      <w:r w:rsidRPr="00DC4680">
        <w:rPr>
          <w:rFonts w:ascii="Times New Roman" w:eastAsia="方正仿宋简体" w:hAnsi="Times New Roman" w:cs="Times New Roman" w:hint="eastAsia"/>
          <w:color w:val="000000"/>
          <w:kern w:val="0"/>
          <w:szCs w:val="21"/>
        </w:rPr>
        <w:t>1965</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2</w:t>
      </w:r>
      <w:r w:rsidRPr="00DC4680">
        <w:rPr>
          <w:rFonts w:ascii="方正仿宋简体" w:eastAsia="方正仿宋简体" w:hAnsi="楷体" w:cs="宋体" w:hint="eastAsia"/>
          <w:color w:val="000000"/>
          <w:kern w:val="0"/>
          <w:szCs w:val="21"/>
        </w:rPr>
        <w:t>月出生，</w:t>
      </w:r>
      <w:r w:rsidRPr="00DC4680">
        <w:rPr>
          <w:rFonts w:ascii="Times New Roman" w:eastAsia="方正仿宋简体" w:hAnsi="Times New Roman" w:cs="Times New Roman" w:hint="eastAsia"/>
          <w:color w:val="000000"/>
          <w:kern w:val="0"/>
          <w:szCs w:val="21"/>
        </w:rPr>
        <w:t>1999</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1</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w:t>
      </w:r>
      <w:r w:rsidRPr="00DC4680">
        <w:rPr>
          <w:rFonts w:ascii="方正仿宋简体" w:eastAsia="方正仿宋简体" w:hAnsi="楷体" w:cs="宋体" w:hint="eastAsia"/>
          <w:color w:val="000000"/>
          <w:kern w:val="0"/>
          <w:szCs w:val="21"/>
        </w:rPr>
        <w:t>日至</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10</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15</w:t>
      </w:r>
      <w:r w:rsidRPr="00DC4680">
        <w:rPr>
          <w:rFonts w:ascii="方正仿宋简体" w:eastAsia="方正仿宋简体" w:hAnsi="楷体" w:cs="宋体" w:hint="eastAsia"/>
          <w:color w:val="000000"/>
          <w:kern w:val="0"/>
          <w:szCs w:val="21"/>
        </w:rPr>
        <w:t>日任四川宏达股份有限公司（以下简称宏达股份）总会计师。</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冯振民，男，</w:t>
      </w:r>
      <w:r w:rsidRPr="00DC4680">
        <w:rPr>
          <w:rFonts w:ascii="Times New Roman" w:eastAsia="方正仿宋简体" w:hAnsi="Times New Roman" w:cs="Times New Roman" w:hint="eastAsia"/>
          <w:color w:val="000000"/>
          <w:kern w:val="0"/>
          <w:szCs w:val="21"/>
        </w:rPr>
        <w:t>1976</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1</w:t>
      </w:r>
      <w:r w:rsidRPr="00DC4680">
        <w:rPr>
          <w:rFonts w:ascii="方正仿宋简体" w:eastAsia="方正仿宋简体" w:hAnsi="楷体" w:cs="宋体" w:hint="eastAsia"/>
          <w:color w:val="000000"/>
          <w:kern w:val="0"/>
          <w:szCs w:val="21"/>
        </w:rPr>
        <w:t>月出生，时任四川路桥建设股份有限公司证券部副经理。</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吴春永，男，</w:t>
      </w:r>
      <w:r w:rsidRPr="00DC4680">
        <w:rPr>
          <w:rFonts w:ascii="Times New Roman" w:eastAsia="方正仿宋简体" w:hAnsi="Times New Roman" w:cs="Times New Roman" w:hint="eastAsia"/>
          <w:color w:val="000000"/>
          <w:kern w:val="0"/>
          <w:szCs w:val="21"/>
        </w:rPr>
        <w:t>1974</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10</w:t>
      </w:r>
      <w:r w:rsidRPr="00DC4680">
        <w:rPr>
          <w:rFonts w:ascii="方正仿宋简体" w:eastAsia="方正仿宋简体" w:hAnsi="楷体" w:cs="宋体" w:hint="eastAsia"/>
          <w:color w:val="000000"/>
          <w:kern w:val="0"/>
          <w:szCs w:val="21"/>
        </w:rPr>
        <w:t>月出生，</w:t>
      </w:r>
      <w:proofErr w:type="gramStart"/>
      <w:r w:rsidRPr="00DC4680">
        <w:rPr>
          <w:rFonts w:ascii="方正仿宋简体" w:eastAsia="方正仿宋简体" w:hAnsi="楷体" w:cs="宋体" w:hint="eastAsia"/>
          <w:color w:val="000000"/>
          <w:kern w:val="0"/>
          <w:szCs w:val="21"/>
        </w:rPr>
        <w:t>时任交银</w:t>
      </w:r>
      <w:proofErr w:type="gramEnd"/>
      <w:r w:rsidRPr="00DC4680">
        <w:rPr>
          <w:rFonts w:ascii="方正仿宋简体" w:eastAsia="方正仿宋简体" w:hAnsi="楷体" w:cs="宋体" w:hint="eastAsia"/>
          <w:color w:val="000000"/>
          <w:kern w:val="0"/>
          <w:szCs w:val="21"/>
        </w:rPr>
        <w:t>施罗德基金管理有限公司专户投资部投资经理。</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依据《中华人民共和国证券法》（以下简称《证券法》）的有关规定，我会对包维春等人的内幕交易行为进行了立案调查、审理，并依法向当事人告知了</w:t>
      </w:r>
      <w:proofErr w:type="gramStart"/>
      <w:r w:rsidRPr="00DC4680">
        <w:rPr>
          <w:rFonts w:ascii="方正仿宋简体" w:eastAsia="方正仿宋简体" w:hAnsi="楷体" w:cs="宋体" w:hint="eastAsia"/>
          <w:color w:val="000000"/>
          <w:kern w:val="0"/>
          <w:szCs w:val="21"/>
        </w:rPr>
        <w:t>作出</w:t>
      </w:r>
      <w:proofErr w:type="gramEnd"/>
      <w:r w:rsidRPr="00DC4680">
        <w:rPr>
          <w:rFonts w:ascii="方正仿宋简体" w:eastAsia="方正仿宋简体" w:hAnsi="楷体" w:cs="宋体" w:hint="eastAsia"/>
          <w:color w:val="000000"/>
          <w:kern w:val="0"/>
          <w:szCs w:val="21"/>
        </w:rPr>
        <w:t>行政处罚的事实、理由、依据及当事人依法享有的权利，当事人包维春提交了陈述、申辩意见，当事人冯振民提交了陈述、申辩意见并要求听证，当事人吴春永未提出陈述、申辩意见，也未要求听证。应当事人冯振民的要求，我会举行了听证会，听取了冯振民及其代理人的陈述和申辩。本案现已调查、审理终结。</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经查明，包维春存在泄露内幕信息行为，冯振民、吴春永存在内幕交易。具体违法事实如下：</w:t>
      </w:r>
    </w:p>
    <w:p w:rsidR="00DC4680" w:rsidRPr="00DC4680" w:rsidRDefault="00DC4680" w:rsidP="00DC4680">
      <w:pPr>
        <w:widowControl/>
        <w:shd w:val="clear" w:color="auto" w:fill="FFFFFF"/>
        <w:spacing w:line="360" w:lineRule="atLeast"/>
        <w:ind w:left="617"/>
        <w:jc w:val="left"/>
        <w:rPr>
          <w:rFonts w:ascii="楷体" w:eastAsia="楷体" w:hAnsi="楷体" w:cs="宋体" w:hint="eastAsia"/>
          <w:color w:val="000000"/>
          <w:kern w:val="0"/>
          <w:sz w:val="24"/>
          <w:szCs w:val="24"/>
        </w:rPr>
      </w:pPr>
      <w:r w:rsidRPr="00DC4680">
        <w:rPr>
          <w:rFonts w:ascii="方正黑体简体" w:eastAsia="方正黑体简体" w:hAnsi="楷体" w:cs="宋体" w:hint="eastAsia"/>
          <w:color w:val="000000"/>
          <w:kern w:val="0"/>
          <w:szCs w:val="21"/>
        </w:rPr>
        <w:t>一、内幕信息的形成</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2010年</w:t>
      </w:r>
      <w:r w:rsidRPr="00DC4680">
        <w:rPr>
          <w:rFonts w:ascii="Times New Roman" w:eastAsia="方正仿宋简体" w:hAnsi="Times New Roman" w:cs="Times New Roman" w:hint="eastAsia"/>
          <w:color w:val="000000"/>
          <w:kern w:val="0"/>
          <w:szCs w:val="21"/>
        </w:rPr>
        <w:t>4</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14</w:t>
      </w:r>
      <w:r w:rsidRPr="00DC4680">
        <w:rPr>
          <w:rFonts w:ascii="方正仿宋简体" w:eastAsia="方正仿宋简体" w:hAnsi="楷体" w:cs="宋体" w:hint="eastAsia"/>
          <w:color w:val="000000"/>
          <w:kern w:val="0"/>
          <w:szCs w:val="21"/>
        </w:rPr>
        <w:t>日至</w:t>
      </w:r>
      <w:r w:rsidRPr="00DC4680">
        <w:rPr>
          <w:rFonts w:ascii="Times New Roman" w:eastAsia="方正仿宋简体" w:hAnsi="Times New Roman" w:cs="Times New Roman" w:hint="eastAsia"/>
          <w:color w:val="000000"/>
          <w:kern w:val="0"/>
          <w:szCs w:val="21"/>
        </w:rPr>
        <w:t>4</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21</w:t>
      </w:r>
      <w:r w:rsidRPr="00DC4680">
        <w:rPr>
          <w:rFonts w:ascii="方正仿宋简体" w:eastAsia="方正仿宋简体" w:hAnsi="楷体" w:cs="宋体" w:hint="eastAsia"/>
          <w:color w:val="000000"/>
          <w:kern w:val="0"/>
          <w:szCs w:val="21"/>
        </w:rPr>
        <w:t>日之间，时任宏达股份董事长刘某某问西藏天仁矿业有限公司（以下简称天仁矿业）董事长岳某是否愿意将天仁矿业装入上市公司，岳某表示同意。</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14</w:t>
      </w:r>
      <w:r w:rsidRPr="00DC4680">
        <w:rPr>
          <w:rFonts w:ascii="方正仿宋简体" w:eastAsia="方正仿宋简体" w:hAnsi="楷体" w:cs="宋体" w:hint="eastAsia"/>
          <w:color w:val="000000"/>
          <w:kern w:val="0"/>
          <w:szCs w:val="21"/>
        </w:rPr>
        <w:t>日，刘某某要求宏达股份总会计师包维春寻找一家资产评估机构对西藏的一个矿产进行资产预估价值。当日中午，包维春与中资资产评估有限公司成都负责人见面，并告知其拟估值资产的基本情况。经初步计算，矿山评估价为</w:t>
      </w:r>
      <w:r w:rsidRPr="00DC4680">
        <w:rPr>
          <w:rFonts w:ascii="Times New Roman" w:eastAsia="方正仿宋简体" w:hAnsi="Times New Roman" w:cs="Times New Roman" w:hint="eastAsia"/>
          <w:color w:val="000000"/>
          <w:kern w:val="0"/>
          <w:szCs w:val="21"/>
        </w:rPr>
        <w:t>90</w:t>
      </w:r>
      <w:r w:rsidRPr="00DC4680">
        <w:rPr>
          <w:rFonts w:ascii="方正仿宋简体" w:eastAsia="方正仿宋简体" w:hAnsi="楷体" w:cs="宋体" w:hint="eastAsia"/>
          <w:color w:val="000000"/>
          <w:kern w:val="0"/>
          <w:szCs w:val="21"/>
        </w:rPr>
        <w:t>亿元。根据宏达股份</w:t>
      </w:r>
      <w:r w:rsidRPr="00DC4680">
        <w:rPr>
          <w:rFonts w:ascii="Times New Roman" w:eastAsia="方正仿宋简体" w:hAnsi="Times New Roman" w:cs="Times New Roman" w:hint="eastAsia"/>
          <w:color w:val="000000"/>
          <w:kern w:val="0"/>
          <w:szCs w:val="21"/>
        </w:rPr>
        <w:t>2009</w:t>
      </w:r>
      <w:r w:rsidRPr="00DC4680">
        <w:rPr>
          <w:rFonts w:ascii="方正仿宋简体" w:eastAsia="方正仿宋简体" w:hAnsi="楷体" w:cs="宋体" w:hint="eastAsia"/>
          <w:color w:val="000000"/>
          <w:kern w:val="0"/>
          <w:szCs w:val="21"/>
        </w:rPr>
        <w:t>年的年度报告，公司</w:t>
      </w:r>
      <w:r w:rsidRPr="00DC4680">
        <w:rPr>
          <w:rFonts w:ascii="Times New Roman" w:eastAsia="方正仿宋简体" w:hAnsi="Times New Roman" w:cs="Times New Roman" w:hint="eastAsia"/>
          <w:color w:val="000000"/>
          <w:kern w:val="0"/>
          <w:szCs w:val="21"/>
        </w:rPr>
        <w:t>2009</w:t>
      </w:r>
      <w:r w:rsidRPr="00DC4680">
        <w:rPr>
          <w:rFonts w:ascii="方正仿宋简体" w:eastAsia="方正仿宋简体" w:hAnsi="楷体" w:cs="宋体" w:hint="eastAsia"/>
          <w:color w:val="000000"/>
          <w:kern w:val="0"/>
          <w:szCs w:val="21"/>
        </w:rPr>
        <w:t>年末总资产为</w:t>
      </w:r>
      <w:r w:rsidRPr="00DC4680">
        <w:rPr>
          <w:rFonts w:ascii="Times New Roman" w:eastAsia="方正仿宋简体" w:hAnsi="Times New Roman" w:cs="Times New Roman" w:hint="eastAsia"/>
          <w:color w:val="000000"/>
          <w:kern w:val="0"/>
          <w:szCs w:val="21"/>
        </w:rPr>
        <w:t>86.71</w:t>
      </w:r>
      <w:r w:rsidRPr="00DC4680">
        <w:rPr>
          <w:rFonts w:ascii="方正仿宋简体" w:eastAsia="方正仿宋简体" w:hAnsi="楷体" w:cs="宋体" w:hint="eastAsia"/>
          <w:color w:val="000000"/>
          <w:kern w:val="0"/>
          <w:szCs w:val="21"/>
        </w:rPr>
        <w:t>亿元，该矿山资产估价已经超过了宏达股份的总资产，一旦注入，将对上市公司股价产生重大影响。</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17</w:t>
      </w:r>
      <w:r w:rsidRPr="00DC4680">
        <w:rPr>
          <w:rFonts w:ascii="方正仿宋简体" w:eastAsia="方正仿宋简体" w:hAnsi="楷体" w:cs="宋体" w:hint="eastAsia"/>
          <w:color w:val="000000"/>
          <w:kern w:val="0"/>
          <w:szCs w:val="21"/>
        </w:rPr>
        <w:t>日，刘某某集合宏达股份高层开会，通报拟将天仁矿业拥有的矿产资源注入上市公司的想法，并研究可行性方案。总会计师包维春参加讨论。</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19</w:t>
      </w:r>
      <w:r w:rsidRPr="00DC4680">
        <w:rPr>
          <w:rFonts w:ascii="方正仿宋简体" w:eastAsia="方正仿宋简体" w:hAnsi="楷体" w:cs="宋体" w:hint="eastAsia"/>
          <w:color w:val="000000"/>
          <w:kern w:val="0"/>
          <w:szCs w:val="21"/>
        </w:rPr>
        <w:t>日，刘某某再次召集高层沟</w:t>
      </w:r>
      <w:r w:rsidRPr="00DC4680">
        <w:rPr>
          <w:rFonts w:ascii="方正仿宋简体" w:eastAsia="方正仿宋简体" w:hAnsi="楷体" w:cs="宋体" w:hint="eastAsia"/>
          <w:color w:val="000000"/>
          <w:kern w:val="0"/>
          <w:szCs w:val="21"/>
        </w:rPr>
        <w:lastRenderedPageBreak/>
        <w:t>通并决定公司股票次日停牌。</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7</w:t>
      </w:r>
      <w:r w:rsidRPr="00DC4680">
        <w:rPr>
          <w:rFonts w:ascii="方正仿宋简体" w:eastAsia="方正仿宋简体" w:hAnsi="楷体" w:cs="宋体" w:hint="eastAsia"/>
          <w:color w:val="000000"/>
          <w:kern w:val="0"/>
          <w:szCs w:val="21"/>
        </w:rPr>
        <w:t>日，宏达股份公告称：鉴于交易目标资产相关条件不成熟，本次资产重组事项的其他工作也无法开展，宏达集团决定终止商谈涉及该公司的重大资产重组事宜，公司股票于</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7</w:t>
      </w:r>
      <w:r w:rsidRPr="00DC4680">
        <w:rPr>
          <w:rFonts w:ascii="方正仿宋简体" w:eastAsia="方正仿宋简体" w:hAnsi="楷体" w:cs="宋体" w:hint="eastAsia"/>
          <w:color w:val="000000"/>
          <w:kern w:val="0"/>
          <w:szCs w:val="21"/>
        </w:rPr>
        <w:t>日复牌。</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根据上述事实，天仁矿业资产注入宏达股份事项属于《证券法》第七十五条第二款第三项规定的内幕信息。</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黑体简体" w:eastAsia="方正黑体简体" w:hAnsi="楷体" w:cs="宋体" w:hint="eastAsia"/>
          <w:color w:val="000000"/>
          <w:kern w:val="0"/>
          <w:szCs w:val="21"/>
        </w:rPr>
        <w:t>二、包维春泄露内幕信息的相关事实及认定</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宏达股份与天仁矿业有过业务联系，作为宏达股份的总会计师包维春知道该公司主要出产铜和</w:t>
      </w:r>
      <w:proofErr w:type="gramStart"/>
      <w:r w:rsidRPr="00DC4680">
        <w:rPr>
          <w:rFonts w:ascii="方正仿宋简体" w:eastAsia="方正仿宋简体" w:hAnsi="楷体" w:cs="宋体" w:hint="eastAsia"/>
          <w:color w:val="000000"/>
          <w:kern w:val="0"/>
          <w:szCs w:val="21"/>
        </w:rPr>
        <w:t>钼</w:t>
      </w:r>
      <w:proofErr w:type="gramEnd"/>
      <w:r w:rsidRPr="00DC4680">
        <w:rPr>
          <w:rFonts w:ascii="方正仿宋简体" w:eastAsia="方正仿宋简体" w:hAnsi="楷体" w:cs="宋体" w:hint="eastAsia"/>
          <w:color w:val="000000"/>
          <w:kern w:val="0"/>
          <w:szCs w:val="21"/>
        </w:rPr>
        <w:t>。因此，</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14</w:t>
      </w:r>
      <w:r w:rsidRPr="00DC4680">
        <w:rPr>
          <w:rFonts w:ascii="方正仿宋简体" w:eastAsia="方正仿宋简体" w:hAnsi="楷体" w:cs="宋体" w:hint="eastAsia"/>
          <w:color w:val="000000"/>
          <w:kern w:val="0"/>
          <w:szCs w:val="21"/>
        </w:rPr>
        <w:t>日刘某某让包维春找一家资产评估机构对一个矿产进行资产预估价值并告诉其相关指标和地点后，包维春凭借对公司业务的熟悉程度，能够判断出评估的内容与天仁矿业生产的矿产有关，该评估所涉及的内容对公司股票而言将是重大利好。</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2010年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14</w:t>
      </w:r>
      <w:r w:rsidRPr="00DC4680">
        <w:rPr>
          <w:rFonts w:ascii="方正仿宋简体" w:eastAsia="方正仿宋简体" w:hAnsi="楷体" w:cs="宋体" w:hint="eastAsia"/>
          <w:color w:val="000000"/>
          <w:kern w:val="0"/>
          <w:szCs w:val="21"/>
        </w:rPr>
        <w:t>日（周五）下午，包维春打电话给冯振民，告诉冯振民“宏达股份”近期可能有动作，可以逢低买入一些。冯振民回答说：“我知道了”。包维春称，“动作”是指宏达股份有将天仁矿业资产注入的计划，理由是这几年董事长刘某某一直在会议上提到要把宏达股份做成中国最好的资源类上市公司，今后在条件成熟的时候逐步注入宏达集团所持有的矿产类资源。包维</w:t>
      </w:r>
      <w:proofErr w:type="gramStart"/>
      <w:r w:rsidRPr="00DC4680">
        <w:rPr>
          <w:rFonts w:ascii="方正仿宋简体" w:eastAsia="方正仿宋简体" w:hAnsi="楷体" w:cs="宋体" w:hint="eastAsia"/>
          <w:color w:val="000000"/>
          <w:kern w:val="0"/>
          <w:szCs w:val="21"/>
        </w:rPr>
        <w:t>春上述给冯振民</w:t>
      </w:r>
      <w:proofErr w:type="gramEnd"/>
      <w:r w:rsidRPr="00DC4680">
        <w:rPr>
          <w:rFonts w:ascii="方正仿宋简体" w:eastAsia="方正仿宋简体" w:hAnsi="楷体" w:cs="宋体" w:hint="eastAsia"/>
          <w:color w:val="000000"/>
          <w:kern w:val="0"/>
          <w:szCs w:val="21"/>
        </w:rPr>
        <w:t>打电话的行为，属于泄露内幕信息。</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2010年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17</w:t>
      </w:r>
      <w:r w:rsidRPr="00DC4680">
        <w:rPr>
          <w:rFonts w:ascii="方正仿宋简体" w:eastAsia="方正仿宋简体" w:hAnsi="楷体" w:cs="宋体" w:hint="eastAsia"/>
          <w:color w:val="000000"/>
          <w:kern w:val="0"/>
          <w:szCs w:val="21"/>
        </w:rPr>
        <w:t>日晚，交银施罗德基金管理有限公司</w:t>
      </w:r>
      <w:proofErr w:type="gramStart"/>
      <w:r w:rsidRPr="00DC4680">
        <w:rPr>
          <w:rFonts w:ascii="方正仿宋简体" w:eastAsia="方正仿宋简体" w:hAnsi="楷体" w:cs="宋体" w:hint="eastAsia"/>
          <w:color w:val="000000"/>
          <w:kern w:val="0"/>
          <w:szCs w:val="21"/>
        </w:rPr>
        <w:t>时任专户</w:t>
      </w:r>
      <w:proofErr w:type="gramEnd"/>
      <w:r w:rsidRPr="00DC4680">
        <w:rPr>
          <w:rFonts w:ascii="方正仿宋简体" w:eastAsia="方正仿宋简体" w:hAnsi="楷体" w:cs="宋体" w:hint="eastAsia"/>
          <w:color w:val="000000"/>
          <w:kern w:val="0"/>
          <w:szCs w:val="21"/>
        </w:rPr>
        <w:t>投资部投资经理吴春永，打电话询问包维春关于有色金属下半年的走势情况。由于当时背景嘈杂，包维春挂断了电话，后又将电话打给吴春永，说上半年库存比较大，下半年库存减少后有色金属价格应该会上涨。吴春永还问包维春宏达股份最近有什么动作，包维春说不清楚，但有色金属下半年应该有行情。吴春永在电话中问包维春宏达股份股票是否能买，包维春说买了风险不大。包维春在电话中对于吴春永打听、刺探和印证内幕信息行为未保持足够谨慎，属于过失泄露内幕信息行为。</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包维春的行为违反了《证券法》第七十六条之规定，构成《证券法》第二百零二条所述泄露内幕信息行为。</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黑体简体" w:eastAsia="方正黑体简体" w:hAnsi="楷体" w:cs="宋体" w:hint="eastAsia"/>
          <w:color w:val="000000"/>
          <w:kern w:val="0"/>
          <w:szCs w:val="21"/>
        </w:rPr>
        <w:t>三、冯振民、吴春永内幕交易的事实</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楷体简体" w:eastAsia="方正楷体简体" w:hAnsi="楷体" w:cs="宋体" w:hint="eastAsia"/>
          <w:color w:val="000000"/>
          <w:kern w:val="0"/>
          <w:szCs w:val="21"/>
        </w:rPr>
        <w:t>（一）冯振民内幕交易的事实</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包维春向冯振民泄露内幕信息，并建议其买入“宏达股份”，因此，冯振民知悉内幕信息。</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1.</w:t>
      </w:r>
      <w:r w:rsidRPr="00DC4680">
        <w:rPr>
          <w:rFonts w:ascii="Calibri" w:eastAsia="方正仿宋简体" w:hAnsi="Calibri" w:cs="Calibri"/>
          <w:color w:val="000000"/>
          <w:kern w:val="0"/>
          <w:szCs w:val="21"/>
        </w:rPr>
        <w:t> </w:t>
      </w:r>
      <w:r w:rsidRPr="00DC4680">
        <w:rPr>
          <w:rFonts w:ascii="方正仿宋简体" w:eastAsia="方正仿宋简体" w:hAnsi="楷体" w:cs="宋体" w:hint="eastAsia"/>
          <w:color w:val="000000"/>
          <w:kern w:val="0"/>
          <w:szCs w:val="21"/>
        </w:rPr>
        <w:t>冯振民利用妻子黄薇账户进行内幕交易</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2010年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17</w:t>
      </w:r>
      <w:r w:rsidRPr="00DC4680">
        <w:rPr>
          <w:rFonts w:ascii="方正仿宋简体" w:eastAsia="方正仿宋简体" w:hAnsi="楷体" w:cs="宋体" w:hint="eastAsia"/>
          <w:color w:val="000000"/>
          <w:kern w:val="0"/>
          <w:szCs w:val="21"/>
        </w:rPr>
        <w:t>日（周一），从开盘后</w:t>
      </w:r>
      <w:r w:rsidRPr="00DC4680">
        <w:rPr>
          <w:rFonts w:ascii="Times New Roman" w:eastAsia="方正仿宋简体" w:hAnsi="Times New Roman" w:cs="Times New Roman" w:hint="eastAsia"/>
          <w:color w:val="000000"/>
          <w:kern w:val="0"/>
          <w:szCs w:val="21"/>
        </w:rPr>
        <w:t>3</w:t>
      </w:r>
      <w:r w:rsidRPr="00DC4680">
        <w:rPr>
          <w:rFonts w:ascii="方正仿宋简体" w:eastAsia="方正仿宋简体" w:hAnsi="楷体" w:cs="宋体" w:hint="eastAsia"/>
          <w:color w:val="000000"/>
          <w:kern w:val="0"/>
          <w:szCs w:val="21"/>
        </w:rPr>
        <w:t>分</w:t>
      </w:r>
      <w:r w:rsidRPr="00DC4680">
        <w:rPr>
          <w:rFonts w:ascii="Times New Roman" w:eastAsia="方正仿宋简体" w:hAnsi="Times New Roman" w:cs="Times New Roman" w:hint="eastAsia"/>
          <w:color w:val="000000"/>
          <w:kern w:val="0"/>
          <w:szCs w:val="21"/>
        </w:rPr>
        <w:t>27</w:t>
      </w:r>
      <w:r w:rsidRPr="00DC4680">
        <w:rPr>
          <w:rFonts w:ascii="方正仿宋简体" w:eastAsia="方正仿宋简体" w:hAnsi="楷体" w:cs="宋体" w:hint="eastAsia"/>
          <w:color w:val="000000"/>
          <w:kern w:val="0"/>
          <w:szCs w:val="21"/>
        </w:rPr>
        <w:t>秒起，冯振民用妻子黄薇账户分</w:t>
      </w:r>
      <w:r w:rsidRPr="00DC4680">
        <w:rPr>
          <w:rFonts w:ascii="Times New Roman" w:eastAsia="方正仿宋简体" w:hAnsi="Times New Roman" w:cs="Times New Roman" w:hint="eastAsia"/>
          <w:color w:val="000000"/>
          <w:kern w:val="0"/>
          <w:szCs w:val="21"/>
        </w:rPr>
        <w:t>10</w:t>
      </w:r>
      <w:r w:rsidRPr="00DC4680">
        <w:rPr>
          <w:rFonts w:ascii="方正仿宋简体" w:eastAsia="方正仿宋简体" w:hAnsi="楷体" w:cs="宋体" w:hint="eastAsia"/>
          <w:color w:val="000000"/>
          <w:kern w:val="0"/>
          <w:szCs w:val="21"/>
        </w:rPr>
        <w:t>笔共买入</w:t>
      </w:r>
      <w:r w:rsidRPr="00DC4680">
        <w:rPr>
          <w:rFonts w:ascii="Times New Roman" w:eastAsia="方正仿宋简体" w:hAnsi="Times New Roman" w:cs="Times New Roman" w:hint="eastAsia"/>
          <w:color w:val="000000"/>
          <w:kern w:val="0"/>
          <w:szCs w:val="21"/>
        </w:rPr>
        <w:t>78,000</w:t>
      </w:r>
      <w:r w:rsidRPr="00DC4680">
        <w:rPr>
          <w:rFonts w:ascii="方正仿宋简体" w:eastAsia="方正仿宋简体" w:hAnsi="楷体" w:cs="宋体" w:hint="eastAsia"/>
          <w:color w:val="000000"/>
          <w:kern w:val="0"/>
          <w:szCs w:val="21"/>
        </w:rPr>
        <w:t>股“宏达股份”，</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19</w:t>
      </w:r>
      <w:r w:rsidRPr="00DC4680">
        <w:rPr>
          <w:rFonts w:ascii="方正仿宋简体" w:eastAsia="方正仿宋简体" w:hAnsi="楷体" w:cs="宋体" w:hint="eastAsia"/>
          <w:color w:val="000000"/>
          <w:kern w:val="0"/>
          <w:szCs w:val="21"/>
        </w:rPr>
        <w:t>日分</w:t>
      </w:r>
      <w:r w:rsidRPr="00DC4680">
        <w:rPr>
          <w:rFonts w:ascii="Times New Roman" w:eastAsia="方正仿宋简体" w:hAnsi="Times New Roman" w:cs="Times New Roman" w:hint="eastAsia"/>
          <w:color w:val="000000"/>
          <w:kern w:val="0"/>
          <w:szCs w:val="21"/>
        </w:rPr>
        <w:t>2</w:t>
      </w:r>
      <w:r w:rsidRPr="00DC4680">
        <w:rPr>
          <w:rFonts w:ascii="方正仿宋简体" w:eastAsia="方正仿宋简体" w:hAnsi="楷体" w:cs="宋体" w:hint="eastAsia"/>
          <w:color w:val="000000"/>
          <w:kern w:val="0"/>
          <w:szCs w:val="21"/>
        </w:rPr>
        <w:t>笔共买入</w:t>
      </w:r>
      <w:r w:rsidRPr="00DC4680">
        <w:rPr>
          <w:rFonts w:ascii="Times New Roman" w:eastAsia="方正仿宋简体" w:hAnsi="Times New Roman" w:cs="Times New Roman" w:hint="eastAsia"/>
          <w:color w:val="000000"/>
          <w:kern w:val="0"/>
          <w:szCs w:val="21"/>
        </w:rPr>
        <w:t>40,000</w:t>
      </w:r>
      <w:r w:rsidRPr="00DC4680">
        <w:rPr>
          <w:rFonts w:ascii="方正仿宋简体" w:eastAsia="方正仿宋简体" w:hAnsi="楷体" w:cs="宋体" w:hint="eastAsia"/>
          <w:color w:val="000000"/>
          <w:kern w:val="0"/>
          <w:szCs w:val="21"/>
        </w:rPr>
        <w:t>股“宏达股份”，买入金额</w:t>
      </w:r>
      <w:r w:rsidRPr="00DC4680">
        <w:rPr>
          <w:rFonts w:ascii="Times New Roman" w:eastAsia="方正仿宋简体" w:hAnsi="Times New Roman" w:cs="Times New Roman" w:hint="eastAsia"/>
          <w:color w:val="000000"/>
          <w:kern w:val="0"/>
          <w:szCs w:val="21"/>
        </w:rPr>
        <w:t>1,459,050</w:t>
      </w:r>
      <w:r w:rsidRPr="00DC4680">
        <w:rPr>
          <w:rFonts w:ascii="方正仿宋简体" w:eastAsia="方正仿宋简体" w:hAnsi="楷体" w:cs="宋体" w:hint="eastAsia"/>
          <w:color w:val="000000"/>
          <w:kern w:val="0"/>
          <w:szCs w:val="21"/>
        </w:rPr>
        <w:t>元；</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19</w:t>
      </w:r>
      <w:r w:rsidRPr="00DC4680">
        <w:rPr>
          <w:rFonts w:ascii="方正仿宋简体" w:eastAsia="方正仿宋简体" w:hAnsi="楷体" w:cs="宋体" w:hint="eastAsia"/>
          <w:color w:val="000000"/>
          <w:kern w:val="0"/>
          <w:szCs w:val="21"/>
        </w:rPr>
        <w:t>日分</w:t>
      </w:r>
      <w:r w:rsidRPr="00DC4680">
        <w:rPr>
          <w:rFonts w:ascii="Times New Roman" w:eastAsia="方正仿宋简体" w:hAnsi="Times New Roman" w:cs="Times New Roman" w:hint="eastAsia"/>
          <w:color w:val="000000"/>
          <w:kern w:val="0"/>
          <w:szCs w:val="21"/>
        </w:rPr>
        <w:t>2</w:t>
      </w:r>
      <w:r w:rsidRPr="00DC4680">
        <w:rPr>
          <w:rFonts w:ascii="方正仿宋简体" w:eastAsia="方正仿宋简体" w:hAnsi="楷体" w:cs="宋体" w:hint="eastAsia"/>
          <w:color w:val="000000"/>
          <w:kern w:val="0"/>
          <w:szCs w:val="21"/>
        </w:rPr>
        <w:t>笔共卖出</w:t>
      </w:r>
      <w:r w:rsidRPr="00DC4680">
        <w:rPr>
          <w:rFonts w:ascii="Times New Roman" w:eastAsia="方正仿宋简体" w:hAnsi="Times New Roman" w:cs="Times New Roman" w:hint="eastAsia"/>
          <w:color w:val="000000"/>
          <w:kern w:val="0"/>
          <w:szCs w:val="21"/>
        </w:rPr>
        <w:t>30,000</w:t>
      </w:r>
      <w:r w:rsidRPr="00DC4680">
        <w:rPr>
          <w:rFonts w:ascii="方正仿宋简体" w:eastAsia="方正仿宋简体" w:hAnsi="楷体" w:cs="宋体" w:hint="eastAsia"/>
          <w:color w:val="000000"/>
          <w:kern w:val="0"/>
          <w:szCs w:val="21"/>
        </w:rPr>
        <w:t>股“宏达股份”，</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7</w:t>
      </w:r>
      <w:r w:rsidRPr="00DC4680">
        <w:rPr>
          <w:rFonts w:ascii="方正仿宋简体" w:eastAsia="方正仿宋简体" w:hAnsi="楷体" w:cs="宋体" w:hint="eastAsia"/>
          <w:color w:val="000000"/>
          <w:kern w:val="0"/>
          <w:szCs w:val="21"/>
        </w:rPr>
        <w:t>日卖出</w:t>
      </w:r>
      <w:r w:rsidRPr="00DC4680">
        <w:rPr>
          <w:rFonts w:ascii="Times New Roman" w:eastAsia="方正仿宋简体" w:hAnsi="Times New Roman" w:cs="Times New Roman" w:hint="eastAsia"/>
          <w:color w:val="000000"/>
          <w:kern w:val="0"/>
          <w:szCs w:val="21"/>
        </w:rPr>
        <w:t>88,000</w:t>
      </w:r>
      <w:r w:rsidRPr="00DC4680">
        <w:rPr>
          <w:rFonts w:ascii="方正仿宋简体" w:eastAsia="方正仿宋简体" w:hAnsi="楷体" w:cs="宋体" w:hint="eastAsia"/>
          <w:color w:val="000000"/>
          <w:kern w:val="0"/>
          <w:szCs w:val="21"/>
        </w:rPr>
        <w:t>股“宏达股份”，卖出金额</w:t>
      </w:r>
      <w:r w:rsidRPr="00DC4680">
        <w:rPr>
          <w:rFonts w:ascii="Times New Roman" w:eastAsia="方正仿宋简体" w:hAnsi="Times New Roman" w:cs="Times New Roman" w:hint="eastAsia"/>
          <w:color w:val="000000"/>
          <w:kern w:val="0"/>
          <w:szCs w:val="21"/>
        </w:rPr>
        <w:t>1,486,300</w:t>
      </w:r>
      <w:r w:rsidRPr="00DC4680">
        <w:rPr>
          <w:rFonts w:ascii="方正仿宋简体" w:eastAsia="方正仿宋简体" w:hAnsi="楷体" w:cs="宋体" w:hint="eastAsia"/>
          <w:color w:val="000000"/>
          <w:kern w:val="0"/>
          <w:szCs w:val="21"/>
        </w:rPr>
        <w:t>元，获利</w:t>
      </w:r>
      <w:r w:rsidRPr="00DC4680">
        <w:rPr>
          <w:rFonts w:ascii="Times New Roman" w:eastAsia="方正仿宋简体" w:hAnsi="Times New Roman" w:cs="Times New Roman" w:hint="eastAsia"/>
          <w:color w:val="000000"/>
          <w:kern w:val="0"/>
          <w:szCs w:val="21"/>
        </w:rPr>
        <w:t>16,927.65</w:t>
      </w:r>
      <w:r w:rsidRPr="00DC4680">
        <w:rPr>
          <w:rFonts w:ascii="方正仿宋简体" w:eastAsia="方正仿宋简体" w:hAnsi="楷体" w:cs="宋体" w:hint="eastAsia"/>
          <w:color w:val="000000"/>
          <w:kern w:val="0"/>
          <w:szCs w:val="21"/>
        </w:rPr>
        <w:t>元。账户由冯振民一人操作，资金来源于家庭自有资金。冯振民交易“宏达股份”的行为属于内幕交易。</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2.</w:t>
      </w:r>
      <w:r w:rsidRPr="00DC4680">
        <w:rPr>
          <w:rFonts w:ascii="Calibri" w:eastAsia="方正仿宋简体" w:hAnsi="Calibri" w:cs="Calibri"/>
          <w:color w:val="000000"/>
          <w:kern w:val="0"/>
          <w:szCs w:val="21"/>
        </w:rPr>
        <w:t> </w:t>
      </w:r>
      <w:r w:rsidRPr="00DC4680">
        <w:rPr>
          <w:rFonts w:ascii="方正仿宋简体" w:eastAsia="方正仿宋简体" w:hAnsi="楷体" w:cs="宋体" w:hint="eastAsia"/>
          <w:color w:val="000000"/>
          <w:kern w:val="0"/>
          <w:szCs w:val="21"/>
        </w:rPr>
        <w:t>冯振民操作合力</w:t>
      </w:r>
      <w:proofErr w:type="gramStart"/>
      <w:r w:rsidRPr="00DC4680">
        <w:rPr>
          <w:rFonts w:ascii="方正仿宋简体" w:eastAsia="方正仿宋简体" w:hAnsi="楷体" w:cs="宋体" w:hint="eastAsia"/>
          <w:color w:val="000000"/>
          <w:kern w:val="0"/>
          <w:szCs w:val="21"/>
        </w:rPr>
        <w:t>创赢投资</w:t>
      </w:r>
      <w:proofErr w:type="gramEnd"/>
      <w:r w:rsidRPr="00DC4680">
        <w:rPr>
          <w:rFonts w:ascii="方正仿宋简体" w:eastAsia="方正仿宋简体" w:hAnsi="楷体" w:cs="宋体" w:hint="eastAsia"/>
          <w:color w:val="000000"/>
          <w:kern w:val="0"/>
          <w:szCs w:val="21"/>
        </w:rPr>
        <w:t>咨询有限公司（以下简称合力创赢）账户进行内幕交易</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受合力创赢（该公司已经注销）的委托，冯振民代其买卖股票。</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17</w:t>
      </w:r>
      <w:r w:rsidRPr="00DC4680">
        <w:rPr>
          <w:rFonts w:ascii="方正仿宋简体" w:eastAsia="方正仿宋简体" w:hAnsi="楷体" w:cs="宋体" w:hint="eastAsia"/>
          <w:color w:val="000000"/>
          <w:kern w:val="0"/>
          <w:szCs w:val="21"/>
        </w:rPr>
        <w:t>日，冯振民操作该公司账户分</w:t>
      </w:r>
      <w:r w:rsidRPr="00DC4680">
        <w:rPr>
          <w:rFonts w:ascii="Times New Roman" w:eastAsia="方正仿宋简体" w:hAnsi="Times New Roman" w:cs="Times New Roman" w:hint="eastAsia"/>
          <w:color w:val="000000"/>
          <w:kern w:val="0"/>
          <w:szCs w:val="21"/>
        </w:rPr>
        <w:t>2</w:t>
      </w:r>
      <w:r w:rsidRPr="00DC4680">
        <w:rPr>
          <w:rFonts w:ascii="方正仿宋简体" w:eastAsia="方正仿宋简体" w:hAnsi="楷体" w:cs="宋体" w:hint="eastAsia"/>
          <w:color w:val="000000"/>
          <w:kern w:val="0"/>
          <w:szCs w:val="21"/>
        </w:rPr>
        <w:t>笔共买入</w:t>
      </w:r>
      <w:r w:rsidRPr="00DC4680">
        <w:rPr>
          <w:rFonts w:ascii="Times New Roman" w:eastAsia="方正仿宋简体" w:hAnsi="Times New Roman" w:cs="Times New Roman" w:hint="eastAsia"/>
          <w:color w:val="000000"/>
          <w:kern w:val="0"/>
          <w:szCs w:val="21"/>
        </w:rPr>
        <w:t>28,300</w:t>
      </w:r>
      <w:r w:rsidRPr="00DC4680">
        <w:rPr>
          <w:rFonts w:ascii="方正仿宋简体" w:eastAsia="方正仿宋简体" w:hAnsi="楷体" w:cs="宋体" w:hint="eastAsia"/>
          <w:color w:val="000000"/>
          <w:kern w:val="0"/>
          <w:szCs w:val="21"/>
        </w:rPr>
        <w:t>股“宏达股份”，买入金额</w:t>
      </w:r>
      <w:r w:rsidRPr="00DC4680">
        <w:rPr>
          <w:rFonts w:ascii="Times New Roman" w:eastAsia="方正仿宋简体" w:hAnsi="Times New Roman" w:cs="Times New Roman" w:hint="eastAsia"/>
          <w:color w:val="000000"/>
          <w:kern w:val="0"/>
          <w:szCs w:val="21"/>
        </w:rPr>
        <w:t>343,197</w:t>
      </w:r>
      <w:r w:rsidRPr="00DC4680">
        <w:rPr>
          <w:rFonts w:ascii="方正仿宋简体" w:eastAsia="方正仿宋简体" w:hAnsi="楷体" w:cs="宋体" w:hint="eastAsia"/>
          <w:color w:val="000000"/>
          <w:kern w:val="0"/>
          <w:szCs w:val="21"/>
        </w:rPr>
        <w:t>元；</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7</w:t>
      </w:r>
      <w:r w:rsidRPr="00DC4680">
        <w:rPr>
          <w:rFonts w:ascii="方正仿宋简体" w:eastAsia="方正仿宋简体" w:hAnsi="楷体" w:cs="宋体" w:hint="eastAsia"/>
          <w:color w:val="000000"/>
          <w:kern w:val="0"/>
          <w:szCs w:val="21"/>
        </w:rPr>
        <w:lastRenderedPageBreak/>
        <w:t>日，卖出</w:t>
      </w:r>
      <w:r w:rsidRPr="00DC4680">
        <w:rPr>
          <w:rFonts w:ascii="Times New Roman" w:eastAsia="方正仿宋简体" w:hAnsi="Times New Roman" w:cs="Times New Roman" w:hint="eastAsia"/>
          <w:color w:val="000000"/>
          <w:kern w:val="0"/>
          <w:szCs w:val="21"/>
        </w:rPr>
        <w:t>28,300</w:t>
      </w:r>
      <w:r w:rsidRPr="00DC4680">
        <w:rPr>
          <w:rFonts w:ascii="方正仿宋简体" w:eastAsia="方正仿宋简体" w:hAnsi="楷体" w:cs="宋体" w:hint="eastAsia"/>
          <w:color w:val="000000"/>
          <w:kern w:val="0"/>
          <w:szCs w:val="21"/>
        </w:rPr>
        <w:t>股“宏达股份”，卖出金额</w:t>
      </w:r>
      <w:r w:rsidRPr="00DC4680">
        <w:rPr>
          <w:rFonts w:ascii="Times New Roman" w:eastAsia="方正仿宋简体" w:hAnsi="Times New Roman" w:cs="Times New Roman" w:hint="eastAsia"/>
          <w:color w:val="000000"/>
          <w:kern w:val="0"/>
          <w:szCs w:val="21"/>
        </w:rPr>
        <w:t>346,675</w:t>
      </w:r>
      <w:r w:rsidRPr="00DC4680">
        <w:rPr>
          <w:rFonts w:ascii="方正仿宋简体" w:eastAsia="方正仿宋简体" w:hAnsi="楷体" w:cs="宋体" w:hint="eastAsia"/>
          <w:color w:val="000000"/>
          <w:kern w:val="0"/>
          <w:szCs w:val="21"/>
        </w:rPr>
        <w:t>元，获利</w:t>
      </w:r>
      <w:r w:rsidRPr="00DC4680">
        <w:rPr>
          <w:rFonts w:ascii="Times New Roman" w:eastAsia="方正仿宋简体" w:hAnsi="Times New Roman" w:cs="Times New Roman" w:hint="eastAsia"/>
          <w:color w:val="000000"/>
          <w:kern w:val="0"/>
          <w:szCs w:val="21"/>
        </w:rPr>
        <w:t>1,061.71</w:t>
      </w:r>
      <w:r w:rsidRPr="00DC4680">
        <w:rPr>
          <w:rFonts w:ascii="方正仿宋简体" w:eastAsia="方正仿宋简体" w:hAnsi="楷体" w:cs="宋体" w:hint="eastAsia"/>
          <w:color w:val="000000"/>
          <w:kern w:val="0"/>
          <w:szCs w:val="21"/>
        </w:rPr>
        <w:t>元。冯振民为</w:t>
      </w:r>
      <w:proofErr w:type="gramStart"/>
      <w:r w:rsidRPr="00DC4680">
        <w:rPr>
          <w:rFonts w:ascii="方正仿宋简体" w:eastAsia="方正仿宋简体" w:hAnsi="楷体" w:cs="宋体" w:hint="eastAsia"/>
          <w:color w:val="000000"/>
          <w:kern w:val="0"/>
          <w:szCs w:val="21"/>
        </w:rPr>
        <w:t>合力创赢账户</w:t>
      </w:r>
      <w:proofErr w:type="gramEnd"/>
      <w:r w:rsidRPr="00DC4680">
        <w:rPr>
          <w:rFonts w:ascii="方正仿宋简体" w:eastAsia="方正仿宋简体" w:hAnsi="楷体" w:cs="宋体" w:hint="eastAsia"/>
          <w:color w:val="000000"/>
          <w:kern w:val="0"/>
          <w:szCs w:val="21"/>
        </w:rPr>
        <w:t>交易行为直接负责的主管人员。</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冯振民的上述行为属于在内幕信息公开前买卖相关公司证券，违反了《证券法》第七十三条、第七十六条之规定，构成《证券法》第二百零二条所述之情形。对冯振民以上两项违法行为予以合并处罚。</w:t>
      </w:r>
    </w:p>
    <w:p w:rsidR="00DC4680" w:rsidRPr="00DC4680" w:rsidRDefault="00DC4680" w:rsidP="00DC4680">
      <w:pPr>
        <w:widowControl/>
        <w:shd w:val="clear" w:color="auto" w:fill="FFFFFF"/>
        <w:spacing w:line="360" w:lineRule="atLeast"/>
        <w:ind w:left="616"/>
        <w:jc w:val="left"/>
        <w:rPr>
          <w:rFonts w:ascii="楷体" w:eastAsia="楷体" w:hAnsi="楷体" w:cs="宋体" w:hint="eastAsia"/>
          <w:color w:val="000000"/>
          <w:kern w:val="0"/>
          <w:sz w:val="24"/>
          <w:szCs w:val="24"/>
        </w:rPr>
      </w:pPr>
      <w:r w:rsidRPr="00DC4680">
        <w:rPr>
          <w:rFonts w:ascii="方正楷体简体" w:eastAsia="方正楷体简体" w:hAnsi="楷体" w:cs="宋体" w:hint="eastAsia"/>
          <w:color w:val="000000"/>
          <w:kern w:val="0"/>
          <w:szCs w:val="21"/>
        </w:rPr>
        <w:t>（二）吴春永内幕交易的事实</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根据包维春与吴春永的谈话、当时的谈话背景以及事后的交易行为等，可以认定，</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17</w:t>
      </w:r>
      <w:r w:rsidRPr="00DC4680">
        <w:rPr>
          <w:rFonts w:ascii="方正仿宋简体" w:eastAsia="方正仿宋简体" w:hAnsi="楷体" w:cs="宋体" w:hint="eastAsia"/>
          <w:color w:val="000000"/>
          <w:kern w:val="0"/>
          <w:szCs w:val="21"/>
        </w:rPr>
        <w:t>日晚，吴春永通过包维春获知了内幕信息。随后，吴春永用其管理的</w:t>
      </w:r>
      <w:r w:rsidRPr="00DC4680">
        <w:rPr>
          <w:rFonts w:ascii="Times New Roman" w:eastAsia="方正仿宋简体" w:hAnsi="Times New Roman" w:cs="Times New Roman" w:hint="eastAsia"/>
          <w:color w:val="000000"/>
          <w:kern w:val="0"/>
          <w:szCs w:val="21"/>
        </w:rPr>
        <w:t>7</w:t>
      </w:r>
      <w:r w:rsidRPr="00DC4680">
        <w:rPr>
          <w:rFonts w:ascii="方正仿宋简体" w:eastAsia="方正仿宋简体" w:hAnsi="楷体" w:cs="宋体" w:hint="eastAsia"/>
          <w:color w:val="000000"/>
          <w:kern w:val="0"/>
          <w:szCs w:val="21"/>
        </w:rPr>
        <w:t>个账户买入“宏达股份”股票。</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1.</w:t>
      </w:r>
      <w:r w:rsidRPr="00DC4680">
        <w:rPr>
          <w:rFonts w:ascii="Calibri" w:eastAsia="方正仿宋简体" w:hAnsi="Calibri" w:cs="Calibri"/>
          <w:color w:val="000000"/>
          <w:kern w:val="0"/>
          <w:szCs w:val="21"/>
        </w:rPr>
        <w:t> </w:t>
      </w:r>
      <w:r w:rsidRPr="00DC4680">
        <w:rPr>
          <w:rFonts w:ascii="方正仿宋简体" w:eastAsia="方正仿宋简体" w:hAnsi="楷体" w:cs="宋体" w:hint="eastAsia"/>
          <w:color w:val="000000"/>
          <w:kern w:val="0"/>
          <w:szCs w:val="21"/>
        </w:rPr>
        <w:t>“交银施罗德－交行－交银施罗德·交通银行银企尊享稳健回报</w:t>
      </w:r>
      <w:r w:rsidRPr="00DC4680">
        <w:rPr>
          <w:rFonts w:ascii="Times New Roman" w:eastAsia="方正仿宋简体" w:hAnsi="Times New Roman" w:cs="Times New Roman" w:hint="eastAsia"/>
          <w:color w:val="000000"/>
          <w:kern w:val="0"/>
          <w:szCs w:val="21"/>
        </w:rPr>
        <w:t>1</w:t>
      </w:r>
      <w:r w:rsidRPr="00DC4680">
        <w:rPr>
          <w:rFonts w:ascii="方正仿宋简体" w:eastAsia="方正仿宋简体" w:hAnsi="楷体" w:cs="宋体" w:hint="eastAsia"/>
          <w:color w:val="000000"/>
          <w:kern w:val="0"/>
          <w:szCs w:val="21"/>
        </w:rPr>
        <w:t>号资产管理计划”为交银施罗德特定资产管理业务（以下简称专户业务）。</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19</w:t>
      </w:r>
      <w:r w:rsidRPr="00DC4680">
        <w:rPr>
          <w:rFonts w:ascii="方正仿宋简体" w:eastAsia="方正仿宋简体" w:hAnsi="楷体" w:cs="宋体" w:hint="eastAsia"/>
          <w:color w:val="000000"/>
          <w:kern w:val="0"/>
          <w:szCs w:val="21"/>
        </w:rPr>
        <w:t>日，该专户买入“宏达股份”</w:t>
      </w:r>
      <w:r w:rsidRPr="00DC4680">
        <w:rPr>
          <w:rFonts w:ascii="Times New Roman" w:eastAsia="方正仿宋简体" w:hAnsi="Times New Roman" w:cs="Times New Roman" w:hint="eastAsia"/>
          <w:color w:val="000000"/>
          <w:kern w:val="0"/>
          <w:szCs w:val="21"/>
        </w:rPr>
        <w:t>268,000</w:t>
      </w:r>
      <w:r w:rsidRPr="00DC4680">
        <w:rPr>
          <w:rFonts w:ascii="方正仿宋简体" w:eastAsia="方正仿宋简体" w:hAnsi="楷体" w:cs="宋体" w:hint="eastAsia"/>
          <w:color w:val="000000"/>
          <w:kern w:val="0"/>
          <w:szCs w:val="21"/>
        </w:rPr>
        <w:t>股，金额</w:t>
      </w:r>
      <w:r w:rsidRPr="00DC4680">
        <w:rPr>
          <w:rFonts w:ascii="Times New Roman" w:eastAsia="方正仿宋简体" w:hAnsi="Times New Roman" w:cs="Times New Roman" w:hint="eastAsia"/>
          <w:color w:val="000000"/>
          <w:kern w:val="0"/>
          <w:szCs w:val="21"/>
        </w:rPr>
        <w:t>3,567,945</w:t>
      </w:r>
      <w:r w:rsidRPr="00DC4680">
        <w:rPr>
          <w:rFonts w:ascii="方正仿宋简体" w:eastAsia="方正仿宋简体" w:hAnsi="楷体" w:cs="宋体" w:hint="eastAsia"/>
          <w:color w:val="000000"/>
          <w:kern w:val="0"/>
          <w:szCs w:val="21"/>
        </w:rPr>
        <w:t>元；</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28</w:t>
      </w:r>
      <w:r w:rsidRPr="00DC4680">
        <w:rPr>
          <w:rFonts w:ascii="方正仿宋简体" w:eastAsia="方正仿宋简体" w:hAnsi="楷体" w:cs="宋体" w:hint="eastAsia"/>
          <w:color w:val="000000"/>
          <w:kern w:val="0"/>
          <w:szCs w:val="21"/>
        </w:rPr>
        <w:t>日至</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30</w:t>
      </w:r>
      <w:r w:rsidRPr="00DC4680">
        <w:rPr>
          <w:rFonts w:ascii="方正仿宋简体" w:eastAsia="方正仿宋简体" w:hAnsi="楷体" w:cs="宋体" w:hint="eastAsia"/>
          <w:color w:val="000000"/>
          <w:kern w:val="0"/>
          <w:szCs w:val="21"/>
        </w:rPr>
        <w:t>日卖出“宏达股份”</w:t>
      </w:r>
      <w:r w:rsidRPr="00DC4680">
        <w:rPr>
          <w:rFonts w:ascii="Times New Roman" w:eastAsia="方正仿宋简体" w:hAnsi="Times New Roman" w:cs="Times New Roman" w:hint="eastAsia"/>
          <w:color w:val="000000"/>
          <w:kern w:val="0"/>
          <w:szCs w:val="21"/>
        </w:rPr>
        <w:t>268,000</w:t>
      </w:r>
      <w:r w:rsidRPr="00DC4680">
        <w:rPr>
          <w:rFonts w:ascii="方正仿宋简体" w:eastAsia="方正仿宋简体" w:hAnsi="楷体" w:cs="宋体" w:hint="eastAsia"/>
          <w:color w:val="000000"/>
          <w:kern w:val="0"/>
          <w:szCs w:val="21"/>
        </w:rPr>
        <w:t>股，卖出金额</w:t>
      </w:r>
      <w:r w:rsidRPr="00DC4680">
        <w:rPr>
          <w:rFonts w:ascii="Times New Roman" w:eastAsia="方正仿宋简体" w:hAnsi="Times New Roman" w:cs="Times New Roman" w:hint="eastAsia"/>
          <w:color w:val="000000"/>
          <w:kern w:val="0"/>
          <w:szCs w:val="21"/>
        </w:rPr>
        <w:t>2,988,608.90</w:t>
      </w:r>
      <w:r w:rsidRPr="00DC4680">
        <w:rPr>
          <w:rFonts w:ascii="方正仿宋简体" w:eastAsia="方正仿宋简体" w:hAnsi="楷体" w:cs="宋体" w:hint="eastAsia"/>
          <w:color w:val="000000"/>
          <w:kern w:val="0"/>
          <w:szCs w:val="21"/>
        </w:rPr>
        <w:t>元，亏损</w:t>
      </w:r>
      <w:r w:rsidRPr="00DC4680">
        <w:rPr>
          <w:rFonts w:ascii="Times New Roman" w:eastAsia="方正仿宋简体" w:hAnsi="Times New Roman" w:cs="Times New Roman" w:hint="eastAsia"/>
          <w:color w:val="000000"/>
          <w:kern w:val="0"/>
          <w:szCs w:val="21"/>
        </w:rPr>
        <w:t>601,994.37</w:t>
      </w:r>
      <w:r w:rsidRPr="00DC4680">
        <w:rPr>
          <w:rFonts w:ascii="方正仿宋简体" w:eastAsia="方正仿宋简体" w:hAnsi="楷体" w:cs="宋体" w:hint="eastAsia"/>
          <w:color w:val="000000"/>
          <w:kern w:val="0"/>
          <w:szCs w:val="21"/>
        </w:rPr>
        <w:t>元。</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2.</w:t>
      </w:r>
      <w:r w:rsidRPr="00DC4680">
        <w:rPr>
          <w:rFonts w:ascii="Calibri" w:eastAsia="方正仿宋简体" w:hAnsi="Calibri" w:cs="Calibri"/>
          <w:color w:val="000000"/>
          <w:kern w:val="0"/>
          <w:szCs w:val="21"/>
        </w:rPr>
        <w:t> </w:t>
      </w:r>
      <w:r w:rsidRPr="00DC4680">
        <w:rPr>
          <w:rFonts w:ascii="方正仿宋简体" w:eastAsia="方正仿宋简体" w:hAnsi="楷体" w:cs="宋体" w:hint="eastAsia"/>
          <w:color w:val="000000"/>
          <w:kern w:val="0"/>
          <w:szCs w:val="21"/>
        </w:rPr>
        <w:t>“交银施罗德－交行－交银施罗德·交通银行银企尊享稳健回报</w:t>
      </w:r>
      <w:r w:rsidRPr="00DC4680">
        <w:rPr>
          <w:rFonts w:ascii="Times New Roman" w:eastAsia="方正仿宋简体" w:hAnsi="Times New Roman" w:cs="Times New Roman" w:hint="eastAsia"/>
          <w:color w:val="000000"/>
          <w:kern w:val="0"/>
          <w:szCs w:val="21"/>
        </w:rPr>
        <w:t>2</w:t>
      </w:r>
      <w:r w:rsidRPr="00DC4680">
        <w:rPr>
          <w:rFonts w:ascii="方正仿宋简体" w:eastAsia="方正仿宋简体" w:hAnsi="楷体" w:cs="宋体" w:hint="eastAsia"/>
          <w:color w:val="000000"/>
          <w:kern w:val="0"/>
          <w:szCs w:val="21"/>
        </w:rPr>
        <w:t>号资产管理计划”专户业务。</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19</w:t>
      </w:r>
      <w:r w:rsidRPr="00DC4680">
        <w:rPr>
          <w:rFonts w:ascii="方正仿宋简体" w:eastAsia="方正仿宋简体" w:hAnsi="楷体" w:cs="宋体" w:hint="eastAsia"/>
          <w:color w:val="000000"/>
          <w:kern w:val="0"/>
          <w:szCs w:val="21"/>
        </w:rPr>
        <w:t>日，该专户买入“宏达股份”</w:t>
      </w:r>
      <w:r w:rsidRPr="00DC4680">
        <w:rPr>
          <w:rFonts w:ascii="Times New Roman" w:eastAsia="方正仿宋简体" w:hAnsi="Times New Roman" w:cs="Times New Roman" w:hint="eastAsia"/>
          <w:color w:val="000000"/>
          <w:kern w:val="0"/>
          <w:szCs w:val="21"/>
        </w:rPr>
        <w:t>232,000</w:t>
      </w:r>
      <w:r w:rsidRPr="00DC4680">
        <w:rPr>
          <w:rFonts w:ascii="方正仿宋简体" w:eastAsia="方正仿宋简体" w:hAnsi="楷体" w:cs="宋体" w:hint="eastAsia"/>
          <w:color w:val="000000"/>
          <w:kern w:val="0"/>
          <w:szCs w:val="21"/>
        </w:rPr>
        <w:t>股，金额</w:t>
      </w:r>
      <w:r w:rsidRPr="00DC4680">
        <w:rPr>
          <w:rFonts w:ascii="Times New Roman" w:eastAsia="方正仿宋简体" w:hAnsi="Times New Roman" w:cs="Times New Roman" w:hint="eastAsia"/>
          <w:color w:val="000000"/>
          <w:kern w:val="0"/>
          <w:szCs w:val="21"/>
        </w:rPr>
        <w:t>3,088,194</w:t>
      </w:r>
      <w:r w:rsidRPr="00DC4680">
        <w:rPr>
          <w:rFonts w:ascii="方正仿宋简体" w:eastAsia="方正仿宋简体" w:hAnsi="楷体" w:cs="宋体" w:hint="eastAsia"/>
          <w:color w:val="000000"/>
          <w:kern w:val="0"/>
          <w:szCs w:val="21"/>
        </w:rPr>
        <w:t>元；</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28</w:t>
      </w:r>
      <w:r w:rsidRPr="00DC4680">
        <w:rPr>
          <w:rFonts w:ascii="方正仿宋简体" w:eastAsia="方正仿宋简体" w:hAnsi="楷体" w:cs="宋体" w:hint="eastAsia"/>
          <w:color w:val="000000"/>
          <w:kern w:val="0"/>
          <w:szCs w:val="21"/>
        </w:rPr>
        <w:t>日至</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30</w:t>
      </w:r>
      <w:r w:rsidRPr="00DC4680">
        <w:rPr>
          <w:rFonts w:ascii="方正仿宋简体" w:eastAsia="方正仿宋简体" w:hAnsi="楷体" w:cs="宋体" w:hint="eastAsia"/>
          <w:color w:val="000000"/>
          <w:kern w:val="0"/>
          <w:szCs w:val="21"/>
        </w:rPr>
        <w:t>日卖出“宏达股份”</w:t>
      </w:r>
      <w:r w:rsidRPr="00DC4680">
        <w:rPr>
          <w:rFonts w:ascii="Times New Roman" w:eastAsia="方正仿宋简体" w:hAnsi="Times New Roman" w:cs="Times New Roman" w:hint="eastAsia"/>
          <w:color w:val="000000"/>
          <w:kern w:val="0"/>
          <w:szCs w:val="21"/>
        </w:rPr>
        <w:t>232,000</w:t>
      </w:r>
      <w:r w:rsidRPr="00DC4680">
        <w:rPr>
          <w:rFonts w:ascii="方正仿宋简体" w:eastAsia="方正仿宋简体" w:hAnsi="楷体" w:cs="宋体" w:hint="eastAsia"/>
          <w:color w:val="000000"/>
          <w:kern w:val="0"/>
          <w:szCs w:val="21"/>
        </w:rPr>
        <w:t>股，金额</w:t>
      </w:r>
      <w:r w:rsidRPr="00DC4680">
        <w:rPr>
          <w:rFonts w:ascii="Times New Roman" w:eastAsia="方正仿宋简体" w:hAnsi="Times New Roman" w:cs="Times New Roman" w:hint="eastAsia"/>
          <w:color w:val="000000"/>
          <w:kern w:val="0"/>
          <w:szCs w:val="21"/>
        </w:rPr>
        <w:t>2,588,522.18</w:t>
      </w:r>
      <w:r w:rsidRPr="00DC4680">
        <w:rPr>
          <w:rFonts w:ascii="方正仿宋简体" w:eastAsia="方正仿宋简体" w:hAnsi="楷体" w:cs="宋体" w:hint="eastAsia"/>
          <w:color w:val="000000"/>
          <w:kern w:val="0"/>
          <w:szCs w:val="21"/>
        </w:rPr>
        <w:t>元，亏损</w:t>
      </w:r>
      <w:r w:rsidRPr="00DC4680">
        <w:rPr>
          <w:rFonts w:ascii="Times New Roman" w:eastAsia="方正仿宋简体" w:hAnsi="Times New Roman" w:cs="Times New Roman" w:hint="eastAsia"/>
          <w:color w:val="000000"/>
          <w:kern w:val="0"/>
          <w:szCs w:val="21"/>
        </w:rPr>
        <w:t>519,290.49</w:t>
      </w:r>
      <w:r w:rsidRPr="00DC4680">
        <w:rPr>
          <w:rFonts w:ascii="方正仿宋简体" w:eastAsia="方正仿宋简体" w:hAnsi="楷体" w:cs="宋体" w:hint="eastAsia"/>
          <w:color w:val="000000"/>
          <w:kern w:val="0"/>
          <w:szCs w:val="21"/>
        </w:rPr>
        <w:t>元。</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3.</w:t>
      </w:r>
      <w:r w:rsidRPr="00DC4680">
        <w:rPr>
          <w:rFonts w:ascii="Calibri" w:eastAsia="方正仿宋简体" w:hAnsi="Calibri" w:cs="Calibri"/>
          <w:color w:val="000000"/>
          <w:kern w:val="0"/>
          <w:szCs w:val="21"/>
        </w:rPr>
        <w:t> </w:t>
      </w:r>
      <w:r w:rsidRPr="00DC4680">
        <w:rPr>
          <w:rFonts w:ascii="方正仿宋简体" w:eastAsia="方正仿宋简体" w:hAnsi="楷体" w:cs="宋体" w:hint="eastAsia"/>
          <w:color w:val="000000"/>
          <w:kern w:val="0"/>
          <w:szCs w:val="21"/>
        </w:rPr>
        <w:t>“交银施罗德－交行－上海中建房产（集团）有限公司－证券投资组合</w:t>
      </w:r>
      <w:proofErr w:type="gramStart"/>
      <w:r w:rsidRPr="00DC4680">
        <w:rPr>
          <w:rFonts w:ascii="方正仿宋简体" w:eastAsia="方正仿宋简体" w:hAnsi="楷体" w:cs="宋体" w:hint="eastAsia"/>
          <w:color w:val="000000"/>
          <w:kern w:val="0"/>
          <w:szCs w:val="21"/>
        </w:rPr>
        <w:t>零一</w:t>
      </w:r>
      <w:proofErr w:type="gramEnd"/>
      <w:r w:rsidRPr="00DC4680">
        <w:rPr>
          <w:rFonts w:ascii="方正仿宋简体" w:eastAsia="方正仿宋简体" w:hAnsi="楷体" w:cs="宋体" w:hint="eastAsia"/>
          <w:color w:val="000000"/>
          <w:kern w:val="0"/>
          <w:szCs w:val="21"/>
        </w:rPr>
        <w:t>号”专户业务。</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19</w:t>
      </w:r>
      <w:r w:rsidRPr="00DC4680">
        <w:rPr>
          <w:rFonts w:ascii="方正仿宋简体" w:eastAsia="方正仿宋简体" w:hAnsi="楷体" w:cs="宋体" w:hint="eastAsia"/>
          <w:color w:val="000000"/>
          <w:kern w:val="0"/>
          <w:szCs w:val="21"/>
        </w:rPr>
        <w:t>日，该专户买入“宏达股份”</w:t>
      </w:r>
      <w:r w:rsidRPr="00DC4680">
        <w:rPr>
          <w:rFonts w:ascii="Times New Roman" w:eastAsia="方正仿宋简体" w:hAnsi="Times New Roman" w:cs="Times New Roman" w:hint="eastAsia"/>
          <w:color w:val="000000"/>
          <w:kern w:val="0"/>
          <w:szCs w:val="21"/>
        </w:rPr>
        <w:t>200,000</w:t>
      </w:r>
      <w:r w:rsidRPr="00DC4680">
        <w:rPr>
          <w:rFonts w:ascii="方正仿宋简体" w:eastAsia="方正仿宋简体" w:hAnsi="楷体" w:cs="宋体" w:hint="eastAsia"/>
          <w:color w:val="000000"/>
          <w:kern w:val="0"/>
          <w:szCs w:val="21"/>
        </w:rPr>
        <w:t>股，金额</w:t>
      </w:r>
      <w:r w:rsidRPr="00DC4680">
        <w:rPr>
          <w:rFonts w:ascii="Times New Roman" w:eastAsia="方正仿宋简体" w:hAnsi="Times New Roman" w:cs="Times New Roman" w:hint="eastAsia"/>
          <w:color w:val="000000"/>
          <w:kern w:val="0"/>
          <w:szCs w:val="21"/>
        </w:rPr>
        <w:t>2,662,643</w:t>
      </w:r>
      <w:r w:rsidRPr="00DC4680">
        <w:rPr>
          <w:rFonts w:ascii="方正仿宋简体" w:eastAsia="方正仿宋简体" w:hAnsi="楷体" w:cs="宋体" w:hint="eastAsia"/>
          <w:color w:val="000000"/>
          <w:kern w:val="0"/>
          <w:szCs w:val="21"/>
        </w:rPr>
        <w:t>元；</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8</w:t>
      </w:r>
      <w:r w:rsidRPr="00DC4680">
        <w:rPr>
          <w:rFonts w:ascii="方正仿宋简体" w:eastAsia="方正仿宋简体" w:hAnsi="楷体" w:cs="宋体" w:hint="eastAsia"/>
          <w:color w:val="000000"/>
          <w:kern w:val="0"/>
          <w:szCs w:val="21"/>
        </w:rPr>
        <w:t>日卖出“宏达股份”</w:t>
      </w:r>
      <w:r w:rsidRPr="00DC4680">
        <w:rPr>
          <w:rFonts w:ascii="Times New Roman" w:eastAsia="方正仿宋简体" w:hAnsi="Times New Roman" w:cs="Times New Roman" w:hint="eastAsia"/>
          <w:color w:val="000000"/>
          <w:kern w:val="0"/>
          <w:szCs w:val="21"/>
        </w:rPr>
        <w:t>200,000</w:t>
      </w:r>
      <w:r w:rsidRPr="00DC4680">
        <w:rPr>
          <w:rFonts w:ascii="方正仿宋简体" w:eastAsia="方正仿宋简体" w:hAnsi="楷体" w:cs="宋体" w:hint="eastAsia"/>
          <w:color w:val="000000"/>
          <w:kern w:val="0"/>
          <w:szCs w:val="21"/>
        </w:rPr>
        <w:t>股，金额</w:t>
      </w:r>
      <w:r w:rsidRPr="00DC4680">
        <w:rPr>
          <w:rFonts w:ascii="Times New Roman" w:eastAsia="方正仿宋简体" w:hAnsi="Times New Roman" w:cs="Times New Roman" w:hint="eastAsia"/>
          <w:color w:val="000000"/>
          <w:kern w:val="0"/>
          <w:szCs w:val="21"/>
        </w:rPr>
        <w:t>2,353,100</w:t>
      </w:r>
      <w:r w:rsidRPr="00DC4680">
        <w:rPr>
          <w:rFonts w:ascii="方正仿宋简体" w:eastAsia="方正仿宋简体" w:hAnsi="楷体" w:cs="宋体" w:hint="eastAsia"/>
          <w:color w:val="000000"/>
          <w:kern w:val="0"/>
          <w:szCs w:val="21"/>
        </w:rPr>
        <w:t>元，亏损</w:t>
      </w:r>
      <w:r w:rsidRPr="00DC4680">
        <w:rPr>
          <w:rFonts w:ascii="Times New Roman" w:eastAsia="方正仿宋简体" w:hAnsi="Times New Roman" w:cs="Times New Roman" w:hint="eastAsia"/>
          <w:color w:val="000000"/>
          <w:kern w:val="0"/>
          <w:szCs w:val="21"/>
        </w:rPr>
        <w:t>326,943</w:t>
      </w:r>
      <w:r w:rsidRPr="00DC4680">
        <w:rPr>
          <w:rFonts w:ascii="方正仿宋简体" w:eastAsia="方正仿宋简体" w:hAnsi="楷体" w:cs="宋体" w:hint="eastAsia"/>
          <w:color w:val="000000"/>
          <w:kern w:val="0"/>
          <w:szCs w:val="21"/>
        </w:rPr>
        <w:t>元。</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4.</w:t>
      </w:r>
      <w:r w:rsidRPr="00DC4680">
        <w:rPr>
          <w:rFonts w:ascii="Calibri" w:eastAsia="方正仿宋简体" w:hAnsi="Calibri" w:cs="Calibri"/>
          <w:color w:val="000000"/>
          <w:kern w:val="0"/>
          <w:szCs w:val="21"/>
        </w:rPr>
        <w:t> </w:t>
      </w:r>
      <w:r w:rsidRPr="00DC4680">
        <w:rPr>
          <w:rFonts w:ascii="方正仿宋简体" w:eastAsia="方正仿宋简体" w:hAnsi="楷体" w:cs="宋体" w:hint="eastAsia"/>
          <w:color w:val="000000"/>
          <w:kern w:val="0"/>
          <w:szCs w:val="21"/>
        </w:rPr>
        <w:t>“交银施罗德－交行－孙怀庆”专户业务。募集成立日期为</w:t>
      </w:r>
      <w:r w:rsidRPr="00DC4680">
        <w:rPr>
          <w:rFonts w:ascii="Times New Roman" w:eastAsia="方正仿宋简体" w:hAnsi="Times New Roman" w:cs="Times New Roman" w:hint="eastAsia"/>
          <w:color w:val="000000"/>
          <w:kern w:val="0"/>
          <w:szCs w:val="21"/>
        </w:rPr>
        <w:t>2009</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9</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7</w:t>
      </w:r>
      <w:r w:rsidRPr="00DC4680">
        <w:rPr>
          <w:rFonts w:ascii="方正仿宋简体" w:eastAsia="方正仿宋简体" w:hAnsi="楷体" w:cs="宋体" w:hint="eastAsia"/>
          <w:color w:val="000000"/>
          <w:kern w:val="0"/>
          <w:szCs w:val="21"/>
        </w:rPr>
        <w:t>日，初始募集资本</w:t>
      </w:r>
      <w:r w:rsidRPr="00DC4680">
        <w:rPr>
          <w:rFonts w:ascii="Times New Roman" w:eastAsia="方正仿宋简体" w:hAnsi="Times New Roman" w:cs="Times New Roman" w:hint="eastAsia"/>
          <w:color w:val="000000"/>
          <w:kern w:val="0"/>
          <w:szCs w:val="21"/>
        </w:rPr>
        <w:t>1</w:t>
      </w:r>
      <w:r w:rsidRPr="00DC4680">
        <w:rPr>
          <w:rFonts w:ascii="方正仿宋简体" w:eastAsia="方正仿宋简体" w:hAnsi="楷体" w:cs="宋体" w:hint="eastAsia"/>
          <w:color w:val="000000"/>
          <w:kern w:val="0"/>
          <w:szCs w:val="21"/>
        </w:rPr>
        <w:t>亿元。</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19</w:t>
      </w:r>
      <w:r w:rsidRPr="00DC4680">
        <w:rPr>
          <w:rFonts w:ascii="方正仿宋简体" w:eastAsia="方正仿宋简体" w:hAnsi="楷体" w:cs="宋体" w:hint="eastAsia"/>
          <w:color w:val="000000"/>
          <w:kern w:val="0"/>
          <w:szCs w:val="21"/>
        </w:rPr>
        <w:t>日，该专户买入“宏达股份”</w:t>
      </w:r>
      <w:r w:rsidRPr="00DC4680">
        <w:rPr>
          <w:rFonts w:ascii="Times New Roman" w:eastAsia="方正仿宋简体" w:hAnsi="Times New Roman" w:cs="Times New Roman" w:hint="eastAsia"/>
          <w:color w:val="000000"/>
          <w:kern w:val="0"/>
          <w:szCs w:val="21"/>
        </w:rPr>
        <w:t>200,000</w:t>
      </w:r>
      <w:r w:rsidRPr="00DC4680">
        <w:rPr>
          <w:rFonts w:ascii="方正仿宋简体" w:eastAsia="方正仿宋简体" w:hAnsi="楷体" w:cs="宋体" w:hint="eastAsia"/>
          <w:color w:val="000000"/>
          <w:kern w:val="0"/>
          <w:szCs w:val="21"/>
        </w:rPr>
        <w:t>股，金额</w:t>
      </w:r>
      <w:r w:rsidRPr="00DC4680">
        <w:rPr>
          <w:rFonts w:ascii="Times New Roman" w:eastAsia="方正仿宋简体" w:hAnsi="Times New Roman" w:cs="Times New Roman" w:hint="eastAsia"/>
          <w:color w:val="000000"/>
          <w:kern w:val="0"/>
          <w:szCs w:val="21"/>
        </w:rPr>
        <w:t>2,662,192</w:t>
      </w:r>
      <w:r w:rsidRPr="00DC4680">
        <w:rPr>
          <w:rFonts w:ascii="方正仿宋简体" w:eastAsia="方正仿宋简体" w:hAnsi="楷体" w:cs="宋体" w:hint="eastAsia"/>
          <w:color w:val="000000"/>
          <w:kern w:val="0"/>
          <w:szCs w:val="21"/>
        </w:rPr>
        <w:t>元；</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28</w:t>
      </w:r>
      <w:r w:rsidRPr="00DC4680">
        <w:rPr>
          <w:rFonts w:ascii="方正仿宋简体" w:eastAsia="方正仿宋简体" w:hAnsi="楷体" w:cs="宋体" w:hint="eastAsia"/>
          <w:color w:val="000000"/>
          <w:kern w:val="0"/>
          <w:szCs w:val="21"/>
        </w:rPr>
        <w:t>日至</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30</w:t>
      </w:r>
      <w:r w:rsidRPr="00DC4680">
        <w:rPr>
          <w:rFonts w:ascii="方正仿宋简体" w:eastAsia="方正仿宋简体" w:hAnsi="楷体" w:cs="宋体" w:hint="eastAsia"/>
          <w:color w:val="000000"/>
          <w:kern w:val="0"/>
          <w:szCs w:val="21"/>
        </w:rPr>
        <w:t>日卖出“宏达股份”</w:t>
      </w:r>
      <w:r w:rsidRPr="00DC4680">
        <w:rPr>
          <w:rFonts w:ascii="Times New Roman" w:eastAsia="方正仿宋简体" w:hAnsi="Times New Roman" w:cs="Times New Roman" w:hint="eastAsia"/>
          <w:color w:val="000000"/>
          <w:kern w:val="0"/>
          <w:szCs w:val="21"/>
        </w:rPr>
        <w:t>200,000</w:t>
      </w:r>
      <w:r w:rsidRPr="00DC4680">
        <w:rPr>
          <w:rFonts w:ascii="方正仿宋简体" w:eastAsia="方正仿宋简体" w:hAnsi="楷体" w:cs="宋体" w:hint="eastAsia"/>
          <w:color w:val="000000"/>
          <w:kern w:val="0"/>
          <w:szCs w:val="21"/>
        </w:rPr>
        <w:t>股，金额</w:t>
      </w:r>
      <w:r w:rsidRPr="00DC4680">
        <w:rPr>
          <w:rFonts w:ascii="Times New Roman" w:eastAsia="方正仿宋简体" w:hAnsi="Times New Roman" w:cs="Times New Roman" w:hint="eastAsia"/>
          <w:color w:val="000000"/>
          <w:kern w:val="0"/>
          <w:szCs w:val="21"/>
        </w:rPr>
        <w:t>2,233,685.99</w:t>
      </w:r>
      <w:r w:rsidRPr="00DC4680">
        <w:rPr>
          <w:rFonts w:ascii="方正仿宋简体" w:eastAsia="方正仿宋简体" w:hAnsi="楷体" w:cs="宋体" w:hint="eastAsia"/>
          <w:color w:val="000000"/>
          <w:kern w:val="0"/>
          <w:szCs w:val="21"/>
        </w:rPr>
        <w:t>元，亏损</w:t>
      </w:r>
      <w:r w:rsidRPr="00DC4680">
        <w:rPr>
          <w:rFonts w:ascii="Times New Roman" w:eastAsia="方正仿宋简体" w:hAnsi="Times New Roman" w:cs="Times New Roman" w:hint="eastAsia"/>
          <w:color w:val="000000"/>
          <w:kern w:val="0"/>
          <w:szCs w:val="21"/>
        </w:rPr>
        <w:t>445,427.33</w:t>
      </w:r>
      <w:r w:rsidRPr="00DC4680">
        <w:rPr>
          <w:rFonts w:ascii="方正仿宋简体" w:eastAsia="方正仿宋简体" w:hAnsi="楷体" w:cs="宋体" w:hint="eastAsia"/>
          <w:color w:val="000000"/>
          <w:kern w:val="0"/>
          <w:szCs w:val="21"/>
        </w:rPr>
        <w:t>元。</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5.</w:t>
      </w:r>
      <w:r w:rsidRPr="00DC4680">
        <w:rPr>
          <w:rFonts w:ascii="Calibri" w:eastAsia="方正仿宋简体" w:hAnsi="Calibri" w:cs="Calibri"/>
          <w:color w:val="000000"/>
          <w:kern w:val="0"/>
          <w:szCs w:val="21"/>
        </w:rPr>
        <w:t> </w:t>
      </w:r>
      <w:r w:rsidRPr="00DC4680">
        <w:rPr>
          <w:rFonts w:ascii="方正仿宋简体" w:eastAsia="方正仿宋简体" w:hAnsi="楷体" w:cs="宋体" w:hint="eastAsia"/>
          <w:color w:val="000000"/>
          <w:kern w:val="0"/>
          <w:szCs w:val="21"/>
        </w:rPr>
        <w:t>“交银施罗德－交行－交银国信专户理财产品”专户业务。</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19</w:t>
      </w:r>
      <w:r w:rsidRPr="00DC4680">
        <w:rPr>
          <w:rFonts w:ascii="方正仿宋简体" w:eastAsia="方正仿宋简体" w:hAnsi="楷体" w:cs="宋体" w:hint="eastAsia"/>
          <w:color w:val="000000"/>
          <w:kern w:val="0"/>
          <w:szCs w:val="21"/>
        </w:rPr>
        <w:t>日，该专户买入“宏达股份”</w:t>
      </w:r>
      <w:r w:rsidRPr="00DC4680">
        <w:rPr>
          <w:rFonts w:ascii="Times New Roman" w:eastAsia="方正仿宋简体" w:hAnsi="Times New Roman" w:cs="Times New Roman" w:hint="eastAsia"/>
          <w:color w:val="000000"/>
          <w:kern w:val="0"/>
          <w:szCs w:val="21"/>
        </w:rPr>
        <w:t>100,000</w:t>
      </w:r>
      <w:r w:rsidRPr="00DC4680">
        <w:rPr>
          <w:rFonts w:ascii="方正仿宋简体" w:eastAsia="方正仿宋简体" w:hAnsi="楷体" w:cs="宋体" w:hint="eastAsia"/>
          <w:color w:val="000000"/>
          <w:kern w:val="0"/>
          <w:szCs w:val="21"/>
        </w:rPr>
        <w:t>股，金额</w:t>
      </w:r>
      <w:r w:rsidRPr="00DC4680">
        <w:rPr>
          <w:rFonts w:ascii="Times New Roman" w:eastAsia="方正仿宋简体" w:hAnsi="Times New Roman" w:cs="Times New Roman" w:hint="eastAsia"/>
          <w:color w:val="000000"/>
          <w:kern w:val="0"/>
          <w:szCs w:val="21"/>
        </w:rPr>
        <w:t>1,329,554</w:t>
      </w:r>
      <w:r w:rsidRPr="00DC4680">
        <w:rPr>
          <w:rFonts w:ascii="方正仿宋简体" w:eastAsia="方正仿宋简体" w:hAnsi="楷体" w:cs="宋体" w:hint="eastAsia"/>
          <w:color w:val="000000"/>
          <w:kern w:val="0"/>
          <w:szCs w:val="21"/>
        </w:rPr>
        <w:t>元；</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22</w:t>
      </w:r>
      <w:r w:rsidRPr="00DC4680">
        <w:rPr>
          <w:rFonts w:ascii="方正仿宋简体" w:eastAsia="方正仿宋简体" w:hAnsi="楷体" w:cs="宋体" w:hint="eastAsia"/>
          <w:color w:val="000000"/>
          <w:kern w:val="0"/>
          <w:szCs w:val="21"/>
        </w:rPr>
        <w:t>日卖出“宏达股份”</w:t>
      </w:r>
      <w:r w:rsidRPr="00DC4680">
        <w:rPr>
          <w:rFonts w:ascii="Times New Roman" w:eastAsia="方正仿宋简体" w:hAnsi="Times New Roman" w:cs="Times New Roman" w:hint="eastAsia"/>
          <w:color w:val="000000"/>
          <w:kern w:val="0"/>
          <w:szCs w:val="21"/>
        </w:rPr>
        <w:t>100,000</w:t>
      </w:r>
      <w:r w:rsidRPr="00DC4680">
        <w:rPr>
          <w:rFonts w:ascii="方正仿宋简体" w:eastAsia="方正仿宋简体" w:hAnsi="楷体" w:cs="宋体" w:hint="eastAsia"/>
          <w:color w:val="000000"/>
          <w:kern w:val="0"/>
          <w:szCs w:val="21"/>
        </w:rPr>
        <w:t>股，金额</w:t>
      </w:r>
      <w:r w:rsidRPr="00DC4680">
        <w:rPr>
          <w:rFonts w:ascii="Times New Roman" w:eastAsia="方正仿宋简体" w:hAnsi="Times New Roman" w:cs="Times New Roman" w:hint="eastAsia"/>
          <w:color w:val="000000"/>
          <w:kern w:val="0"/>
          <w:szCs w:val="21"/>
        </w:rPr>
        <w:t>1,233,490</w:t>
      </w:r>
      <w:r w:rsidRPr="00DC4680">
        <w:rPr>
          <w:rFonts w:ascii="方正仿宋简体" w:eastAsia="方正仿宋简体" w:hAnsi="楷体" w:cs="宋体" w:hint="eastAsia"/>
          <w:color w:val="000000"/>
          <w:kern w:val="0"/>
          <w:szCs w:val="21"/>
        </w:rPr>
        <w:t>元，亏损</w:t>
      </w:r>
      <w:r w:rsidRPr="00DC4680">
        <w:rPr>
          <w:rFonts w:ascii="Times New Roman" w:eastAsia="方正仿宋简体" w:hAnsi="Times New Roman" w:cs="Times New Roman" w:hint="eastAsia"/>
          <w:color w:val="000000"/>
          <w:kern w:val="0"/>
          <w:szCs w:val="21"/>
        </w:rPr>
        <w:t>104,986.62</w:t>
      </w:r>
      <w:r w:rsidRPr="00DC4680">
        <w:rPr>
          <w:rFonts w:ascii="方正仿宋简体" w:eastAsia="方正仿宋简体" w:hAnsi="楷体" w:cs="宋体" w:hint="eastAsia"/>
          <w:color w:val="000000"/>
          <w:kern w:val="0"/>
          <w:szCs w:val="21"/>
        </w:rPr>
        <w:t>元。</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6.</w:t>
      </w:r>
      <w:r w:rsidRPr="00DC4680">
        <w:rPr>
          <w:rFonts w:ascii="Calibri" w:eastAsia="方正仿宋简体" w:hAnsi="Calibri" w:cs="Calibri"/>
          <w:color w:val="000000"/>
          <w:kern w:val="0"/>
          <w:szCs w:val="21"/>
        </w:rPr>
        <w:t> </w:t>
      </w:r>
      <w:r w:rsidRPr="00DC4680">
        <w:rPr>
          <w:rFonts w:ascii="方正仿宋简体" w:eastAsia="方正仿宋简体" w:hAnsi="楷体" w:cs="宋体" w:hint="eastAsia"/>
          <w:color w:val="000000"/>
          <w:kern w:val="0"/>
          <w:szCs w:val="21"/>
        </w:rPr>
        <w:t>“交银施罗德－交行－姚晓丽”专户业务。</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19</w:t>
      </w:r>
      <w:r w:rsidRPr="00DC4680">
        <w:rPr>
          <w:rFonts w:ascii="方正仿宋简体" w:eastAsia="方正仿宋简体" w:hAnsi="楷体" w:cs="宋体" w:hint="eastAsia"/>
          <w:color w:val="000000"/>
          <w:kern w:val="0"/>
          <w:szCs w:val="21"/>
        </w:rPr>
        <w:t>日，该专户买入“宏达股份”</w:t>
      </w:r>
      <w:r w:rsidRPr="00DC4680">
        <w:rPr>
          <w:rFonts w:ascii="Times New Roman" w:eastAsia="方正仿宋简体" w:hAnsi="Times New Roman" w:cs="Times New Roman" w:hint="eastAsia"/>
          <w:color w:val="000000"/>
          <w:kern w:val="0"/>
          <w:szCs w:val="21"/>
        </w:rPr>
        <w:t>100,000</w:t>
      </w:r>
      <w:r w:rsidRPr="00DC4680">
        <w:rPr>
          <w:rFonts w:ascii="方正仿宋简体" w:eastAsia="方正仿宋简体" w:hAnsi="楷体" w:cs="宋体" w:hint="eastAsia"/>
          <w:color w:val="000000"/>
          <w:kern w:val="0"/>
          <w:szCs w:val="21"/>
        </w:rPr>
        <w:t>股，金额</w:t>
      </w:r>
      <w:r w:rsidRPr="00DC4680">
        <w:rPr>
          <w:rFonts w:ascii="Times New Roman" w:eastAsia="方正仿宋简体" w:hAnsi="Times New Roman" w:cs="Times New Roman" w:hint="eastAsia"/>
          <w:color w:val="000000"/>
          <w:kern w:val="0"/>
          <w:szCs w:val="21"/>
        </w:rPr>
        <w:t>1,328,999</w:t>
      </w:r>
      <w:r w:rsidRPr="00DC4680">
        <w:rPr>
          <w:rFonts w:ascii="方正仿宋简体" w:eastAsia="方正仿宋简体" w:hAnsi="楷体" w:cs="宋体" w:hint="eastAsia"/>
          <w:color w:val="000000"/>
          <w:kern w:val="0"/>
          <w:szCs w:val="21"/>
        </w:rPr>
        <w:t>元；</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23</w:t>
      </w:r>
      <w:r w:rsidRPr="00DC4680">
        <w:rPr>
          <w:rFonts w:ascii="方正仿宋简体" w:eastAsia="方正仿宋简体" w:hAnsi="楷体" w:cs="宋体" w:hint="eastAsia"/>
          <w:color w:val="000000"/>
          <w:kern w:val="0"/>
          <w:szCs w:val="21"/>
        </w:rPr>
        <w:t>日至</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25</w:t>
      </w:r>
      <w:r w:rsidRPr="00DC4680">
        <w:rPr>
          <w:rFonts w:ascii="方正仿宋简体" w:eastAsia="方正仿宋简体" w:hAnsi="楷体" w:cs="宋体" w:hint="eastAsia"/>
          <w:color w:val="000000"/>
          <w:kern w:val="0"/>
          <w:szCs w:val="21"/>
        </w:rPr>
        <w:t>日卖出“宏达股份”</w:t>
      </w:r>
      <w:r w:rsidRPr="00DC4680">
        <w:rPr>
          <w:rFonts w:ascii="Times New Roman" w:eastAsia="方正仿宋简体" w:hAnsi="Times New Roman" w:cs="Times New Roman" w:hint="eastAsia"/>
          <w:color w:val="000000"/>
          <w:kern w:val="0"/>
          <w:szCs w:val="21"/>
        </w:rPr>
        <w:t>100,000</w:t>
      </w:r>
      <w:r w:rsidRPr="00DC4680">
        <w:rPr>
          <w:rFonts w:ascii="方正仿宋简体" w:eastAsia="方正仿宋简体" w:hAnsi="楷体" w:cs="宋体" w:hint="eastAsia"/>
          <w:color w:val="000000"/>
          <w:kern w:val="0"/>
          <w:szCs w:val="21"/>
        </w:rPr>
        <w:t>股，金额</w:t>
      </w:r>
      <w:r w:rsidRPr="00DC4680">
        <w:rPr>
          <w:rFonts w:ascii="Times New Roman" w:eastAsia="方正仿宋简体" w:hAnsi="Times New Roman" w:cs="Times New Roman" w:hint="eastAsia"/>
          <w:color w:val="000000"/>
          <w:kern w:val="0"/>
          <w:szCs w:val="21"/>
        </w:rPr>
        <w:t>1,207,094.17</w:t>
      </w:r>
      <w:r w:rsidRPr="00DC4680">
        <w:rPr>
          <w:rFonts w:ascii="方正仿宋简体" w:eastAsia="方正仿宋简体" w:hAnsi="楷体" w:cs="宋体" w:hint="eastAsia"/>
          <w:color w:val="000000"/>
          <w:kern w:val="0"/>
          <w:szCs w:val="21"/>
        </w:rPr>
        <w:t>元，亏损</w:t>
      </w:r>
      <w:r w:rsidRPr="00DC4680">
        <w:rPr>
          <w:rFonts w:ascii="Times New Roman" w:eastAsia="方正仿宋简体" w:hAnsi="Times New Roman" w:cs="Times New Roman" w:hint="eastAsia"/>
          <w:color w:val="000000"/>
          <w:kern w:val="0"/>
          <w:szCs w:val="21"/>
        </w:rPr>
        <w:t>130,720.20</w:t>
      </w:r>
      <w:r w:rsidRPr="00DC4680">
        <w:rPr>
          <w:rFonts w:ascii="方正仿宋简体" w:eastAsia="方正仿宋简体" w:hAnsi="楷体" w:cs="宋体" w:hint="eastAsia"/>
          <w:color w:val="000000"/>
          <w:kern w:val="0"/>
          <w:szCs w:val="21"/>
        </w:rPr>
        <w:t>元。</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7.</w:t>
      </w:r>
      <w:r w:rsidRPr="00DC4680">
        <w:rPr>
          <w:rFonts w:ascii="Calibri" w:eastAsia="方正仿宋简体" w:hAnsi="Calibri" w:cs="Calibri"/>
          <w:color w:val="000000"/>
          <w:kern w:val="0"/>
          <w:szCs w:val="21"/>
        </w:rPr>
        <w:t> </w:t>
      </w:r>
      <w:r w:rsidRPr="00DC4680">
        <w:rPr>
          <w:rFonts w:ascii="方正仿宋简体" w:eastAsia="方正仿宋简体" w:hAnsi="楷体" w:cs="宋体" w:hint="eastAsia"/>
          <w:color w:val="000000"/>
          <w:kern w:val="0"/>
          <w:szCs w:val="21"/>
        </w:rPr>
        <w:t>“交银聚富一号集合资金信托”为交银施罗德基金管理有限公司与厦门国际信托有限公司签订的投资顾问业务。</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19</w:t>
      </w:r>
      <w:r w:rsidRPr="00DC4680">
        <w:rPr>
          <w:rFonts w:ascii="方正仿宋简体" w:eastAsia="方正仿宋简体" w:hAnsi="楷体" w:cs="宋体" w:hint="eastAsia"/>
          <w:color w:val="000000"/>
          <w:kern w:val="0"/>
          <w:szCs w:val="21"/>
        </w:rPr>
        <w:t>日，该信托买入“宏达股份”</w:t>
      </w:r>
      <w:r w:rsidRPr="00DC4680">
        <w:rPr>
          <w:rFonts w:ascii="Times New Roman" w:eastAsia="方正仿宋简体" w:hAnsi="Times New Roman" w:cs="Times New Roman" w:hint="eastAsia"/>
          <w:color w:val="000000"/>
          <w:kern w:val="0"/>
          <w:szCs w:val="21"/>
        </w:rPr>
        <w:t>500,000</w:t>
      </w:r>
      <w:r w:rsidRPr="00DC4680">
        <w:rPr>
          <w:rFonts w:ascii="方正仿宋简体" w:eastAsia="方正仿宋简体" w:hAnsi="楷体" w:cs="宋体" w:hint="eastAsia"/>
          <w:color w:val="000000"/>
          <w:kern w:val="0"/>
          <w:szCs w:val="21"/>
        </w:rPr>
        <w:t>股，金额</w:t>
      </w:r>
      <w:r w:rsidRPr="00DC4680">
        <w:rPr>
          <w:rFonts w:ascii="Times New Roman" w:eastAsia="方正仿宋简体" w:hAnsi="Times New Roman" w:cs="Times New Roman" w:hint="eastAsia"/>
          <w:color w:val="000000"/>
          <w:kern w:val="0"/>
          <w:szCs w:val="21"/>
        </w:rPr>
        <w:t>6,596,515.59</w:t>
      </w:r>
      <w:r w:rsidRPr="00DC4680">
        <w:rPr>
          <w:rFonts w:ascii="方正仿宋简体" w:eastAsia="方正仿宋简体" w:hAnsi="楷体" w:cs="宋体" w:hint="eastAsia"/>
          <w:color w:val="000000"/>
          <w:kern w:val="0"/>
          <w:szCs w:val="21"/>
        </w:rPr>
        <w:t>元；</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28</w:t>
      </w:r>
      <w:r w:rsidRPr="00DC4680">
        <w:rPr>
          <w:rFonts w:ascii="方正仿宋简体" w:eastAsia="方正仿宋简体" w:hAnsi="楷体" w:cs="宋体" w:hint="eastAsia"/>
          <w:color w:val="000000"/>
          <w:kern w:val="0"/>
          <w:szCs w:val="21"/>
        </w:rPr>
        <w:t>日至</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30</w:t>
      </w:r>
      <w:r w:rsidRPr="00DC4680">
        <w:rPr>
          <w:rFonts w:ascii="方正仿宋简体" w:eastAsia="方正仿宋简体" w:hAnsi="楷体" w:cs="宋体" w:hint="eastAsia"/>
          <w:color w:val="000000"/>
          <w:kern w:val="0"/>
          <w:szCs w:val="21"/>
        </w:rPr>
        <w:t>日卖出“宏达股份”</w:t>
      </w:r>
      <w:r w:rsidRPr="00DC4680">
        <w:rPr>
          <w:rFonts w:ascii="Times New Roman" w:eastAsia="方正仿宋简体" w:hAnsi="Times New Roman" w:cs="Times New Roman" w:hint="eastAsia"/>
          <w:color w:val="000000"/>
          <w:kern w:val="0"/>
          <w:szCs w:val="21"/>
        </w:rPr>
        <w:t>500,000</w:t>
      </w:r>
      <w:r w:rsidRPr="00DC4680">
        <w:rPr>
          <w:rFonts w:ascii="方正仿宋简体" w:eastAsia="方正仿宋简体" w:hAnsi="楷体" w:cs="宋体" w:hint="eastAsia"/>
          <w:color w:val="000000"/>
          <w:kern w:val="0"/>
          <w:szCs w:val="21"/>
        </w:rPr>
        <w:t>股，金额</w:t>
      </w:r>
      <w:r w:rsidRPr="00DC4680">
        <w:rPr>
          <w:rFonts w:ascii="Times New Roman" w:eastAsia="方正仿宋简体" w:hAnsi="Times New Roman" w:cs="Times New Roman" w:hint="eastAsia"/>
          <w:color w:val="000000"/>
          <w:kern w:val="0"/>
          <w:szCs w:val="21"/>
        </w:rPr>
        <w:t>5,608,491.67</w:t>
      </w:r>
      <w:r w:rsidRPr="00DC4680">
        <w:rPr>
          <w:rFonts w:ascii="方正仿宋简体" w:eastAsia="方正仿宋简体" w:hAnsi="楷体" w:cs="宋体" w:hint="eastAsia"/>
          <w:color w:val="000000"/>
          <w:kern w:val="0"/>
          <w:szCs w:val="21"/>
        </w:rPr>
        <w:t>元，亏损</w:t>
      </w:r>
      <w:r w:rsidRPr="00DC4680">
        <w:rPr>
          <w:rFonts w:ascii="Times New Roman" w:eastAsia="方正仿宋简体" w:hAnsi="Times New Roman" w:cs="Times New Roman" w:hint="eastAsia"/>
          <w:color w:val="000000"/>
          <w:kern w:val="0"/>
          <w:szCs w:val="21"/>
        </w:rPr>
        <w:t>1,030,247.43</w:t>
      </w:r>
      <w:r w:rsidRPr="00DC4680">
        <w:rPr>
          <w:rFonts w:ascii="方正仿宋简体" w:eastAsia="方正仿宋简体" w:hAnsi="楷体" w:cs="宋体" w:hint="eastAsia"/>
          <w:color w:val="000000"/>
          <w:kern w:val="0"/>
          <w:szCs w:val="21"/>
        </w:rPr>
        <w:t>元。</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以上账户交易共计亏损</w:t>
      </w:r>
      <w:r w:rsidRPr="00DC4680">
        <w:rPr>
          <w:rFonts w:ascii="Times New Roman" w:eastAsia="方正仿宋简体" w:hAnsi="Times New Roman" w:cs="Times New Roman" w:hint="eastAsia"/>
          <w:color w:val="000000"/>
          <w:kern w:val="0"/>
          <w:szCs w:val="21"/>
        </w:rPr>
        <w:t>3,159,609.77</w:t>
      </w:r>
      <w:r w:rsidRPr="00DC4680">
        <w:rPr>
          <w:rFonts w:ascii="方正仿宋简体" w:eastAsia="方正仿宋简体" w:hAnsi="楷体" w:cs="宋体" w:hint="eastAsia"/>
          <w:color w:val="000000"/>
          <w:kern w:val="0"/>
          <w:szCs w:val="21"/>
        </w:rPr>
        <w:t>元。</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吴春永的上述行为，违反了《证券法》第七十三条、第七十六条之规定，构成《证券法》第二百零二条所述之情形。</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lastRenderedPageBreak/>
        <w:t>上述违法事实及责任认定，有相关人员询问笔录、</w:t>
      </w:r>
      <w:r w:rsidRPr="00DC4680">
        <w:rPr>
          <w:rFonts w:ascii="Times New Roman" w:eastAsia="楷体" w:hAnsi="Times New Roman" w:cs="Times New Roman"/>
          <w:color w:val="000000"/>
          <w:kern w:val="0"/>
          <w:szCs w:val="21"/>
        </w:rPr>
        <w:t>相关账户交易记录和统计数据</w:t>
      </w:r>
      <w:r w:rsidRPr="00DC4680">
        <w:rPr>
          <w:rFonts w:ascii="方正仿宋简体" w:eastAsia="方正仿宋简体" w:hAnsi="楷体" w:cs="宋体" w:hint="eastAsia"/>
          <w:color w:val="000000"/>
          <w:kern w:val="0"/>
          <w:szCs w:val="21"/>
        </w:rPr>
        <w:t>、宏达股份情况说明</w:t>
      </w:r>
      <w:r w:rsidRPr="00DC4680">
        <w:rPr>
          <w:rFonts w:ascii="Times New Roman" w:eastAsia="楷体" w:hAnsi="Times New Roman" w:cs="Times New Roman"/>
          <w:color w:val="000000"/>
          <w:kern w:val="0"/>
          <w:szCs w:val="21"/>
        </w:rPr>
        <w:t>等</w:t>
      </w:r>
      <w:r w:rsidRPr="00DC4680">
        <w:rPr>
          <w:rFonts w:ascii="方正仿宋简体" w:eastAsia="方正仿宋简体" w:hAnsi="楷体" w:cs="宋体" w:hint="eastAsia"/>
          <w:color w:val="000000"/>
          <w:kern w:val="0"/>
          <w:szCs w:val="21"/>
        </w:rPr>
        <w:t>证据证明，足以认定。</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包维春在其申辩材料中提出：《行政处罚及市场禁入告知书》（处罚字〔</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w:t>
      </w:r>
      <w:r w:rsidRPr="00DC4680">
        <w:rPr>
          <w:rFonts w:ascii="Times New Roman" w:eastAsia="方正仿宋简体" w:hAnsi="Times New Roman" w:cs="Times New Roman" w:hint="eastAsia"/>
          <w:color w:val="000000"/>
          <w:kern w:val="0"/>
          <w:szCs w:val="21"/>
        </w:rPr>
        <w:t>100</w:t>
      </w:r>
      <w:r w:rsidRPr="00DC4680">
        <w:rPr>
          <w:rFonts w:ascii="方正仿宋简体" w:eastAsia="方正仿宋简体" w:hAnsi="楷体" w:cs="宋体" w:hint="eastAsia"/>
          <w:color w:val="000000"/>
          <w:kern w:val="0"/>
          <w:szCs w:val="21"/>
        </w:rPr>
        <w:t>－</w:t>
      </w:r>
      <w:r w:rsidRPr="00DC4680">
        <w:rPr>
          <w:rFonts w:ascii="Times New Roman" w:eastAsia="方正仿宋简体" w:hAnsi="Times New Roman" w:cs="Times New Roman" w:hint="eastAsia"/>
          <w:color w:val="000000"/>
          <w:kern w:val="0"/>
          <w:szCs w:val="21"/>
        </w:rPr>
        <w:t>2</w:t>
      </w:r>
      <w:r w:rsidRPr="00DC4680">
        <w:rPr>
          <w:rFonts w:ascii="方正仿宋简体" w:eastAsia="方正仿宋简体" w:hAnsi="楷体" w:cs="宋体" w:hint="eastAsia"/>
          <w:color w:val="000000"/>
          <w:kern w:val="0"/>
          <w:szCs w:val="21"/>
        </w:rPr>
        <w:t>号）所列向冯振民、吴春永等人泄露内幕信息的情形与事实不符，其不知道内幕信息，也未向他人泄露内幕信息，请求免于处罚。</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我会认为，根据询问笔录等相关证据，包维春申辩意见不成立。但在审理中发现包维春有配合调查的重大立功表现。</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在听证过程中，冯振民提出如下申辩意见：包维春没有向其泄露内幕信息，其投资行为基于自己对行情的分析，且交易记录显示其交易</w:t>
      </w:r>
      <w:proofErr w:type="gramStart"/>
      <w:r w:rsidRPr="00DC4680">
        <w:rPr>
          <w:rFonts w:ascii="方正仿宋简体" w:eastAsia="方正仿宋简体" w:hAnsi="楷体" w:cs="宋体" w:hint="eastAsia"/>
          <w:color w:val="000000"/>
          <w:kern w:val="0"/>
          <w:szCs w:val="21"/>
        </w:rPr>
        <w:t>不</w:t>
      </w:r>
      <w:proofErr w:type="gramEnd"/>
      <w:r w:rsidRPr="00DC4680">
        <w:rPr>
          <w:rFonts w:ascii="方正仿宋简体" w:eastAsia="方正仿宋简体" w:hAnsi="楷体" w:cs="宋体" w:hint="eastAsia"/>
          <w:color w:val="000000"/>
          <w:kern w:val="0"/>
          <w:szCs w:val="21"/>
        </w:rPr>
        <w:t>异常。</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我会认为，根据相关询问笔录、交易记录等证据，冯振民提出的申辩意见不成立，其交易行为存在异常：第一，其在与内幕信息知情人包维春通话后第一时间（</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17</w:t>
      </w:r>
      <w:r w:rsidRPr="00DC4680">
        <w:rPr>
          <w:rFonts w:ascii="方正仿宋简体" w:eastAsia="方正仿宋简体" w:hAnsi="楷体" w:cs="宋体" w:hint="eastAsia"/>
          <w:color w:val="000000"/>
          <w:kern w:val="0"/>
          <w:szCs w:val="21"/>
        </w:rPr>
        <w:t>日开盘）买入涉案股票，而在此之前的</w:t>
      </w:r>
      <w:r w:rsidRPr="00DC4680">
        <w:rPr>
          <w:rFonts w:ascii="Times New Roman" w:eastAsia="方正仿宋简体" w:hAnsi="Times New Roman" w:cs="Times New Roman" w:hint="eastAsia"/>
          <w:color w:val="000000"/>
          <w:kern w:val="0"/>
          <w:szCs w:val="21"/>
        </w:rPr>
        <w:t>6</w:t>
      </w:r>
      <w:r w:rsidRPr="00DC4680">
        <w:rPr>
          <w:rFonts w:ascii="方正仿宋简体" w:eastAsia="方正仿宋简体" w:hAnsi="楷体" w:cs="宋体" w:hint="eastAsia"/>
          <w:color w:val="000000"/>
          <w:kern w:val="0"/>
          <w:szCs w:val="21"/>
        </w:rPr>
        <w:t>个月内，没有交易过该只股票；第二，</w:t>
      </w:r>
      <w:r w:rsidRPr="00DC4680">
        <w:rPr>
          <w:rFonts w:ascii="Times New Roman" w:eastAsia="方正仿宋简体" w:hAnsi="Times New Roman" w:cs="Times New Roman" w:hint="eastAsia"/>
          <w:color w:val="000000"/>
          <w:kern w:val="0"/>
          <w:szCs w:val="21"/>
        </w:rPr>
        <w:t>2010</w:t>
      </w:r>
      <w:r w:rsidRPr="00DC4680">
        <w:rPr>
          <w:rFonts w:ascii="方正仿宋简体" w:eastAsia="方正仿宋简体" w:hAnsi="楷体" w:cs="宋体" w:hint="eastAsia"/>
          <w:color w:val="000000"/>
          <w:kern w:val="0"/>
          <w:szCs w:val="21"/>
        </w:rPr>
        <w:t>年</w:t>
      </w:r>
      <w:r w:rsidRPr="00DC4680">
        <w:rPr>
          <w:rFonts w:ascii="Times New Roman" w:eastAsia="方正仿宋简体" w:hAnsi="Times New Roman" w:cs="Times New Roman" w:hint="eastAsia"/>
          <w:color w:val="000000"/>
          <w:kern w:val="0"/>
          <w:szCs w:val="21"/>
        </w:rPr>
        <w:t>5</w:t>
      </w:r>
      <w:r w:rsidRPr="00DC4680">
        <w:rPr>
          <w:rFonts w:ascii="方正仿宋简体" w:eastAsia="方正仿宋简体" w:hAnsi="楷体" w:cs="宋体" w:hint="eastAsia"/>
          <w:color w:val="000000"/>
          <w:kern w:val="0"/>
          <w:szCs w:val="21"/>
        </w:rPr>
        <w:t>月</w:t>
      </w:r>
      <w:r w:rsidRPr="00DC4680">
        <w:rPr>
          <w:rFonts w:ascii="Times New Roman" w:eastAsia="方正仿宋简体" w:hAnsi="Times New Roman" w:cs="Times New Roman" w:hint="eastAsia"/>
          <w:color w:val="000000"/>
          <w:kern w:val="0"/>
          <w:szCs w:val="21"/>
        </w:rPr>
        <w:t>14</w:t>
      </w:r>
      <w:r w:rsidRPr="00DC4680">
        <w:rPr>
          <w:rFonts w:ascii="方正仿宋简体" w:eastAsia="方正仿宋简体" w:hAnsi="楷体" w:cs="宋体" w:hint="eastAsia"/>
          <w:color w:val="000000"/>
          <w:kern w:val="0"/>
          <w:szCs w:val="21"/>
        </w:rPr>
        <w:t>日与包维春通话当天，其将持有的多只股票卖出，该日变现的清算金额共计</w:t>
      </w:r>
      <w:r w:rsidRPr="00DC4680">
        <w:rPr>
          <w:rFonts w:ascii="Times New Roman" w:eastAsia="方正仿宋简体" w:hAnsi="Times New Roman" w:cs="Times New Roman" w:hint="eastAsia"/>
          <w:color w:val="000000"/>
          <w:kern w:val="0"/>
          <w:szCs w:val="21"/>
        </w:rPr>
        <w:t>728,673.07</w:t>
      </w:r>
      <w:r w:rsidRPr="00DC4680">
        <w:rPr>
          <w:rFonts w:ascii="方正仿宋简体" w:eastAsia="方正仿宋简体" w:hAnsi="楷体" w:cs="宋体" w:hint="eastAsia"/>
          <w:color w:val="000000"/>
          <w:kern w:val="0"/>
          <w:szCs w:val="21"/>
        </w:rPr>
        <w:t>元，而该日没有一笔买入成功的交易，与其平时的交易习惯有所不符。然而，冯振民操作的两个账户的违法所得金额较小，社会危害性较轻。</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根据当事人违法行为的事实、性质、情节与社会危害程度，依据《证券法》第二百零二条的规定，我会决定：</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一、对包维春处以</w:t>
      </w:r>
      <w:r w:rsidRPr="00DC4680">
        <w:rPr>
          <w:rFonts w:ascii="Times New Roman" w:eastAsia="方正仿宋简体" w:hAnsi="Times New Roman" w:cs="Times New Roman" w:hint="eastAsia"/>
          <w:color w:val="000000"/>
          <w:kern w:val="0"/>
          <w:szCs w:val="21"/>
        </w:rPr>
        <w:t>30</w:t>
      </w:r>
      <w:r w:rsidRPr="00DC4680">
        <w:rPr>
          <w:rFonts w:ascii="方正仿宋简体" w:eastAsia="方正仿宋简体" w:hAnsi="楷体" w:cs="宋体" w:hint="eastAsia"/>
          <w:color w:val="000000"/>
          <w:kern w:val="0"/>
          <w:szCs w:val="21"/>
        </w:rPr>
        <w:t>万元罚款；</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二、对冯振民给予警告，并处以</w:t>
      </w:r>
      <w:r w:rsidRPr="00DC4680">
        <w:rPr>
          <w:rFonts w:ascii="Times New Roman" w:eastAsia="方正仿宋简体" w:hAnsi="Times New Roman" w:cs="Times New Roman" w:hint="eastAsia"/>
          <w:color w:val="000000"/>
          <w:kern w:val="0"/>
          <w:szCs w:val="21"/>
        </w:rPr>
        <w:t>30</w:t>
      </w:r>
      <w:r w:rsidRPr="00DC4680">
        <w:rPr>
          <w:rFonts w:ascii="方正仿宋简体" w:eastAsia="方正仿宋简体" w:hAnsi="楷体" w:cs="宋体" w:hint="eastAsia"/>
          <w:color w:val="000000"/>
          <w:kern w:val="0"/>
          <w:szCs w:val="21"/>
        </w:rPr>
        <w:t>万元罚款；</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三、对吴春永处以</w:t>
      </w:r>
      <w:r w:rsidRPr="00DC4680">
        <w:rPr>
          <w:rFonts w:ascii="Times New Roman" w:eastAsia="方正仿宋简体" w:hAnsi="Times New Roman" w:cs="Times New Roman" w:hint="eastAsia"/>
          <w:color w:val="000000"/>
          <w:kern w:val="0"/>
          <w:szCs w:val="21"/>
        </w:rPr>
        <w:t>30</w:t>
      </w:r>
      <w:r w:rsidRPr="00DC4680">
        <w:rPr>
          <w:rFonts w:ascii="方正仿宋简体" w:eastAsia="方正仿宋简体" w:hAnsi="楷体" w:cs="宋体" w:hint="eastAsia"/>
          <w:color w:val="000000"/>
          <w:kern w:val="0"/>
          <w:szCs w:val="21"/>
        </w:rPr>
        <w:t>万元罚款。</w:t>
      </w:r>
    </w:p>
    <w:p w:rsidR="00DC4680" w:rsidRPr="00DC4680" w:rsidRDefault="00DC4680" w:rsidP="00DC46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上述当事人应自收到本处罚决定书之日起</w:t>
      </w:r>
      <w:r w:rsidRPr="00DC4680">
        <w:rPr>
          <w:rFonts w:ascii="Times New Roman" w:eastAsia="方正仿宋简体" w:hAnsi="Times New Roman" w:cs="Times New Roman" w:hint="eastAsia"/>
          <w:color w:val="000000"/>
          <w:kern w:val="0"/>
          <w:szCs w:val="21"/>
        </w:rPr>
        <w:t>15</w:t>
      </w:r>
      <w:r w:rsidRPr="00DC4680">
        <w:rPr>
          <w:rFonts w:ascii="方正仿宋简体" w:eastAsia="方正仿宋简体" w:hAnsi="楷体" w:cs="宋体" w:hint="eastAsia"/>
          <w:color w:val="000000"/>
          <w:kern w:val="0"/>
          <w:szCs w:val="21"/>
        </w:rPr>
        <w:t>日内，将罚款汇交中国证券监督管理委员会（开户银行：中信银行总行营业部，账号：</w:t>
      </w:r>
      <w:r w:rsidRPr="00DC4680">
        <w:rPr>
          <w:rFonts w:ascii="Times New Roman" w:eastAsia="方正仿宋简体" w:hAnsi="Times New Roman" w:cs="Times New Roman" w:hint="eastAsia"/>
          <w:color w:val="000000"/>
          <w:kern w:val="0"/>
          <w:szCs w:val="21"/>
        </w:rPr>
        <w:t>7111010189800000162</w:t>
      </w:r>
      <w:r w:rsidRPr="00DC4680">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DC4680">
        <w:rPr>
          <w:rFonts w:ascii="Times New Roman" w:eastAsia="方正仿宋简体" w:hAnsi="Times New Roman" w:cs="Times New Roman" w:hint="eastAsia"/>
          <w:color w:val="000000"/>
          <w:kern w:val="0"/>
          <w:szCs w:val="21"/>
        </w:rPr>
        <w:t>60</w:t>
      </w:r>
      <w:r w:rsidRPr="00DC4680">
        <w:rPr>
          <w:rFonts w:ascii="方正仿宋简体" w:eastAsia="方正仿宋简体" w:hAnsi="楷体" w:cs="宋体" w:hint="eastAsia"/>
          <w:color w:val="000000"/>
          <w:kern w:val="0"/>
          <w:szCs w:val="21"/>
        </w:rPr>
        <w:t>日内向中国证券监督管理委员会申请行政复议，也可以在收到本处罚决定书之日起</w:t>
      </w:r>
      <w:r w:rsidRPr="00DC4680">
        <w:rPr>
          <w:rFonts w:ascii="Times New Roman" w:eastAsia="方正仿宋简体" w:hAnsi="Times New Roman" w:cs="Times New Roman" w:hint="eastAsia"/>
          <w:color w:val="000000"/>
          <w:kern w:val="0"/>
          <w:szCs w:val="21"/>
        </w:rPr>
        <w:t>3</w:t>
      </w:r>
      <w:r w:rsidRPr="00DC4680">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DC4680" w:rsidRPr="00DC4680" w:rsidRDefault="00DC4680" w:rsidP="00DC4680">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DC4680">
        <w:rPr>
          <w:rFonts w:ascii="Calibri" w:eastAsia="楷体" w:hAnsi="Calibri" w:cs="Calibri"/>
          <w:color w:val="000000"/>
          <w:kern w:val="0"/>
          <w:sz w:val="24"/>
          <w:szCs w:val="24"/>
        </w:rPr>
        <w:t> </w:t>
      </w:r>
    </w:p>
    <w:p w:rsidR="00DC4680" w:rsidRPr="00DC4680" w:rsidRDefault="00DC4680" w:rsidP="00DC4680">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DC4680">
        <w:rPr>
          <w:rFonts w:ascii="Calibri" w:eastAsia="楷体" w:hAnsi="Calibri" w:cs="Calibri"/>
          <w:color w:val="000000"/>
          <w:kern w:val="0"/>
          <w:sz w:val="24"/>
          <w:szCs w:val="24"/>
        </w:rPr>
        <w:t> </w:t>
      </w:r>
    </w:p>
    <w:p w:rsidR="00DC4680" w:rsidRPr="00DC4680" w:rsidRDefault="00DC4680" w:rsidP="00DC4680">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DC4680">
        <w:rPr>
          <w:rFonts w:ascii="Calibri" w:eastAsia="楷体" w:hAnsi="Calibri" w:cs="Calibri"/>
          <w:color w:val="000000"/>
          <w:kern w:val="0"/>
          <w:sz w:val="24"/>
          <w:szCs w:val="24"/>
        </w:rPr>
        <w:t> </w:t>
      </w:r>
    </w:p>
    <w:p w:rsidR="00DC4680" w:rsidRPr="00DC4680" w:rsidRDefault="00DC4680" w:rsidP="00DC4680">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DC4680">
        <w:rPr>
          <w:rFonts w:ascii="Calibri" w:eastAsia="楷体" w:hAnsi="Calibri" w:cs="Calibri"/>
          <w:color w:val="000000"/>
          <w:kern w:val="0"/>
          <w:sz w:val="24"/>
          <w:szCs w:val="24"/>
        </w:rPr>
        <w:t> </w:t>
      </w:r>
    </w:p>
    <w:p w:rsidR="00DC4680" w:rsidRPr="00DC4680" w:rsidRDefault="00DC4680" w:rsidP="00DC4680">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中国证监会</w:t>
      </w:r>
      <w:proofErr w:type="gramStart"/>
      <w:r w:rsidRPr="00DC4680">
        <w:rPr>
          <w:rFonts w:ascii="方正仿宋简体" w:eastAsia="方正仿宋简体" w:hAnsi="楷体" w:cs="宋体" w:hint="eastAsia"/>
          <w:color w:val="000000"/>
          <w:kern w:val="0"/>
          <w:szCs w:val="21"/>
        </w:rPr>
        <w:t xml:space="preserve">　　　　　</w:t>
      </w:r>
      <w:proofErr w:type="gramEnd"/>
      <w:r w:rsidRPr="00DC4680">
        <w:rPr>
          <w:rFonts w:ascii="Calibri" w:eastAsia="方正仿宋简体" w:hAnsi="Calibri" w:cs="Calibri"/>
          <w:color w:val="000000"/>
          <w:kern w:val="0"/>
          <w:szCs w:val="21"/>
        </w:rPr>
        <w:t> </w:t>
      </w:r>
    </w:p>
    <w:p w:rsidR="00DC4680" w:rsidRPr="00DC4680" w:rsidRDefault="00DC4680" w:rsidP="00DC468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C4680">
        <w:rPr>
          <w:rFonts w:ascii="方正仿宋简体" w:eastAsia="方正仿宋简体" w:hAnsi="楷体" w:cs="宋体" w:hint="eastAsia"/>
          <w:color w:val="000000"/>
          <w:kern w:val="0"/>
          <w:szCs w:val="21"/>
        </w:rPr>
        <w:t>2013</w:t>
      </w:r>
      <w:r w:rsidRPr="00DC4680">
        <w:rPr>
          <w:rFonts w:ascii="Times New Roman" w:eastAsia="楷体" w:hAnsi="Times New Roman" w:cs="Times New Roman"/>
          <w:color w:val="000000"/>
          <w:kern w:val="0"/>
          <w:szCs w:val="21"/>
        </w:rPr>
        <w:t>年</w:t>
      </w:r>
      <w:r w:rsidRPr="00DC4680">
        <w:rPr>
          <w:rFonts w:ascii="方正仿宋简体" w:eastAsia="方正仿宋简体" w:hAnsi="楷体" w:cs="宋体" w:hint="eastAsia"/>
          <w:color w:val="000000"/>
          <w:kern w:val="0"/>
          <w:szCs w:val="21"/>
        </w:rPr>
        <w:t xml:space="preserve">4月12日　</w:t>
      </w:r>
      <w:r w:rsidRPr="00DC4680">
        <w:rPr>
          <w:rFonts w:ascii="Calibri" w:eastAsia="方正仿宋简体" w:hAnsi="Calibri" w:cs="Calibri"/>
          <w:color w:val="000000"/>
          <w:kern w:val="0"/>
          <w:szCs w:val="21"/>
        </w:rPr>
        <w:t> </w:t>
      </w:r>
      <w:r w:rsidRPr="00DC4680">
        <w:rPr>
          <w:rFonts w:ascii="方正仿宋简体" w:eastAsia="方正仿宋简体" w:hAnsi="楷体" w:cs="宋体" w:hint="eastAsia"/>
          <w:color w:val="000000"/>
          <w:kern w:val="0"/>
          <w:sz w:val="30"/>
          <w:szCs w:val="30"/>
        </w:rPr>
        <w:t xml:space="preserve">　　</w:t>
      </w:r>
      <w:r w:rsidRPr="00DC4680">
        <w:rPr>
          <w:rFonts w:ascii="Calibri" w:eastAsia="方正仿宋简体" w:hAnsi="Calibri" w:cs="Calibri"/>
          <w:color w:val="000000"/>
          <w:kern w:val="0"/>
          <w:sz w:val="30"/>
          <w:szCs w:val="30"/>
        </w:rPr>
        <w:t> </w:t>
      </w:r>
    </w:p>
    <w:p w:rsidR="00DC4680" w:rsidRPr="00DC4680" w:rsidRDefault="00DC4680" w:rsidP="00DC468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C4680" w:rsidRPr="00DC4680" w:rsidTr="00DC4680">
        <w:trPr>
          <w:tblCellSpacing w:w="15" w:type="dxa"/>
          <w:jc w:val="center"/>
        </w:trPr>
        <w:tc>
          <w:tcPr>
            <w:tcW w:w="900" w:type="dxa"/>
            <w:vAlign w:val="center"/>
            <w:hideMark/>
          </w:tcPr>
          <w:p w:rsidR="00DC4680" w:rsidRPr="00DC4680" w:rsidRDefault="00DC4680" w:rsidP="00DC4680">
            <w:pPr>
              <w:widowControl/>
              <w:jc w:val="left"/>
              <w:rPr>
                <w:rFonts w:ascii="宋体" w:eastAsia="宋体" w:hAnsi="宋体" w:cs="宋体" w:hint="eastAsia"/>
                <w:kern w:val="0"/>
                <w:sz w:val="18"/>
                <w:szCs w:val="18"/>
              </w:rPr>
            </w:pPr>
            <w:r w:rsidRPr="00DC4680">
              <w:rPr>
                <w:rFonts w:ascii="宋体" w:eastAsia="宋体" w:hAnsi="宋体" w:cs="宋体"/>
                <w:kern w:val="0"/>
                <w:sz w:val="18"/>
                <w:szCs w:val="18"/>
              </w:rPr>
              <w:t> </w:t>
            </w:r>
          </w:p>
        </w:tc>
        <w:tc>
          <w:tcPr>
            <w:tcW w:w="1200" w:type="dxa"/>
            <w:vAlign w:val="center"/>
            <w:hideMark/>
          </w:tcPr>
          <w:p w:rsidR="00DC4680" w:rsidRPr="00DC4680" w:rsidRDefault="00DC4680" w:rsidP="00DC4680">
            <w:pPr>
              <w:widowControl/>
              <w:jc w:val="left"/>
              <w:rPr>
                <w:rFonts w:ascii="宋体" w:eastAsia="宋体" w:hAnsi="宋体" w:cs="宋体"/>
                <w:kern w:val="0"/>
                <w:sz w:val="18"/>
                <w:szCs w:val="18"/>
              </w:rPr>
            </w:pPr>
            <w:r w:rsidRPr="00DC468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C4680" w:rsidRPr="00DC4680" w:rsidRDefault="00DC4680" w:rsidP="00DC4680">
            <w:pPr>
              <w:widowControl/>
              <w:jc w:val="left"/>
              <w:rPr>
                <w:rFonts w:ascii="宋体" w:eastAsia="宋体" w:hAnsi="宋体" w:cs="宋体"/>
                <w:kern w:val="0"/>
                <w:sz w:val="18"/>
                <w:szCs w:val="18"/>
              </w:rPr>
            </w:pPr>
            <w:r w:rsidRPr="00DC468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C4680" w:rsidRPr="00DC4680" w:rsidRDefault="00DC4680" w:rsidP="00DC4680">
            <w:pPr>
              <w:widowControl/>
              <w:jc w:val="left"/>
              <w:rPr>
                <w:rFonts w:ascii="宋体" w:eastAsia="宋体" w:hAnsi="宋体" w:cs="宋体"/>
                <w:kern w:val="0"/>
                <w:sz w:val="18"/>
                <w:szCs w:val="18"/>
              </w:rPr>
            </w:pPr>
            <w:r w:rsidRPr="00DC468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C4680" w:rsidRPr="00DC4680" w:rsidRDefault="00DC4680" w:rsidP="00DC4680">
      <w:pPr>
        <w:widowControl/>
        <w:jc w:val="center"/>
        <w:rPr>
          <w:rFonts w:ascii="微软雅黑" w:eastAsia="微软雅黑" w:hAnsi="微软雅黑" w:cs="宋体"/>
          <w:color w:val="515151"/>
          <w:kern w:val="0"/>
          <w:sz w:val="18"/>
          <w:szCs w:val="18"/>
        </w:rPr>
      </w:pPr>
      <w:hyperlink r:id="rId11" w:tgtFrame="_blank" w:history="1">
        <w:r w:rsidRPr="00DC4680">
          <w:rPr>
            <w:rFonts w:ascii="微软雅黑" w:eastAsia="微软雅黑" w:hAnsi="微软雅黑" w:cs="宋体" w:hint="eastAsia"/>
            <w:color w:val="0000FF"/>
            <w:kern w:val="0"/>
            <w:sz w:val="18"/>
            <w:szCs w:val="18"/>
            <w:u w:val="single"/>
          </w:rPr>
          <w:t>关于我们</w:t>
        </w:r>
      </w:hyperlink>
      <w:r w:rsidRPr="00DC4680">
        <w:rPr>
          <w:rFonts w:ascii="微软雅黑" w:eastAsia="微软雅黑" w:hAnsi="微软雅黑" w:cs="宋体" w:hint="eastAsia"/>
          <w:color w:val="515151"/>
          <w:kern w:val="0"/>
          <w:sz w:val="18"/>
          <w:szCs w:val="18"/>
        </w:rPr>
        <w:t> - </w:t>
      </w:r>
      <w:hyperlink r:id="rId12" w:tgtFrame="_blank" w:history="1">
        <w:r w:rsidRPr="00DC4680">
          <w:rPr>
            <w:rFonts w:ascii="微软雅黑" w:eastAsia="微软雅黑" w:hAnsi="微软雅黑" w:cs="宋体" w:hint="eastAsia"/>
            <w:color w:val="0000FF"/>
            <w:kern w:val="0"/>
            <w:sz w:val="18"/>
            <w:szCs w:val="18"/>
            <w:u w:val="single"/>
          </w:rPr>
          <w:t>法律声明</w:t>
        </w:r>
      </w:hyperlink>
      <w:r w:rsidRPr="00DC4680">
        <w:rPr>
          <w:rFonts w:ascii="微软雅黑" w:eastAsia="微软雅黑" w:hAnsi="微软雅黑" w:cs="宋体" w:hint="eastAsia"/>
          <w:color w:val="515151"/>
          <w:kern w:val="0"/>
          <w:sz w:val="18"/>
          <w:szCs w:val="18"/>
        </w:rPr>
        <w:t> - </w:t>
      </w:r>
      <w:hyperlink r:id="rId13" w:tgtFrame="_blank" w:history="1">
        <w:r w:rsidRPr="00DC4680">
          <w:rPr>
            <w:rFonts w:ascii="微软雅黑" w:eastAsia="微软雅黑" w:hAnsi="微软雅黑" w:cs="宋体" w:hint="eastAsia"/>
            <w:color w:val="0000FF"/>
            <w:kern w:val="0"/>
            <w:sz w:val="18"/>
            <w:szCs w:val="18"/>
            <w:u w:val="single"/>
          </w:rPr>
          <w:t>联系我们</w:t>
        </w:r>
      </w:hyperlink>
    </w:p>
    <w:p w:rsidR="00DC4680" w:rsidRPr="00DC4680" w:rsidRDefault="00DC4680" w:rsidP="00DC4680">
      <w:pPr>
        <w:widowControl/>
        <w:jc w:val="center"/>
        <w:rPr>
          <w:rFonts w:ascii="微软雅黑" w:eastAsia="微软雅黑" w:hAnsi="微软雅黑" w:cs="宋体" w:hint="eastAsia"/>
          <w:color w:val="515151"/>
          <w:kern w:val="0"/>
          <w:sz w:val="18"/>
          <w:szCs w:val="18"/>
        </w:rPr>
      </w:pPr>
      <w:r w:rsidRPr="00DC4680">
        <w:rPr>
          <w:rFonts w:ascii="微软雅黑" w:eastAsia="微软雅黑" w:hAnsi="微软雅黑" w:cs="宋体" w:hint="eastAsia"/>
          <w:color w:val="515151"/>
          <w:kern w:val="0"/>
          <w:sz w:val="18"/>
          <w:szCs w:val="18"/>
        </w:rPr>
        <w:t>版权所有：中国证券监督管理委员会 京ICP备 05035542号</w:t>
      </w:r>
    </w:p>
    <w:p w:rsidR="00DC4680" w:rsidRPr="00DC4680" w:rsidRDefault="00DC4680" w:rsidP="00DC4680">
      <w:pPr>
        <w:widowControl/>
        <w:jc w:val="center"/>
        <w:rPr>
          <w:rFonts w:ascii="微软雅黑" w:eastAsia="微软雅黑" w:hAnsi="微软雅黑" w:cs="宋体" w:hint="eastAsia"/>
          <w:color w:val="515151"/>
          <w:kern w:val="0"/>
          <w:sz w:val="18"/>
          <w:szCs w:val="18"/>
        </w:rPr>
      </w:pPr>
      <w:r w:rsidRPr="00DC4680">
        <w:rPr>
          <w:rFonts w:ascii="微软雅黑" w:eastAsia="微软雅黑" w:hAnsi="微软雅黑" w:cs="宋体" w:hint="eastAsia"/>
          <w:color w:val="515151"/>
          <w:kern w:val="0"/>
          <w:sz w:val="18"/>
          <w:szCs w:val="18"/>
        </w:rPr>
        <w:t>地址：北京市西城区金融大街19号富凯大厦A座 邮编：100033</w:t>
      </w:r>
    </w:p>
    <w:p w:rsidR="00DC4680" w:rsidRPr="00DC4680" w:rsidRDefault="00DC4680" w:rsidP="00DC4680">
      <w:pPr>
        <w:widowControl/>
        <w:jc w:val="center"/>
        <w:rPr>
          <w:rFonts w:ascii="微软雅黑" w:eastAsia="微软雅黑" w:hAnsi="微软雅黑" w:cs="宋体" w:hint="eastAsia"/>
          <w:color w:val="515151"/>
          <w:kern w:val="0"/>
          <w:sz w:val="18"/>
          <w:szCs w:val="18"/>
        </w:rPr>
      </w:pPr>
      <w:r w:rsidRPr="00DC4680">
        <w:rPr>
          <w:rFonts w:ascii="微软雅黑" w:eastAsia="微软雅黑" w:hAnsi="微软雅黑" w:cs="宋体" w:hint="eastAsia"/>
          <w:color w:val="515151"/>
          <w:kern w:val="0"/>
          <w:sz w:val="18"/>
          <w:szCs w:val="18"/>
        </w:rPr>
        <w:t>建议使用IE5.5以上浏览器，分辨率1024*768</w:t>
      </w:r>
    </w:p>
    <w:p w:rsidR="005E7404" w:rsidRPr="00DC4680" w:rsidRDefault="005E7404"/>
    <w:sectPr w:rsidR="005E7404" w:rsidRPr="00DC46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80"/>
    <w:rsid w:val="005E7404"/>
    <w:rsid w:val="00DC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6AE60-F0F1-4E5B-A54D-6275004A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468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C4680"/>
    <w:rPr>
      <w:b/>
      <w:bCs/>
    </w:rPr>
  </w:style>
  <w:style w:type="paragraph" w:customStyle="1" w:styleId="p0">
    <w:name w:val="p0"/>
    <w:basedOn w:val="a"/>
    <w:rsid w:val="00DC4680"/>
    <w:pPr>
      <w:widowControl/>
      <w:spacing w:before="100" w:beforeAutospacing="1" w:after="100" w:afterAutospacing="1"/>
      <w:jc w:val="left"/>
    </w:pPr>
    <w:rPr>
      <w:rFonts w:ascii="宋体" w:eastAsia="宋体" w:hAnsi="宋体" w:cs="宋体"/>
      <w:kern w:val="0"/>
      <w:sz w:val="24"/>
      <w:szCs w:val="24"/>
    </w:rPr>
  </w:style>
  <w:style w:type="paragraph" w:customStyle="1" w:styleId="p19">
    <w:name w:val="p19"/>
    <w:basedOn w:val="a"/>
    <w:rsid w:val="00DC468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C46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0265">
      <w:bodyDiv w:val="1"/>
      <w:marLeft w:val="0"/>
      <w:marRight w:val="0"/>
      <w:marTop w:val="0"/>
      <w:marBottom w:val="0"/>
      <w:divBdr>
        <w:top w:val="none" w:sz="0" w:space="0" w:color="auto"/>
        <w:left w:val="none" w:sz="0" w:space="0" w:color="auto"/>
        <w:bottom w:val="none" w:sz="0" w:space="0" w:color="auto"/>
        <w:right w:val="none" w:sz="0" w:space="0" w:color="auto"/>
      </w:divBdr>
      <w:divsChild>
        <w:div w:id="1929773974">
          <w:marLeft w:val="0"/>
          <w:marRight w:val="0"/>
          <w:marTop w:val="150"/>
          <w:marBottom w:val="150"/>
          <w:divBdr>
            <w:top w:val="none" w:sz="0" w:space="0" w:color="auto"/>
            <w:left w:val="none" w:sz="0" w:space="0" w:color="auto"/>
            <w:bottom w:val="none" w:sz="0" w:space="0" w:color="auto"/>
            <w:right w:val="none" w:sz="0" w:space="0" w:color="auto"/>
          </w:divBdr>
        </w:div>
        <w:div w:id="1546135595">
          <w:marLeft w:val="0"/>
          <w:marRight w:val="0"/>
          <w:marTop w:val="0"/>
          <w:marBottom w:val="0"/>
          <w:divBdr>
            <w:top w:val="single" w:sz="6" w:space="8" w:color="B5B5B5"/>
            <w:left w:val="single" w:sz="6" w:space="0" w:color="B5B5B5"/>
            <w:bottom w:val="single" w:sz="6" w:space="8" w:color="B5B5B5"/>
            <w:right w:val="single" w:sz="6" w:space="0" w:color="B5B5B5"/>
          </w:divBdr>
          <w:divsChild>
            <w:div w:id="574976154">
              <w:marLeft w:val="0"/>
              <w:marRight w:val="0"/>
              <w:marTop w:val="0"/>
              <w:marBottom w:val="0"/>
              <w:divBdr>
                <w:top w:val="none" w:sz="0" w:space="0" w:color="auto"/>
                <w:left w:val="none" w:sz="0" w:space="0" w:color="auto"/>
                <w:bottom w:val="none" w:sz="0" w:space="0" w:color="auto"/>
                <w:right w:val="none" w:sz="0" w:space="0" w:color="auto"/>
              </w:divBdr>
            </w:div>
            <w:div w:id="2133669299">
              <w:marLeft w:val="0"/>
              <w:marRight w:val="0"/>
              <w:marTop w:val="0"/>
              <w:marBottom w:val="0"/>
              <w:divBdr>
                <w:top w:val="none" w:sz="0" w:space="0" w:color="auto"/>
                <w:left w:val="none" w:sz="0" w:space="0" w:color="auto"/>
                <w:bottom w:val="none" w:sz="0" w:space="0" w:color="auto"/>
                <w:right w:val="none" w:sz="0" w:space="0" w:color="auto"/>
              </w:divBdr>
            </w:div>
            <w:div w:id="264967779">
              <w:marLeft w:val="0"/>
              <w:marRight w:val="0"/>
              <w:marTop w:val="120"/>
              <w:marBottom w:val="120"/>
              <w:divBdr>
                <w:top w:val="none" w:sz="0" w:space="0" w:color="auto"/>
                <w:left w:val="none" w:sz="0" w:space="0" w:color="auto"/>
                <w:bottom w:val="none" w:sz="0" w:space="0" w:color="auto"/>
                <w:right w:val="none" w:sz="0" w:space="0" w:color="auto"/>
              </w:divBdr>
            </w:div>
          </w:divsChild>
        </w:div>
        <w:div w:id="591931799">
          <w:marLeft w:val="0"/>
          <w:marRight w:val="0"/>
          <w:marTop w:val="120"/>
          <w:marBottom w:val="0"/>
          <w:divBdr>
            <w:top w:val="none" w:sz="0" w:space="0" w:color="auto"/>
            <w:left w:val="none" w:sz="0" w:space="0" w:color="auto"/>
            <w:bottom w:val="none" w:sz="0" w:space="0" w:color="auto"/>
            <w:right w:val="none" w:sz="0" w:space="0" w:color="auto"/>
          </w:divBdr>
          <w:divsChild>
            <w:div w:id="209850297">
              <w:marLeft w:val="0"/>
              <w:marRight w:val="0"/>
              <w:marTop w:val="60"/>
              <w:marBottom w:val="0"/>
              <w:divBdr>
                <w:top w:val="none" w:sz="0" w:space="0" w:color="auto"/>
                <w:left w:val="none" w:sz="0" w:space="0" w:color="auto"/>
                <w:bottom w:val="none" w:sz="0" w:space="0" w:color="auto"/>
                <w:right w:val="none" w:sz="0" w:space="0" w:color="auto"/>
              </w:divBdr>
            </w:div>
            <w:div w:id="1191214075">
              <w:marLeft w:val="0"/>
              <w:marRight w:val="0"/>
              <w:marTop w:val="60"/>
              <w:marBottom w:val="0"/>
              <w:divBdr>
                <w:top w:val="none" w:sz="0" w:space="0" w:color="auto"/>
                <w:left w:val="none" w:sz="0" w:space="0" w:color="auto"/>
                <w:bottom w:val="none" w:sz="0" w:space="0" w:color="auto"/>
                <w:right w:val="none" w:sz="0" w:space="0" w:color="auto"/>
              </w:divBdr>
            </w:div>
            <w:div w:id="13659133">
              <w:marLeft w:val="0"/>
              <w:marRight w:val="0"/>
              <w:marTop w:val="60"/>
              <w:marBottom w:val="0"/>
              <w:divBdr>
                <w:top w:val="none" w:sz="0" w:space="0" w:color="auto"/>
                <w:left w:val="none" w:sz="0" w:space="0" w:color="auto"/>
                <w:bottom w:val="none" w:sz="0" w:space="0" w:color="auto"/>
                <w:right w:val="none" w:sz="0" w:space="0" w:color="auto"/>
              </w:divBdr>
            </w:div>
            <w:div w:id="16699422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5/t20130528_22873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2020-02-19T14:21:00Z</dcterms:created>
  <dcterms:modified xsi:type="dcterms:W3CDTF">2020-02-19T14:22:00Z</dcterms:modified>
</cp:coreProperties>
</file>