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ED1" w:rsidRPr="00447ED1" w:rsidRDefault="00447ED1" w:rsidP="00447ED1">
      <w:pPr>
        <w:widowControl/>
        <w:jc w:val="center"/>
        <w:rPr>
          <w:rFonts w:ascii="微软雅黑" w:eastAsia="微软雅黑" w:hAnsi="微软雅黑" w:cs="宋体"/>
          <w:color w:val="000000"/>
          <w:kern w:val="0"/>
          <w:sz w:val="18"/>
          <w:szCs w:val="18"/>
        </w:rPr>
      </w:pPr>
      <w:r w:rsidRPr="00447ED1">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447ED1" w:rsidRPr="00447ED1" w:rsidTr="00447ED1">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47ED1" w:rsidRPr="00447ED1">
              <w:trPr>
                <w:tblCellSpacing w:w="0" w:type="dxa"/>
              </w:trPr>
              <w:tc>
                <w:tcPr>
                  <w:tcW w:w="2500" w:type="pct"/>
                  <w:tcMar>
                    <w:top w:w="30" w:type="dxa"/>
                    <w:left w:w="30" w:type="dxa"/>
                    <w:bottom w:w="30" w:type="dxa"/>
                    <w:right w:w="30" w:type="dxa"/>
                  </w:tcMar>
                  <w:hideMark/>
                </w:tcPr>
                <w:p w:rsidR="00447ED1" w:rsidRPr="00447ED1" w:rsidRDefault="00447ED1" w:rsidP="00447ED1">
                  <w:pPr>
                    <w:widowControl/>
                    <w:jc w:val="left"/>
                    <w:rPr>
                      <w:rFonts w:ascii="宋体" w:eastAsia="宋体" w:hAnsi="宋体" w:cs="宋体" w:hint="eastAsia"/>
                      <w:color w:val="686868"/>
                      <w:kern w:val="0"/>
                      <w:sz w:val="18"/>
                      <w:szCs w:val="18"/>
                    </w:rPr>
                  </w:pPr>
                  <w:r w:rsidRPr="00447ED1">
                    <w:rPr>
                      <w:rFonts w:ascii="宋体" w:eastAsia="宋体" w:hAnsi="宋体" w:cs="宋体"/>
                      <w:b/>
                      <w:bCs/>
                      <w:color w:val="686868"/>
                      <w:kern w:val="0"/>
                      <w:sz w:val="18"/>
                      <w:szCs w:val="18"/>
                    </w:rPr>
                    <w:t>索 引 号:</w:t>
                  </w:r>
                  <w:r w:rsidRPr="00447ED1">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447ED1" w:rsidRPr="00447ED1" w:rsidRDefault="00447ED1" w:rsidP="00447ED1">
                  <w:pPr>
                    <w:widowControl/>
                    <w:jc w:val="left"/>
                    <w:rPr>
                      <w:rFonts w:ascii="宋体" w:eastAsia="宋体" w:hAnsi="宋体" w:cs="宋体"/>
                      <w:color w:val="686868"/>
                      <w:kern w:val="0"/>
                      <w:sz w:val="18"/>
                      <w:szCs w:val="18"/>
                    </w:rPr>
                  </w:pPr>
                  <w:r w:rsidRPr="00447ED1">
                    <w:rPr>
                      <w:rFonts w:ascii="宋体" w:eastAsia="宋体" w:hAnsi="宋体" w:cs="宋体"/>
                      <w:b/>
                      <w:bCs/>
                      <w:color w:val="686868"/>
                      <w:kern w:val="0"/>
                      <w:sz w:val="18"/>
                      <w:szCs w:val="18"/>
                    </w:rPr>
                    <w:t>分类:</w:t>
                  </w:r>
                  <w:r w:rsidRPr="00447ED1">
                    <w:rPr>
                      <w:rFonts w:ascii="宋体" w:eastAsia="宋体" w:hAnsi="宋体" w:cs="宋体"/>
                      <w:color w:val="686868"/>
                      <w:kern w:val="0"/>
                      <w:sz w:val="18"/>
                      <w:szCs w:val="18"/>
                    </w:rPr>
                    <w:t> 行政处罚 ; 行政处罚决定</w:t>
                  </w:r>
                </w:p>
              </w:tc>
            </w:tr>
          </w:tbl>
          <w:p w:rsidR="00447ED1" w:rsidRPr="00447ED1" w:rsidRDefault="00447ED1" w:rsidP="00447ED1">
            <w:pPr>
              <w:widowControl/>
              <w:jc w:val="left"/>
              <w:rPr>
                <w:rFonts w:ascii="宋体" w:eastAsia="宋体" w:hAnsi="宋体" w:cs="宋体"/>
                <w:color w:val="686868"/>
                <w:kern w:val="0"/>
                <w:sz w:val="18"/>
                <w:szCs w:val="18"/>
              </w:rPr>
            </w:pPr>
          </w:p>
        </w:tc>
      </w:tr>
      <w:tr w:rsidR="00447ED1" w:rsidRPr="00447ED1" w:rsidTr="00447ED1">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47ED1" w:rsidRPr="00447ED1">
              <w:trPr>
                <w:tblCellSpacing w:w="0" w:type="dxa"/>
              </w:trPr>
              <w:tc>
                <w:tcPr>
                  <w:tcW w:w="2500" w:type="pct"/>
                  <w:tcMar>
                    <w:top w:w="30" w:type="dxa"/>
                    <w:left w:w="30" w:type="dxa"/>
                    <w:bottom w:w="30" w:type="dxa"/>
                    <w:right w:w="30" w:type="dxa"/>
                  </w:tcMar>
                  <w:hideMark/>
                </w:tcPr>
                <w:p w:rsidR="00447ED1" w:rsidRPr="00447ED1" w:rsidRDefault="00447ED1" w:rsidP="00447ED1">
                  <w:pPr>
                    <w:widowControl/>
                    <w:jc w:val="left"/>
                    <w:rPr>
                      <w:rFonts w:ascii="宋体" w:eastAsia="宋体" w:hAnsi="宋体" w:cs="宋体"/>
                      <w:color w:val="686868"/>
                      <w:kern w:val="0"/>
                      <w:sz w:val="18"/>
                      <w:szCs w:val="18"/>
                    </w:rPr>
                  </w:pPr>
                  <w:r w:rsidRPr="00447ED1">
                    <w:rPr>
                      <w:rFonts w:ascii="宋体" w:eastAsia="宋体" w:hAnsi="宋体" w:cs="宋体"/>
                      <w:b/>
                      <w:bCs/>
                      <w:color w:val="686868"/>
                      <w:kern w:val="0"/>
                      <w:sz w:val="18"/>
                      <w:szCs w:val="18"/>
                    </w:rPr>
                    <w:t>发布机构:</w:t>
                  </w:r>
                  <w:r w:rsidRPr="00447ED1">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447ED1" w:rsidRPr="00447ED1" w:rsidRDefault="00447ED1" w:rsidP="00447ED1">
                  <w:pPr>
                    <w:widowControl/>
                    <w:jc w:val="left"/>
                    <w:rPr>
                      <w:rFonts w:ascii="宋体" w:eastAsia="宋体" w:hAnsi="宋体" w:cs="宋体"/>
                      <w:color w:val="686868"/>
                      <w:kern w:val="0"/>
                      <w:sz w:val="18"/>
                      <w:szCs w:val="18"/>
                    </w:rPr>
                  </w:pPr>
                  <w:r w:rsidRPr="00447ED1">
                    <w:rPr>
                      <w:rFonts w:ascii="宋体" w:eastAsia="宋体" w:hAnsi="宋体" w:cs="宋体"/>
                      <w:b/>
                      <w:bCs/>
                      <w:color w:val="686868"/>
                      <w:kern w:val="0"/>
                      <w:sz w:val="18"/>
                      <w:szCs w:val="18"/>
                    </w:rPr>
                    <w:t>发文日期:</w:t>
                  </w:r>
                  <w:r w:rsidRPr="00447ED1">
                    <w:rPr>
                      <w:rFonts w:ascii="宋体" w:eastAsia="宋体" w:hAnsi="宋体" w:cs="宋体"/>
                      <w:color w:val="686868"/>
                      <w:kern w:val="0"/>
                      <w:sz w:val="18"/>
                      <w:szCs w:val="18"/>
                    </w:rPr>
                    <w:t> 2013年09月18日</w:t>
                  </w:r>
                </w:p>
              </w:tc>
            </w:tr>
          </w:tbl>
          <w:p w:rsidR="00447ED1" w:rsidRPr="00447ED1" w:rsidRDefault="00447ED1" w:rsidP="00447ED1">
            <w:pPr>
              <w:widowControl/>
              <w:jc w:val="left"/>
              <w:rPr>
                <w:rFonts w:ascii="宋体" w:eastAsia="宋体" w:hAnsi="宋体" w:cs="宋体"/>
                <w:color w:val="686868"/>
                <w:kern w:val="0"/>
                <w:sz w:val="18"/>
                <w:szCs w:val="18"/>
              </w:rPr>
            </w:pPr>
          </w:p>
        </w:tc>
      </w:tr>
      <w:tr w:rsidR="00447ED1" w:rsidRPr="00447ED1" w:rsidTr="00447ED1">
        <w:trPr>
          <w:tblCellSpacing w:w="0" w:type="dxa"/>
          <w:jc w:val="center"/>
        </w:trPr>
        <w:tc>
          <w:tcPr>
            <w:tcW w:w="0" w:type="auto"/>
            <w:tcMar>
              <w:top w:w="30" w:type="dxa"/>
              <w:left w:w="30" w:type="dxa"/>
              <w:bottom w:w="30" w:type="dxa"/>
              <w:right w:w="30" w:type="dxa"/>
            </w:tcMar>
            <w:hideMark/>
          </w:tcPr>
          <w:p w:rsidR="00447ED1" w:rsidRPr="00447ED1" w:rsidRDefault="00447ED1" w:rsidP="00447ED1">
            <w:pPr>
              <w:widowControl/>
              <w:jc w:val="left"/>
              <w:rPr>
                <w:rFonts w:ascii="宋体" w:eastAsia="宋体" w:hAnsi="宋体" w:cs="宋体"/>
                <w:color w:val="686868"/>
                <w:kern w:val="0"/>
                <w:sz w:val="18"/>
                <w:szCs w:val="18"/>
              </w:rPr>
            </w:pPr>
            <w:r w:rsidRPr="00447ED1">
              <w:rPr>
                <w:rFonts w:ascii="宋体" w:eastAsia="宋体" w:hAnsi="宋体" w:cs="宋体"/>
                <w:b/>
                <w:bCs/>
                <w:color w:val="686868"/>
                <w:kern w:val="0"/>
                <w:sz w:val="18"/>
                <w:szCs w:val="18"/>
              </w:rPr>
              <w:t>名　　称:</w:t>
            </w:r>
            <w:r w:rsidRPr="00447ED1">
              <w:rPr>
                <w:rFonts w:ascii="宋体" w:eastAsia="宋体" w:hAnsi="宋体" w:cs="宋体"/>
                <w:color w:val="686868"/>
                <w:kern w:val="0"/>
                <w:sz w:val="18"/>
                <w:szCs w:val="18"/>
              </w:rPr>
              <w:t> 中国证监会行政处罚决定书(张庆瑞)</w:t>
            </w:r>
          </w:p>
        </w:tc>
      </w:tr>
      <w:tr w:rsidR="00447ED1" w:rsidRPr="00447ED1" w:rsidTr="00447ED1">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47ED1" w:rsidRPr="00447ED1">
              <w:trPr>
                <w:tblCellSpacing w:w="0" w:type="dxa"/>
              </w:trPr>
              <w:tc>
                <w:tcPr>
                  <w:tcW w:w="2500" w:type="pct"/>
                  <w:tcMar>
                    <w:top w:w="30" w:type="dxa"/>
                    <w:left w:w="30" w:type="dxa"/>
                    <w:bottom w:w="30" w:type="dxa"/>
                    <w:right w:w="30" w:type="dxa"/>
                  </w:tcMar>
                  <w:hideMark/>
                </w:tcPr>
                <w:p w:rsidR="00447ED1" w:rsidRPr="00447ED1" w:rsidRDefault="00447ED1" w:rsidP="00447ED1">
                  <w:pPr>
                    <w:widowControl/>
                    <w:jc w:val="left"/>
                    <w:rPr>
                      <w:rFonts w:ascii="宋体" w:eastAsia="宋体" w:hAnsi="宋体" w:cs="宋体"/>
                      <w:color w:val="686868"/>
                      <w:kern w:val="0"/>
                      <w:sz w:val="18"/>
                      <w:szCs w:val="18"/>
                    </w:rPr>
                  </w:pPr>
                  <w:r w:rsidRPr="00447ED1">
                    <w:rPr>
                      <w:rFonts w:ascii="宋体" w:eastAsia="宋体" w:hAnsi="宋体" w:cs="宋体"/>
                      <w:b/>
                      <w:bCs/>
                      <w:color w:val="686868"/>
                      <w:kern w:val="0"/>
                      <w:sz w:val="18"/>
                      <w:szCs w:val="18"/>
                    </w:rPr>
                    <w:t>文　　号:</w:t>
                  </w:r>
                  <w:r w:rsidRPr="00447ED1">
                    <w:rPr>
                      <w:rFonts w:ascii="宋体" w:eastAsia="宋体" w:hAnsi="宋体" w:cs="宋体"/>
                      <w:color w:val="686868"/>
                      <w:kern w:val="0"/>
                      <w:sz w:val="18"/>
                      <w:szCs w:val="18"/>
                    </w:rPr>
                    <w:t> </w:t>
                  </w:r>
                  <w:bookmarkStart w:id="0" w:name="_GoBack"/>
                  <w:r w:rsidRPr="00447ED1">
                    <w:rPr>
                      <w:rFonts w:ascii="宋体" w:eastAsia="宋体" w:hAnsi="宋体" w:cs="宋体"/>
                      <w:color w:val="686868"/>
                      <w:kern w:val="0"/>
                      <w:sz w:val="18"/>
                      <w:szCs w:val="18"/>
                    </w:rPr>
                    <w:t>〔2013〕41号</w:t>
                  </w:r>
                  <w:bookmarkEnd w:id="0"/>
                </w:p>
              </w:tc>
              <w:tc>
                <w:tcPr>
                  <w:tcW w:w="0" w:type="auto"/>
                  <w:tcMar>
                    <w:top w:w="30" w:type="dxa"/>
                    <w:left w:w="30" w:type="dxa"/>
                    <w:bottom w:w="30" w:type="dxa"/>
                    <w:right w:w="30" w:type="dxa"/>
                  </w:tcMar>
                  <w:hideMark/>
                </w:tcPr>
                <w:p w:rsidR="00447ED1" w:rsidRPr="00447ED1" w:rsidRDefault="00447ED1" w:rsidP="00447ED1">
                  <w:pPr>
                    <w:widowControl/>
                    <w:jc w:val="left"/>
                    <w:rPr>
                      <w:rFonts w:ascii="宋体" w:eastAsia="宋体" w:hAnsi="宋体" w:cs="宋体"/>
                      <w:color w:val="686868"/>
                      <w:kern w:val="0"/>
                      <w:sz w:val="18"/>
                      <w:szCs w:val="18"/>
                    </w:rPr>
                  </w:pPr>
                  <w:r w:rsidRPr="00447ED1">
                    <w:rPr>
                      <w:rFonts w:ascii="宋体" w:eastAsia="宋体" w:hAnsi="宋体" w:cs="宋体"/>
                      <w:b/>
                      <w:bCs/>
                      <w:color w:val="686868"/>
                      <w:kern w:val="0"/>
                      <w:sz w:val="18"/>
                      <w:szCs w:val="18"/>
                    </w:rPr>
                    <w:t>主 题 词:</w:t>
                  </w:r>
                </w:p>
              </w:tc>
            </w:tr>
          </w:tbl>
          <w:p w:rsidR="00447ED1" w:rsidRPr="00447ED1" w:rsidRDefault="00447ED1" w:rsidP="00447ED1">
            <w:pPr>
              <w:widowControl/>
              <w:jc w:val="left"/>
              <w:rPr>
                <w:rFonts w:ascii="宋体" w:eastAsia="宋体" w:hAnsi="宋体" w:cs="宋体"/>
                <w:color w:val="686868"/>
                <w:kern w:val="0"/>
                <w:sz w:val="18"/>
                <w:szCs w:val="18"/>
              </w:rPr>
            </w:pPr>
          </w:p>
        </w:tc>
      </w:tr>
    </w:tbl>
    <w:p w:rsidR="00447ED1" w:rsidRPr="00447ED1" w:rsidRDefault="00447ED1" w:rsidP="00447ED1">
      <w:pPr>
        <w:widowControl/>
        <w:jc w:val="center"/>
        <w:rPr>
          <w:rFonts w:ascii="微软雅黑" w:eastAsia="微软雅黑" w:hAnsi="微软雅黑" w:cs="宋体"/>
          <w:color w:val="000000"/>
          <w:kern w:val="0"/>
          <w:sz w:val="18"/>
          <w:szCs w:val="18"/>
        </w:rPr>
      </w:pPr>
      <w:r w:rsidRPr="00447ED1">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447ED1" w:rsidRPr="00447ED1" w:rsidRDefault="00447ED1" w:rsidP="00447ED1">
      <w:pPr>
        <w:widowControl/>
        <w:shd w:val="clear" w:color="auto" w:fill="FFFFFF"/>
        <w:spacing w:after="240"/>
        <w:jc w:val="center"/>
        <w:rPr>
          <w:rFonts w:ascii="微软雅黑" w:eastAsia="微软雅黑" w:hAnsi="微软雅黑" w:cs="宋体" w:hint="eastAsia"/>
          <w:color w:val="000000"/>
          <w:kern w:val="0"/>
          <w:sz w:val="18"/>
          <w:szCs w:val="18"/>
        </w:rPr>
      </w:pPr>
      <w:r w:rsidRPr="00447ED1">
        <w:rPr>
          <w:rFonts w:ascii="微软雅黑" w:eastAsia="微软雅黑" w:hAnsi="微软雅黑" w:cs="宋体" w:hint="eastAsia"/>
          <w:color w:val="000000"/>
          <w:kern w:val="0"/>
          <w:sz w:val="18"/>
          <w:szCs w:val="18"/>
        </w:rPr>
        <w:br/>
      </w:r>
      <w:r w:rsidRPr="00447ED1">
        <w:rPr>
          <w:rFonts w:ascii="黑体" w:eastAsia="黑体" w:hAnsi="黑体" w:cs="宋体" w:hint="eastAsia"/>
          <w:b/>
          <w:bCs/>
          <w:color w:val="FF0000"/>
          <w:kern w:val="0"/>
          <w:sz w:val="36"/>
          <w:szCs w:val="36"/>
        </w:rPr>
        <w:t>中国证监会行政处罚决定书(张庆瑞)</w:t>
      </w:r>
    </w:p>
    <w:p w:rsidR="00447ED1" w:rsidRPr="00447ED1" w:rsidRDefault="00447ED1" w:rsidP="00447ED1">
      <w:pPr>
        <w:widowControl/>
        <w:shd w:val="clear" w:color="auto" w:fill="FFFFFF"/>
        <w:spacing w:line="360" w:lineRule="atLeast"/>
        <w:jc w:val="center"/>
        <w:rPr>
          <w:rFonts w:ascii="楷体" w:eastAsia="楷体" w:hAnsi="楷体" w:cs="宋体" w:hint="eastAsia"/>
          <w:color w:val="000000"/>
          <w:kern w:val="0"/>
          <w:sz w:val="24"/>
          <w:szCs w:val="24"/>
        </w:rPr>
      </w:pPr>
      <w:r w:rsidRPr="00447ED1">
        <w:rPr>
          <w:rFonts w:ascii="宋体" w:eastAsia="宋体" w:hAnsi="宋体" w:cs="宋体" w:hint="eastAsia"/>
          <w:color w:val="000000"/>
          <w:kern w:val="0"/>
          <w:szCs w:val="21"/>
        </w:rPr>
        <w:t>〔2013〕41号</w:t>
      </w:r>
    </w:p>
    <w:p w:rsidR="00447ED1" w:rsidRPr="00447ED1" w:rsidRDefault="00447ED1" w:rsidP="00447ED1">
      <w:pPr>
        <w:widowControl/>
        <w:shd w:val="clear" w:color="auto" w:fill="FFFFFF"/>
        <w:spacing w:line="360" w:lineRule="atLeast"/>
        <w:jc w:val="left"/>
        <w:rPr>
          <w:rFonts w:ascii="楷体" w:eastAsia="楷体" w:hAnsi="楷体" w:cs="宋体" w:hint="eastAsia"/>
          <w:color w:val="000000"/>
          <w:kern w:val="0"/>
          <w:sz w:val="24"/>
          <w:szCs w:val="24"/>
        </w:rPr>
      </w:pPr>
      <w:r w:rsidRPr="00447ED1">
        <w:rPr>
          <w:rFonts w:ascii="宋体" w:eastAsia="宋体" w:hAnsi="宋体" w:cs="宋体" w:hint="eastAsia"/>
          <w:color w:val="000000"/>
          <w:kern w:val="0"/>
          <w:szCs w:val="21"/>
        </w:rPr>
        <w:t xml:space="preserve">　　当事人：张庆瑞，男，1963年10月出生，住址：北京市东城区北河沿大街。</w:t>
      </w:r>
    </w:p>
    <w:p w:rsidR="00447ED1" w:rsidRPr="00447ED1" w:rsidRDefault="00447ED1" w:rsidP="00447ED1">
      <w:pPr>
        <w:widowControl/>
        <w:shd w:val="clear" w:color="auto" w:fill="FFFFFF"/>
        <w:spacing w:line="360" w:lineRule="atLeast"/>
        <w:ind w:firstLine="601"/>
        <w:jc w:val="left"/>
        <w:rPr>
          <w:rFonts w:ascii="楷体" w:eastAsia="楷体" w:hAnsi="楷体" w:cs="宋体" w:hint="eastAsia"/>
          <w:color w:val="000000"/>
          <w:kern w:val="0"/>
          <w:sz w:val="24"/>
          <w:szCs w:val="24"/>
        </w:rPr>
      </w:pPr>
      <w:r w:rsidRPr="00447ED1">
        <w:rPr>
          <w:rFonts w:ascii="宋体" w:eastAsia="宋体" w:hAnsi="宋体" w:cs="宋体" w:hint="eastAsia"/>
          <w:color w:val="000000"/>
          <w:kern w:val="0"/>
          <w:szCs w:val="21"/>
        </w:rPr>
        <w:t>依据《中华人民共和国证券法》（以下简称《证券法》）的有关规定，我会对张庆瑞内幕</w:t>
      </w:r>
      <w:proofErr w:type="gramStart"/>
      <w:r w:rsidRPr="00447ED1">
        <w:rPr>
          <w:rFonts w:ascii="宋体" w:eastAsia="宋体" w:hAnsi="宋体" w:cs="宋体" w:hint="eastAsia"/>
          <w:color w:val="000000"/>
          <w:kern w:val="0"/>
          <w:szCs w:val="21"/>
        </w:rPr>
        <w:t>交易北</w:t>
      </w:r>
      <w:proofErr w:type="gramEnd"/>
      <w:r w:rsidRPr="00447ED1">
        <w:rPr>
          <w:rFonts w:ascii="宋体" w:eastAsia="宋体" w:hAnsi="宋体" w:cs="宋体" w:hint="eastAsia"/>
          <w:color w:val="000000"/>
          <w:kern w:val="0"/>
          <w:szCs w:val="21"/>
        </w:rPr>
        <w:t>人印刷机械股份有限公司（以下简称ST北人）股票行为进行了立案调查、审理，并依法向张庆瑞告知了</w:t>
      </w:r>
      <w:proofErr w:type="gramStart"/>
      <w:r w:rsidRPr="00447ED1">
        <w:rPr>
          <w:rFonts w:ascii="宋体" w:eastAsia="宋体" w:hAnsi="宋体" w:cs="宋体" w:hint="eastAsia"/>
          <w:color w:val="000000"/>
          <w:kern w:val="0"/>
          <w:szCs w:val="21"/>
        </w:rPr>
        <w:t>作出</w:t>
      </w:r>
      <w:proofErr w:type="gramEnd"/>
      <w:r w:rsidRPr="00447ED1">
        <w:rPr>
          <w:rFonts w:ascii="宋体" w:eastAsia="宋体" w:hAnsi="宋体" w:cs="宋体" w:hint="eastAsia"/>
          <w:color w:val="000000"/>
          <w:kern w:val="0"/>
          <w:szCs w:val="21"/>
        </w:rPr>
        <w:t>行政处罚的事实、理由、依据及当事人依法享有的权利，并应当事人张庆瑞的请求举行了听证会，听取了当事人及其代理人的陈述和申辩。本案现已调查、审理终结。</w:t>
      </w:r>
    </w:p>
    <w:p w:rsidR="00447ED1" w:rsidRPr="00447ED1" w:rsidRDefault="00447ED1" w:rsidP="00447ED1">
      <w:pPr>
        <w:widowControl/>
        <w:shd w:val="clear" w:color="auto" w:fill="FFFFFF"/>
        <w:spacing w:line="360" w:lineRule="atLeast"/>
        <w:ind w:firstLine="600"/>
        <w:jc w:val="left"/>
        <w:rPr>
          <w:rFonts w:ascii="楷体" w:eastAsia="楷体" w:hAnsi="楷体" w:cs="宋体" w:hint="eastAsia"/>
          <w:color w:val="000000"/>
          <w:kern w:val="0"/>
          <w:sz w:val="24"/>
          <w:szCs w:val="24"/>
        </w:rPr>
      </w:pPr>
      <w:r w:rsidRPr="00447ED1">
        <w:rPr>
          <w:rFonts w:ascii="宋体" w:eastAsia="宋体" w:hAnsi="宋体" w:cs="宋体" w:hint="eastAsia"/>
          <w:color w:val="000000"/>
          <w:kern w:val="0"/>
          <w:szCs w:val="21"/>
        </w:rPr>
        <w:t>经查明，张庆瑞存在以下违法事实：</w:t>
      </w:r>
    </w:p>
    <w:p w:rsidR="00447ED1" w:rsidRPr="00447ED1" w:rsidRDefault="00447ED1" w:rsidP="00447ED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47ED1">
        <w:rPr>
          <w:rFonts w:ascii="宋体" w:eastAsia="宋体" w:hAnsi="宋体" w:cs="宋体" w:hint="eastAsia"/>
          <w:color w:val="000000"/>
          <w:kern w:val="0"/>
          <w:szCs w:val="21"/>
        </w:rPr>
        <w:t>一、本案涉及的内幕信息</w:t>
      </w:r>
    </w:p>
    <w:p w:rsidR="00447ED1" w:rsidRPr="00447ED1" w:rsidRDefault="00447ED1" w:rsidP="00447ED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47ED1">
        <w:rPr>
          <w:rFonts w:ascii="宋体" w:eastAsia="宋体" w:hAnsi="宋体" w:cs="宋体" w:hint="eastAsia"/>
          <w:color w:val="000000"/>
          <w:kern w:val="0"/>
          <w:szCs w:val="21"/>
        </w:rPr>
        <w:t>根据ST北人实际控制人北京京城机电控股有限责任公司（以下简称京城控股）提供的说明、相关人员谈话笔录及相关公告，ST北人自2009年重组失败后，证券市场及京城控股内部普遍存在ST北人的重组预期。2011年12月底，京城控股完成引入机床业务战略投资者后，京城控股党委书记、董事长任某某与京城控股总经理、董事、党委副书记仇某开始考虑解决ST北人的重组问题，两人有将气体储运业务资产注入ST北人的共识。2012年3月29日，任某某、仇某商定择机对ST北人停牌进行重组。</w:t>
      </w:r>
    </w:p>
    <w:p w:rsidR="00447ED1" w:rsidRPr="00447ED1" w:rsidRDefault="00447ED1" w:rsidP="00447ED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47ED1">
        <w:rPr>
          <w:rFonts w:ascii="宋体" w:eastAsia="宋体" w:hAnsi="宋体" w:cs="宋体" w:hint="eastAsia"/>
          <w:color w:val="000000"/>
          <w:kern w:val="0"/>
          <w:szCs w:val="21"/>
        </w:rPr>
        <w:t>2012年4月7日（周六），ST北人发布公告，称因公司实际控制人京城控股正在筹划重大事项，公司股票自4月9日（周一）开始停牌。</w:t>
      </w:r>
    </w:p>
    <w:p w:rsidR="00447ED1" w:rsidRPr="00447ED1" w:rsidRDefault="00447ED1" w:rsidP="00447ED1">
      <w:pPr>
        <w:widowControl/>
        <w:shd w:val="clear" w:color="auto" w:fill="FFFFFF"/>
        <w:spacing w:line="360" w:lineRule="atLeast"/>
        <w:jc w:val="left"/>
        <w:rPr>
          <w:rFonts w:ascii="楷体" w:eastAsia="楷体" w:hAnsi="楷体" w:cs="宋体" w:hint="eastAsia"/>
          <w:color w:val="000000"/>
          <w:kern w:val="0"/>
          <w:sz w:val="24"/>
          <w:szCs w:val="24"/>
        </w:rPr>
      </w:pPr>
      <w:r w:rsidRPr="00447ED1">
        <w:rPr>
          <w:rFonts w:ascii="宋体" w:eastAsia="宋体" w:hAnsi="宋体" w:cs="宋体" w:hint="eastAsia"/>
          <w:color w:val="000000"/>
          <w:kern w:val="0"/>
          <w:szCs w:val="21"/>
        </w:rPr>
        <w:t xml:space="preserve">　　2012年6月19日，ST北人发布国有股权无偿划转公告，称京城控股通过无偿划转方式取得北人集团持有的ST北人47.78%股权，成为ST北人的控股股东，继续为ST北人的实际控制人。</w:t>
      </w:r>
    </w:p>
    <w:p w:rsidR="00447ED1" w:rsidRPr="00447ED1" w:rsidRDefault="00447ED1" w:rsidP="00447ED1">
      <w:pPr>
        <w:widowControl/>
        <w:shd w:val="clear" w:color="auto" w:fill="FFFFFF"/>
        <w:spacing w:line="360" w:lineRule="atLeast"/>
        <w:jc w:val="left"/>
        <w:rPr>
          <w:rFonts w:ascii="楷体" w:eastAsia="楷体" w:hAnsi="楷体" w:cs="宋体" w:hint="eastAsia"/>
          <w:color w:val="000000"/>
          <w:kern w:val="0"/>
          <w:sz w:val="24"/>
          <w:szCs w:val="24"/>
        </w:rPr>
      </w:pPr>
      <w:r w:rsidRPr="00447ED1">
        <w:rPr>
          <w:rFonts w:ascii="宋体" w:eastAsia="宋体" w:hAnsi="宋体" w:cs="宋体" w:hint="eastAsia"/>
          <w:color w:val="000000"/>
          <w:kern w:val="0"/>
          <w:szCs w:val="21"/>
        </w:rPr>
        <w:t xml:space="preserve">　　2012年7月6日，ST北人公告重大资产重组暨关联交易方案，拟以全部资产和负债与京城控股所拥有的气体储运装备业务相关资产进行置换，差额部分由京城控股以现金方式补足。公司股票于2012年7月6日（周五）恢复交易。</w:t>
      </w:r>
    </w:p>
    <w:p w:rsidR="00447ED1" w:rsidRPr="00447ED1" w:rsidRDefault="00447ED1" w:rsidP="00447ED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47ED1">
        <w:rPr>
          <w:rFonts w:ascii="宋体" w:eastAsia="宋体" w:hAnsi="宋体" w:cs="宋体" w:hint="eastAsia"/>
          <w:color w:val="000000"/>
          <w:kern w:val="0"/>
          <w:szCs w:val="21"/>
        </w:rPr>
        <w:t>ST北人于2012年4月9日停牌筹划置入京城控股旗下气体储运资产事项，属于重大资产重组，根据《证券法》第七十五条第二款第（八）项的规定，在公开前属于内幕信息，该内幕信息形成时间不晚于2012年3月29日下午。</w:t>
      </w:r>
    </w:p>
    <w:p w:rsidR="00447ED1" w:rsidRPr="00447ED1" w:rsidRDefault="00447ED1" w:rsidP="00447ED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47ED1">
        <w:rPr>
          <w:rFonts w:ascii="宋体" w:eastAsia="宋体" w:hAnsi="宋体" w:cs="宋体" w:hint="eastAsia"/>
          <w:color w:val="000000"/>
          <w:kern w:val="0"/>
          <w:szCs w:val="21"/>
        </w:rPr>
        <w:lastRenderedPageBreak/>
        <w:t>二、张庆瑞知悉内幕信息及相关交易情况</w:t>
      </w:r>
    </w:p>
    <w:p w:rsidR="00447ED1" w:rsidRPr="00447ED1" w:rsidRDefault="00447ED1" w:rsidP="00447ED1">
      <w:pPr>
        <w:widowControl/>
        <w:shd w:val="clear" w:color="auto" w:fill="FFFFFF"/>
        <w:spacing w:line="360" w:lineRule="atLeast"/>
        <w:jc w:val="left"/>
        <w:rPr>
          <w:rFonts w:ascii="楷体" w:eastAsia="楷体" w:hAnsi="楷体" w:cs="宋体" w:hint="eastAsia"/>
          <w:color w:val="000000"/>
          <w:kern w:val="0"/>
          <w:sz w:val="24"/>
          <w:szCs w:val="24"/>
        </w:rPr>
      </w:pPr>
      <w:r w:rsidRPr="00447ED1">
        <w:rPr>
          <w:rFonts w:ascii="宋体" w:eastAsia="宋体" w:hAnsi="宋体" w:cs="宋体" w:hint="eastAsia"/>
          <w:color w:val="000000"/>
          <w:kern w:val="0"/>
          <w:szCs w:val="21"/>
        </w:rPr>
        <w:t xml:space="preserve">　 </w:t>
      </w:r>
      <w:r w:rsidRPr="00447ED1">
        <w:rPr>
          <w:rFonts w:ascii="宋体" w:eastAsia="宋体" w:hAnsi="宋体" w:cs="宋体" w:hint="eastAsia"/>
          <w:color w:val="000000"/>
          <w:spacing w:val="-4"/>
          <w:kern w:val="0"/>
          <w:szCs w:val="21"/>
        </w:rPr>
        <w:t>“张庆瑞”证券账户，相关资金账户为广发证券</w:t>
      </w:r>
      <w:r w:rsidRPr="00447ED1">
        <w:rPr>
          <w:rFonts w:ascii="宋体" w:eastAsia="宋体" w:hAnsi="宋体" w:cs="宋体" w:hint="eastAsia"/>
          <w:color w:val="000000"/>
          <w:kern w:val="0"/>
          <w:szCs w:val="21"/>
        </w:rPr>
        <w:t>0123××××8442，下挂上海证券账户A22××××262和深圳证券账户002××××748，资金来自“张庆瑞”第三方存管招商银行账户。2012年4月6日，“张庆瑞”中信银行账户分别转入“张庆瑞”第三方存管银行招商银行账户70万元和65万元；“张庆瑞”工商银行账户转入“张庆瑞”第三方存管银行招商银行账户40万元；“张庆瑞”第三方存管银行招商银行账户接受了“贺某某”农业银行账户转入的31.5万元，并接受了“张庆瑞”10万元现金存款。同日，“张庆瑞”第三方存管银行招商银行账户向“张庆瑞”证券账户转入221.5万元。同日，“张庆瑞”股票账户将原持有的卧龙电气、中远航运股票全部卖出，获得49.9万元。以上共计271.4万元。</w:t>
      </w:r>
    </w:p>
    <w:p w:rsidR="00447ED1" w:rsidRPr="00447ED1" w:rsidRDefault="00447ED1" w:rsidP="00447ED1">
      <w:pPr>
        <w:widowControl/>
        <w:shd w:val="clear" w:color="auto" w:fill="FFFFFF"/>
        <w:spacing w:line="360" w:lineRule="atLeast"/>
        <w:jc w:val="left"/>
        <w:rPr>
          <w:rFonts w:ascii="楷体" w:eastAsia="楷体" w:hAnsi="楷体" w:cs="宋体" w:hint="eastAsia"/>
          <w:color w:val="000000"/>
          <w:kern w:val="0"/>
          <w:sz w:val="24"/>
          <w:szCs w:val="24"/>
        </w:rPr>
      </w:pPr>
      <w:r w:rsidRPr="00447ED1">
        <w:rPr>
          <w:rFonts w:ascii="宋体" w:eastAsia="宋体" w:hAnsi="宋体" w:cs="宋体" w:hint="eastAsia"/>
          <w:color w:val="000000"/>
          <w:kern w:val="0"/>
          <w:szCs w:val="21"/>
        </w:rPr>
        <w:t xml:space="preserve">　　“张庆瑞”证券账户从2012年4月6日至2013年1月22日</w:t>
      </w:r>
      <w:proofErr w:type="gramStart"/>
      <w:r w:rsidRPr="00447ED1">
        <w:rPr>
          <w:rFonts w:ascii="宋体" w:eastAsia="宋体" w:hAnsi="宋体" w:cs="宋体" w:hint="eastAsia"/>
          <w:color w:val="000000"/>
          <w:kern w:val="0"/>
          <w:szCs w:val="21"/>
        </w:rPr>
        <w:t>仅交易</w:t>
      </w:r>
      <w:proofErr w:type="gramEnd"/>
      <w:r w:rsidRPr="00447ED1">
        <w:rPr>
          <w:rFonts w:ascii="宋体" w:eastAsia="宋体" w:hAnsi="宋体" w:cs="宋体" w:hint="eastAsia"/>
          <w:color w:val="000000"/>
          <w:kern w:val="0"/>
          <w:szCs w:val="21"/>
        </w:rPr>
        <w:t>过“ST北人”一只股票。2012年4月6日上午9时33分至 14时06分，该账户累计买入ST北人股票53.8289万股，交易金额270.96万元。2012年7月13日至8月1日，该证券账户又陆续买入ST北人股票0.18万股。2012年10月15日至2013年1月7日，该证券账户陆续全部卖出ST北人股票。张庆瑞2012年4月6日买入ST北人股票的实际获利为542,712.12元。</w:t>
      </w:r>
    </w:p>
    <w:p w:rsidR="00447ED1" w:rsidRPr="00447ED1" w:rsidRDefault="00447ED1" w:rsidP="00447ED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47ED1">
        <w:rPr>
          <w:rFonts w:ascii="宋体" w:eastAsia="宋体" w:hAnsi="宋体" w:cs="宋体" w:hint="eastAsia"/>
          <w:color w:val="000000"/>
          <w:kern w:val="0"/>
          <w:szCs w:val="21"/>
        </w:rPr>
        <w:t>自2009年至2012年4月，“张庆瑞”证券账户单日买入数量最多的是2011年1月14日</w:t>
      </w:r>
      <w:proofErr w:type="gramStart"/>
      <w:r w:rsidRPr="00447ED1">
        <w:rPr>
          <w:rFonts w:ascii="宋体" w:eastAsia="宋体" w:hAnsi="宋体" w:cs="宋体" w:hint="eastAsia"/>
          <w:color w:val="000000"/>
          <w:kern w:val="0"/>
          <w:szCs w:val="21"/>
        </w:rPr>
        <w:t>买入国恒铁路</w:t>
      </w:r>
      <w:proofErr w:type="gramEnd"/>
      <w:r w:rsidRPr="00447ED1">
        <w:rPr>
          <w:rFonts w:ascii="宋体" w:eastAsia="宋体" w:hAnsi="宋体" w:cs="宋体" w:hint="eastAsia"/>
          <w:color w:val="000000"/>
          <w:kern w:val="0"/>
          <w:szCs w:val="21"/>
        </w:rPr>
        <w:t>股票6万股；单日交易额最多的是2010年1月11日以24.93万元买入云南城投股票1万股。</w:t>
      </w:r>
    </w:p>
    <w:p w:rsidR="00447ED1" w:rsidRPr="00447ED1" w:rsidRDefault="00447ED1" w:rsidP="00447ED1">
      <w:pPr>
        <w:widowControl/>
        <w:shd w:val="clear" w:color="auto" w:fill="FFFFFF"/>
        <w:spacing w:line="360" w:lineRule="atLeast"/>
        <w:jc w:val="left"/>
        <w:rPr>
          <w:rFonts w:ascii="楷体" w:eastAsia="楷体" w:hAnsi="楷体" w:cs="宋体" w:hint="eastAsia"/>
          <w:color w:val="000000"/>
          <w:kern w:val="0"/>
          <w:sz w:val="24"/>
          <w:szCs w:val="24"/>
        </w:rPr>
      </w:pPr>
      <w:r w:rsidRPr="00447ED1">
        <w:rPr>
          <w:rFonts w:ascii="宋体" w:eastAsia="宋体" w:hAnsi="宋体" w:cs="宋体" w:hint="eastAsia"/>
          <w:color w:val="000000"/>
          <w:kern w:val="0"/>
          <w:szCs w:val="21"/>
        </w:rPr>
        <w:t xml:space="preserve">　　根据张庆瑞电脑截屏，张庆瑞电脑上有广发证券0123××××8442账户的登录记录。张庆瑞在接受本案调查时认可“张庆瑞”证券账户由其本人操作。</w:t>
      </w:r>
    </w:p>
    <w:p w:rsidR="00447ED1" w:rsidRPr="00447ED1" w:rsidRDefault="00447ED1" w:rsidP="00447ED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47ED1">
        <w:rPr>
          <w:rFonts w:ascii="宋体" w:eastAsia="宋体" w:hAnsi="宋体" w:cs="宋体" w:hint="eastAsia"/>
          <w:color w:val="000000"/>
          <w:kern w:val="0"/>
          <w:szCs w:val="21"/>
        </w:rPr>
        <w:t>根据京城控股总经理仇某的通话记录，2012年2-3月间张庆瑞与仇某经常电话联系，其中3月28日通话两次，时间均为44秒；3月29日晚20:09:54通话时间为2分28秒（仇某主叫）。之后双方再无电话联系。仇某在本案内幕信息形成后的当天晚上与张庆瑞有电话联系。2012年的3月30日至4月4日休市。张庆瑞账户于4月6日大量买入ST北人股票。张庆瑞在本案中交易的时间与其和仇某的联系时间高度吻合，并且交易风格同以往相比有较大差异。</w:t>
      </w:r>
    </w:p>
    <w:p w:rsidR="00447ED1" w:rsidRPr="00447ED1" w:rsidRDefault="00447ED1" w:rsidP="00447ED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47ED1">
        <w:rPr>
          <w:rFonts w:ascii="宋体" w:eastAsia="宋体" w:hAnsi="宋体" w:cs="宋体" w:hint="eastAsia"/>
          <w:color w:val="000000"/>
          <w:kern w:val="0"/>
          <w:szCs w:val="21"/>
        </w:rPr>
        <w:t>以上情况，有相关说明、谈话笔录、公告以及上海证券交易所的相关数据等证据可以证明，足以认定。</w:t>
      </w:r>
    </w:p>
    <w:p w:rsidR="00447ED1" w:rsidRPr="00447ED1" w:rsidRDefault="00447ED1" w:rsidP="00447ED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47ED1">
        <w:rPr>
          <w:rFonts w:ascii="宋体" w:eastAsia="宋体" w:hAnsi="宋体" w:cs="宋体" w:hint="eastAsia"/>
          <w:color w:val="000000"/>
          <w:kern w:val="0"/>
          <w:szCs w:val="21"/>
        </w:rPr>
        <w:t>张庆瑞2012年4月6日购买ST北人股票的行为违反了《证券法》第七十六条关于“证券交易内幕信息的知情人和非法获取内幕信息的人，在内幕信息公开前，不得买卖该公司的证券”的规定，构成了《证券法》第二百零二条所述的内幕交易行为。</w:t>
      </w:r>
    </w:p>
    <w:p w:rsidR="00447ED1" w:rsidRPr="00447ED1" w:rsidRDefault="00447ED1" w:rsidP="00447ED1">
      <w:pPr>
        <w:widowControl/>
        <w:shd w:val="clear" w:color="auto" w:fill="FFFFFF"/>
        <w:spacing w:line="360" w:lineRule="atLeast"/>
        <w:jc w:val="left"/>
        <w:rPr>
          <w:rFonts w:ascii="楷体" w:eastAsia="楷体" w:hAnsi="楷体" w:cs="宋体" w:hint="eastAsia"/>
          <w:color w:val="000000"/>
          <w:kern w:val="0"/>
          <w:sz w:val="24"/>
          <w:szCs w:val="24"/>
        </w:rPr>
      </w:pPr>
      <w:r w:rsidRPr="00447ED1">
        <w:rPr>
          <w:rFonts w:ascii="宋体" w:eastAsia="宋体" w:hAnsi="宋体" w:cs="宋体" w:hint="eastAsia"/>
          <w:color w:val="000000"/>
          <w:kern w:val="0"/>
          <w:szCs w:val="21"/>
        </w:rPr>
        <w:t>在听证会上，张庆瑞及其代理人提出以下申辩意见：首先，张庆瑞和内幕信息知情人仇某在内幕信息敏感期内的通话不涉及内幕信息。二是，张庆瑞购买“ST北人”的原因在于一直看好这支股票，并提供了网页材料作为证据。三是其购买“ST北人”的资金只是其自有资金的很小一部分，如果是因为获知内幕信息进行交易，应该会动用更多的资金。四是，张庆瑞曾经全</w:t>
      </w:r>
      <w:proofErr w:type="gramStart"/>
      <w:r w:rsidRPr="00447ED1">
        <w:rPr>
          <w:rFonts w:ascii="宋体" w:eastAsia="宋体" w:hAnsi="宋体" w:cs="宋体" w:hint="eastAsia"/>
          <w:color w:val="000000"/>
          <w:kern w:val="0"/>
          <w:szCs w:val="21"/>
        </w:rPr>
        <w:t>仓购买</w:t>
      </w:r>
      <w:proofErr w:type="gramEnd"/>
      <w:r w:rsidRPr="00447ED1">
        <w:rPr>
          <w:rFonts w:ascii="宋体" w:eastAsia="宋体" w:hAnsi="宋体" w:cs="宋体" w:hint="eastAsia"/>
          <w:color w:val="000000"/>
          <w:kern w:val="0"/>
          <w:szCs w:val="21"/>
        </w:rPr>
        <w:t>其他股票，在购买“ST北人”时，不存在改变交易风格的情况。</w:t>
      </w:r>
    </w:p>
    <w:p w:rsidR="00447ED1" w:rsidRPr="00447ED1" w:rsidRDefault="00447ED1" w:rsidP="00447ED1">
      <w:pPr>
        <w:widowControl/>
        <w:shd w:val="clear" w:color="auto" w:fill="FFFFFF"/>
        <w:spacing w:line="360" w:lineRule="atLeast"/>
        <w:jc w:val="left"/>
        <w:rPr>
          <w:rFonts w:ascii="楷体" w:eastAsia="楷体" w:hAnsi="楷体" w:cs="宋体" w:hint="eastAsia"/>
          <w:color w:val="000000"/>
          <w:kern w:val="0"/>
          <w:sz w:val="24"/>
          <w:szCs w:val="24"/>
        </w:rPr>
      </w:pPr>
      <w:r w:rsidRPr="00447ED1">
        <w:rPr>
          <w:rFonts w:ascii="宋体" w:eastAsia="宋体" w:hAnsi="宋体" w:cs="宋体" w:hint="eastAsia"/>
          <w:color w:val="000000"/>
          <w:kern w:val="0"/>
          <w:szCs w:val="21"/>
        </w:rPr>
        <w:lastRenderedPageBreak/>
        <w:t xml:space="preserve">　　对于张</w:t>
      </w:r>
      <w:proofErr w:type="gramStart"/>
      <w:r w:rsidRPr="00447ED1">
        <w:rPr>
          <w:rFonts w:ascii="宋体" w:eastAsia="宋体" w:hAnsi="宋体" w:cs="宋体" w:hint="eastAsia"/>
          <w:color w:val="000000"/>
          <w:kern w:val="0"/>
          <w:szCs w:val="21"/>
        </w:rPr>
        <w:t>庆瑞上述</w:t>
      </w:r>
      <w:proofErr w:type="gramEnd"/>
      <w:r w:rsidRPr="00447ED1">
        <w:rPr>
          <w:rFonts w:ascii="宋体" w:eastAsia="宋体" w:hAnsi="宋体" w:cs="宋体" w:hint="eastAsia"/>
          <w:color w:val="000000"/>
          <w:kern w:val="0"/>
          <w:szCs w:val="21"/>
        </w:rPr>
        <w:t>申辩意见及提供的证据材料，我会经复核认为：第一，张庆瑞和内幕信息知情人在内幕信息敏感期内有通话记录，并在随后买入“ST北人”，交易行为明显异常；第二，张庆瑞提供的网页材料不能解释其买入“ST北人”的时点；第三，张庆瑞自有资金的多少与其内幕交易行为没有直接关系；第四，张庆瑞在</w:t>
      </w:r>
      <w:proofErr w:type="gramStart"/>
      <w:r w:rsidRPr="00447ED1">
        <w:rPr>
          <w:rFonts w:ascii="宋体" w:eastAsia="宋体" w:hAnsi="宋体" w:cs="宋体" w:hint="eastAsia"/>
          <w:color w:val="000000"/>
          <w:kern w:val="0"/>
          <w:szCs w:val="21"/>
        </w:rPr>
        <w:t>买入国恒</w:t>
      </w:r>
      <w:proofErr w:type="gramEnd"/>
      <w:r w:rsidRPr="00447ED1">
        <w:rPr>
          <w:rFonts w:ascii="宋体" w:eastAsia="宋体" w:hAnsi="宋体" w:cs="宋体" w:hint="eastAsia"/>
          <w:color w:val="000000"/>
          <w:kern w:val="0"/>
          <w:szCs w:val="21"/>
        </w:rPr>
        <w:t>铁路、云南城投等股票时，还同时持有其他股票，在2012年4月6日买入“ST北人”时，没有同时持有其他股票，交易风格较以往有较大差异。</w:t>
      </w:r>
    </w:p>
    <w:p w:rsidR="00447ED1" w:rsidRPr="00447ED1" w:rsidRDefault="00447ED1" w:rsidP="00447ED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47ED1">
        <w:rPr>
          <w:rFonts w:ascii="宋体" w:eastAsia="宋体" w:hAnsi="宋体" w:cs="宋体" w:hint="eastAsia"/>
          <w:color w:val="000000"/>
          <w:kern w:val="0"/>
          <w:szCs w:val="21"/>
        </w:rPr>
        <w:t>根据《证券法》第二百零二条的规定，我会决定：没收张庆瑞违法所得542,712.12元，并处以542,712.12元罚款。</w:t>
      </w:r>
    </w:p>
    <w:p w:rsidR="00447ED1" w:rsidRPr="00447ED1" w:rsidRDefault="00447ED1" w:rsidP="00447ED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47ED1">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3个月内直接向有管辖权的人民法院提起行政诉讼。复议和诉讼期间，上述决定不停止执行。</w:t>
      </w:r>
    </w:p>
    <w:p w:rsidR="00447ED1" w:rsidRPr="00447ED1" w:rsidRDefault="00447ED1" w:rsidP="00447ED1">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47ED1">
        <w:rPr>
          <w:rFonts w:ascii="Calibri" w:eastAsia="楷体" w:hAnsi="Calibri" w:cs="Calibri"/>
          <w:color w:val="000000"/>
          <w:kern w:val="0"/>
          <w:sz w:val="24"/>
          <w:szCs w:val="24"/>
        </w:rPr>
        <w:t> </w:t>
      </w:r>
    </w:p>
    <w:p w:rsidR="00447ED1" w:rsidRPr="00447ED1" w:rsidRDefault="00447ED1" w:rsidP="00447ED1">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47ED1">
        <w:rPr>
          <w:rFonts w:ascii="Calibri" w:eastAsia="楷体" w:hAnsi="Calibri" w:cs="Calibri"/>
          <w:color w:val="000000"/>
          <w:kern w:val="0"/>
          <w:sz w:val="24"/>
          <w:szCs w:val="24"/>
        </w:rPr>
        <w:t> </w:t>
      </w:r>
    </w:p>
    <w:p w:rsidR="00447ED1" w:rsidRPr="00447ED1" w:rsidRDefault="00447ED1" w:rsidP="00447ED1">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47ED1">
        <w:rPr>
          <w:rFonts w:ascii="Calibri" w:eastAsia="楷体" w:hAnsi="Calibri" w:cs="Calibri"/>
          <w:color w:val="000000"/>
          <w:kern w:val="0"/>
          <w:sz w:val="24"/>
          <w:szCs w:val="24"/>
        </w:rPr>
        <w:t> </w:t>
      </w:r>
    </w:p>
    <w:p w:rsidR="00447ED1" w:rsidRPr="00447ED1" w:rsidRDefault="00447ED1" w:rsidP="00447ED1">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47ED1">
        <w:rPr>
          <w:rFonts w:ascii="宋体" w:eastAsia="宋体" w:hAnsi="宋体" w:cs="宋体" w:hint="eastAsia"/>
          <w:color w:val="000000"/>
          <w:kern w:val="0"/>
          <w:szCs w:val="21"/>
        </w:rPr>
        <w:t>中国证监会</w:t>
      </w:r>
      <w:proofErr w:type="gramStart"/>
      <w:r w:rsidRPr="00447ED1">
        <w:rPr>
          <w:rFonts w:ascii="宋体" w:eastAsia="宋体" w:hAnsi="宋体" w:cs="宋体" w:hint="eastAsia"/>
          <w:color w:val="000000"/>
          <w:kern w:val="0"/>
          <w:szCs w:val="21"/>
        </w:rPr>
        <w:t xml:space="preserve">　　　　　</w:t>
      </w:r>
      <w:proofErr w:type="gramEnd"/>
    </w:p>
    <w:p w:rsidR="00447ED1" w:rsidRPr="00447ED1" w:rsidRDefault="00447ED1" w:rsidP="00447ED1">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47ED1">
        <w:rPr>
          <w:rFonts w:ascii="宋体" w:eastAsia="宋体" w:hAnsi="宋体" w:cs="宋体" w:hint="eastAsia"/>
          <w:color w:val="000000"/>
          <w:kern w:val="0"/>
          <w:szCs w:val="21"/>
        </w:rPr>
        <w:t xml:space="preserve">2013年9月18日　　</w:t>
      </w:r>
      <w:proofErr w:type="gramStart"/>
      <w:r w:rsidRPr="00447ED1">
        <w:rPr>
          <w:rFonts w:ascii="宋体" w:eastAsia="宋体" w:hAnsi="宋体" w:cs="宋体" w:hint="eastAsia"/>
          <w:color w:val="000000"/>
          <w:kern w:val="0"/>
          <w:szCs w:val="21"/>
        </w:rPr>
        <w:t xml:space="preserve">　　</w:t>
      </w:r>
      <w:proofErr w:type="gramEnd"/>
    </w:p>
    <w:p w:rsidR="00447ED1" w:rsidRPr="00447ED1" w:rsidRDefault="00447ED1" w:rsidP="00447ED1">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447ED1" w:rsidRPr="00447ED1" w:rsidTr="00447ED1">
        <w:trPr>
          <w:tblCellSpacing w:w="15" w:type="dxa"/>
          <w:jc w:val="center"/>
        </w:trPr>
        <w:tc>
          <w:tcPr>
            <w:tcW w:w="900" w:type="dxa"/>
            <w:vAlign w:val="center"/>
            <w:hideMark/>
          </w:tcPr>
          <w:p w:rsidR="00447ED1" w:rsidRPr="00447ED1" w:rsidRDefault="00447ED1" w:rsidP="00447ED1">
            <w:pPr>
              <w:widowControl/>
              <w:jc w:val="left"/>
              <w:rPr>
                <w:rFonts w:ascii="宋体" w:eastAsia="宋体" w:hAnsi="宋体" w:cs="宋体" w:hint="eastAsia"/>
                <w:kern w:val="0"/>
                <w:sz w:val="18"/>
                <w:szCs w:val="18"/>
              </w:rPr>
            </w:pPr>
            <w:r w:rsidRPr="00447ED1">
              <w:rPr>
                <w:rFonts w:ascii="宋体" w:eastAsia="宋体" w:hAnsi="宋体" w:cs="宋体"/>
                <w:kern w:val="0"/>
                <w:sz w:val="18"/>
                <w:szCs w:val="18"/>
              </w:rPr>
              <w:t> </w:t>
            </w:r>
          </w:p>
        </w:tc>
        <w:tc>
          <w:tcPr>
            <w:tcW w:w="1200" w:type="dxa"/>
            <w:vAlign w:val="center"/>
            <w:hideMark/>
          </w:tcPr>
          <w:p w:rsidR="00447ED1" w:rsidRPr="00447ED1" w:rsidRDefault="00447ED1" w:rsidP="00447ED1">
            <w:pPr>
              <w:widowControl/>
              <w:jc w:val="left"/>
              <w:rPr>
                <w:rFonts w:ascii="宋体" w:eastAsia="宋体" w:hAnsi="宋体" w:cs="宋体"/>
                <w:kern w:val="0"/>
                <w:sz w:val="18"/>
                <w:szCs w:val="18"/>
              </w:rPr>
            </w:pPr>
            <w:r w:rsidRPr="00447ED1">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47ED1" w:rsidRPr="00447ED1" w:rsidRDefault="00447ED1" w:rsidP="00447ED1">
            <w:pPr>
              <w:widowControl/>
              <w:jc w:val="left"/>
              <w:rPr>
                <w:rFonts w:ascii="宋体" w:eastAsia="宋体" w:hAnsi="宋体" w:cs="宋体"/>
                <w:kern w:val="0"/>
                <w:sz w:val="18"/>
                <w:szCs w:val="18"/>
              </w:rPr>
            </w:pPr>
            <w:r w:rsidRPr="00447ED1">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47ED1" w:rsidRPr="00447ED1" w:rsidRDefault="00447ED1" w:rsidP="00447ED1">
            <w:pPr>
              <w:widowControl/>
              <w:jc w:val="left"/>
              <w:rPr>
                <w:rFonts w:ascii="宋体" w:eastAsia="宋体" w:hAnsi="宋体" w:cs="宋体"/>
                <w:kern w:val="0"/>
                <w:sz w:val="18"/>
                <w:szCs w:val="18"/>
              </w:rPr>
            </w:pPr>
            <w:r w:rsidRPr="00447ED1">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447ED1" w:rsidRPr="00447ED1" w:rsidRDefault="00447ED1" w:rsidP="00447ED1">
      <w:pPr>
        <w:widowControl/>
        <w:jc w:val="center"/>
        <w:rPr>
          <w:rFonts w:ascii="微软雅黑" w:eastAsia="微软雅黑" w:hAnsi="微软雅黑" w:cs="宋体"/>
          <w:color w:val="515151"/>
          <w:kern w:val="0"/>
          <w:sz w:val="18"/>
          <w:szCs w:val="18"/>
        </w:rPr>
      </w:pPr>
      <w:hyperlink r:id="rId11" w:tgtFrame="_blank" w:history="1">
        <w:r w:rsidRPr="00447ED1">
          <w:rPr>
            <w:rFonts w:ascii="微软雅黑" w:eastAsia="微软雅黑" w:hAnsi="微软雅黑" w:cs="宋体" w:hint="eastAsia"/>
            <w:color w:val="0000FF"/>
            <w:kern w:val="0"/>
            <w:sz w:val="18"/>
            <w:szCs w:val="18"/>
            <w:u w:val="single"/>
          </w:rPr>
          <w:t>关于我们</w:t>
        </w:r>
      </w:hyperlink>
      <w:r w:rsidRPr="00447ED1">
        <w:rPr>
          <w:rFonts w:ascii="微软雅黑" w:eastAsia="微软雅黑" w:hAnsi="微软雅黑" w:cs="宋体" w:hint="eastAsia"/>
          <w:color w:val="515151"/>
          <w:kern w:val="0"/>
          <w:sz w:val="18"/>
          <w:szCs w:val="18"/>
        </w:rPr>
        <w:t> - </w:t>
      </w:r>
      <w:hyperlink r:id="rId12" w:tgtFrame="_blank" w:history="1">
        <w:r w:rsidRPr="00447ED1">
          <w:rPr>
            <w:rFonts w:ascii="微软雅黑" w:eastAsia="微软雅黑" w:hAnsi="微软雅黑" w:cs="宋体" w:hint="eastAsia"/>
            <w:color w:val="0000FF"/>
            <w:kern w:val="0"/>
            <w:sz w:val="18"/>
            <w:szCs w:val="18"/>
            <w:u w:val="single"/>
          </w:rPr>
          <w:t>法律声明</w:t>
        </w:r>
      </w:hyperlink>
      <w:r w:rsidRPr="00447ED1">
        <w:rPr>
          <w:rFonts w:ascii="微软雅黑" w:eastAsia="微软雅黑" w:hAnsi="微软雅黑" w:cs="宋体" w:hint="eastAsia"/>
          <w:color w:val="515151"/>
          <w:kern w:val="0"/>
          <w:sz w:val="18"/>
          <w:szCs w:val="18"/>
        </w:rPr>
        <w:t> - </w:t>
      </w:r>
      <w:hyperlink r:id="rId13" w:tgtFrame="_blank" w:history="1">
        <w:r w:rsidRPr="00447ED1">
          <w:rPr>
            <w:rFonts w:ascii="微软雅黑" w:eastAsia="微软雅黑" w:hAnsi="微软雅黑" w:cs="宋体" w:hint="eastAsia"/>
            <w:color w:val="0000FF"/>
            <w:kern w:val="0"/>
            <w:sz w:val="18"/>
            <w:szCs w:val="18"/>
            <w:u w:val="single"/>
          </w:rPr>
          <w:t>联系我们</w:t>
        </w:r>
      </w:hyperlink>
    </w:p>
    <w:p w:rsidR="00447ED1" w:rsidRPr="00447ED1" w:rsidRDefault="00447ED1" w:rsidP="00447ED1">
      <w:pPr>
        <w:widowControl/>
        <w:jc w:val="center"/>
        <w:rPr>
          <w:rFonts w:ascii="微软雅黑" w:eastAsia="微软雅黑" w:hAnsi="微软雅黑" w:cs="宋体" w:hint="eastAsia"/>
          <w:color w:val="515151"/>
          <w:kern w:val="0"/>
          <w:sz w:val="18"/>
          <w:szCs w:val="18"/>
        </w:rPr>
      </w:pPr>
      <w:r w:rsidRPr="00447ED1">
        <w:rPr>
          <w:rFonts w:ascii="微软雅黑" w:eastAsia="微软雅黑" w:hAnsi="微软雅黑" w:cs="宋体" w:hint="eastAsia"/>
          <w:color w:val="515151"/>
          <w:kern w:val="0"/>
          <w:sz w:val="18"/>
          <w:szCs w:val="18"/>
        </w:rPr>
        <w:t>版权所有：中国证券监督管理委员会 京ICP备 05035542号</w:t>
      </w:r>
    </w:p>
    <w:p w:rsidR="00447ED1" w:rsidRPr="00447ED1" w:rsidRDefault="00447ED1" w:rsidP="00447ED1">
      <w:pPr>
        <w:widowControl/>
        <w:jc w:val="center"/>
        <w:rPr>
          <w:rFonts w:ascii="微软雅黑" w:eastAsia="微软雅黑" w:hAnsi="微软雅黑" w:cs="宋体" w:hint="eastAsia"/>
          <w:color w:val="515151"/>
          <w:kern w:val="0"/>
          <w:sz w:val="18"/>
          <w:szCs w:val="18"/>
        </w:rPr>
      </w:pPr>
      <w:r w:rsidRPr="00447ED1">
        <w:rPr>
          <w:rFonts w:ascii="微软雅黑" w:eastAsia="微软雅黑" w:hAnsi="微软雅黑" w:cs="宋体" w:hint="eastAsia"/>
          <w:color w:val="515151"/>
          <w:kern w:val="0"/>
          <w:sz w:val="18"/>
          <w:szCs w:val="18"/>
        </w:rPr>
        <w:t>地址：北京市西城区金融大街19号富凯大厦A座 邮编：100033</w:t>
      </w:r>
    </w:p>
    <w:p w:rsidR="00447ED1" w:rsidRPr="00447ED1" w:rsidRDefault="00447ED1" w:rsidP="00447ED1">
      <w:pPr>
        <w:widowControl/>
        <w:jc w:val="center"/>
        <w:rPr>
          <w:rFonts w:ascii="微软雅黑" w:eastAsia="微软雅黑" w:hAnsi="微软雅黑" w:cs="宋体" w:hint="eastAsia"/>
          <w:color w:val="515151"/>
          <w:kern w:val="0"/>
          <w:sz w:val="18"/>
          <w:szCs w:val="18"/>
        </w:rPr>
      </w:pPr>
      <w:r w:rsidRPr="00447ED1">
        <w:rPr>
          <w:rFonts w:ascii="微软雅黑" w:eastAsia="微软雅黑" w:hAnsi="微软雅黑" w:cs="宋体" w:hint="eastAsia"/>
          <w:color w:val="515151"/>
          <w:kern w:val="0"/>
          <w:sz w:val="18"/>
          <w:szCs w:val="18"/>
        </w:rPr>
        <w:t>建议使用IE5.5以上浏览器，分辨率1024*768</w:t>
      </w:r>
    </w:p>
    <w:p w:rsidR="005E7404" w:rsidRPr="00447ED1" w:rsidRDefault="005E7404"/>
    <w:sectPr w:rsidR="005E7404" w:rsidRPr="00447E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ED1"/>
    <w:rsid w:val="00447ED1"/>
    <w:rsid w:val="005E7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496007-08D2-4E8D-AFF2-E9E64C421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47ED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47ED1"/>
    <w:rPr>
      <w:b/>
      <w:bCs/>
    </w:rPr>
  </w:style>
  <w:style w:type="paragraph" w:customStyle="1" w:styleId="p0">
    <w:name w:val="p0"/>
    <w:basedOn w:val="a"/>
    <w:rsid w:val="00447ED1"/>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447ED1"/>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447E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2099967">
      <w:bodyDiv w:val="1"/>
      <w:marLeft w:val="0"/>
      <w:marRight w:val="0"/>
      <w:marTop w:val="0"/>
      <w:marBottom w:val="0"/>
      <w:divBdr>
        <w:top w:val="none" w:sz="0" w:space="0" w:color="auto"/>
        <w:left w:val="none" w:sz="0" w:space="0" w:color="auto"/>
        <w:bottom w:val="none" w:sz="0" w:space="0" w:color="auto"/>
        <w:right w:val="none" w:sz="0" w:space="0" w:color="auto"/>
      </w:divBdr>
      <w:divsChild>
        <w:div w:id="1554657639">
          <w:marLeft w:val="0"/>
          <w:marRight w:val="0"/>
          <w:marTop w:val="150"/>
          <w:marBottom w:val="150"/>
          <w:divBdr>
            <w:top w:val="none" w:sz="0" w:space="0" w:color="auto"/>
            <w:left w:val="none" w:sz="0" w:space="0" w:color="auto"/>
            <w:bottom w:val="none" w:sz="0" w:space="0" w:color="auto"/>
            <w:right w:val="none" w:sz="0" w:space="0" w:color="auto"/>
          </w:divBdr>
        </w:div>
        <w:div w:id="2088913010">
          <w:marLeft w:val="0"/>
          <w:marRight w:val="0"/>
          <w:marTop w:val="0"/>
          <w:marBottom w:val="0"/>
          <w:divBdr>
            <w:top w:val="single" w:sz="6" w:space="8" w:color="B5B5B5"/>
            <w:left w:val="single" w:sz="6" w:space="0" w:color="B5B5B5"/>
            <w:bottom w:val="single" w:sz="6" w:space="8" w:color="B5B5B5"/>
            <w:right w:val="single" w:sz="6" w:space="0" w:color="B5B5B5"/>
          </w:divBdr>
          <w:divsChild>
            <w:div w:id="1225028425">
              <w:marLeft w:val="0"/>
              <w:marRight w:val="0"/>
              <w:marTop w:val="0"/>
              <w:marBottom w:val="0"/>
              <w:divBdr>
                <w:top w:val="none" w:sz="0" w:space="0" w:color="auto"/>
                <w:left w:val="none" w:sz="0" w:space="0" w:color="auto"/>
                <w:bottom w:val="none" w:sz="0" w:space="0" w:color="auto"/>
                <w:right w:val="none" w:sz="0" w:space="0" w:color="auto"/>
              </w:divBdr>
            </w:div>
            <w:div w:id="1350449476">
              <w:marLeft w:val="0"/>
              <w:marRight w:val="0"/>
              <w:marTop w:val="0"/>
              <w:marBottom w:val="0"/>
              <w:divBdr>
                <w:top w:val="none" w:sz="0" w:space="0" w:color="auto"/>
                <w:left w:val="none" w:sz="0" w:space="0" w:color="auto"/>
                <w:bottom w:val="none" w:sz="0" w:space="0" w:color="auto"/>
                <w:right w:val="none" w:sz="0" w:space="0" w:color="auto"/>
              </w:divBdr>
            </w:div>
            <w:div w:id="430903213">
              <w:marLeft w:val="0"/>
              <w:marRight w:val="0"/>
              <w:marTop w:val="120"/>
              <w:marBottom w:val="120"/>
              <w:divBdr>
                <w:top w:val="none" w:sz="0" w:space="0" w:color="auto"/>
                <w:left w:val="none" w:sz="0" w:space="0" w:color="auto"/>
                <w:bottom w:val="none" w:sz="0" w:space="0" w:color="auto"/>
                <w:right w:val="none" w:sz="0" w:space="0" w:color="auto"/>
              </w:divBdr>
            </w:div>
          </w:divsChild>
        </w:div>
        <w:div w:id="603269710">
          <w:marLeft w:val="0"/>
          <w:marRight w:val="0"/>
          <w:marTop w:val="120"/>
          <w:marBottom w:val="0"/>
          <w:divBdr>
            <w:top w:val="none" w:sz="0" w:space="0" w:color="auto"/>
            <w:left w:val="none" w:sz="0" w:space="0" w:color="auto"/>
            <w:bottom w:val="none" w:sz="0" w:space="0" w:color="auto"/>
            <w:right w:val="none" w:sz="0" w:space="0" w:color="auto"/>
          </w:divBdr>
          <w:divsChild>
            <w:div w:id="1667903448">
              <w:marLeft w:val="0"/>
              <w:marRight w:val="0"/>
              <w:marTop w:val="60"/>
              <w:marBottom w:val="0"/>
              <w:divBdr>
                <w:top w:val="none" w:sz="0" w:space="0" w:color="auto"/>
                <w:left w:val="none" w:sz="0" w:space="0" w:color="auto"/>
                <w:bottom w:val="none" w:sz="0" w:space="0" w:color="auto"/>
                <w:right w:val="none" w:sz="0" w:space="0" w:color="auto"/>
              </w:divBdr>
            </w:div>
            <w:div w:id="197594260">
              <w:marLeft w:val="0"/>
              <w:marRight w:val="0"/>
              <w:marTop w:val="60"/>
              <w:marBottom w:val="0"/>
              <w:divBdr>
                <w:top w:val="none" w:sz="0" w:space="0" w:color="auto"/>
                <w:left w:val="none" w:sz="0" w:space="0" w:color="auto"/>
                <w:bottom w:val="none" w:sz="0" w:space="0" w:color="auto"/>
                <w:right w:val="none" w:sz="0" w:space="0" w:color="auto"/>
              </w:divBdr>
            </w:div>
            <w:div w:id="522280118">
              <w:marLeft w:val="0"/>
              <w:marRight w:val="0"/>
              <w:marTop w:val="60"/>
              <w:marBottom w:val="0"/>
              <w:divBdr>
                <w:top w:val="none" w:sz="0" w:space="0" w:color="auto"/>
                <w:left w:val="none" w:sz="0" w:space="0" w:color="auto"/>
                <w:bottom w:val="none" w:sz="0" w:space="0" w:color="auto"/>
                <w:right w:val="none" w:sz="0" w:space="0" w:color="auto"/>
              </w:divBdr>
            </w:div>
            <w:div w:id="167549839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310/t20131018_236581.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480</Words>
  <Characters>2741</Characters>
  <Application>Microsoft Office Word</Application>
  <DocSecurity>0</DocSecurity>
  <Lines>22</Lines>
  <Paragraphs>6</Paragraphs>
  <ScaleCrop>false</ScaleCrop>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2020-02-19T14:14:00Z</dcterms:created>
  <dcterms:modified xsi:type="dcterms:W3CDTF">2020-02-19T14:14:00Z</dcterms:modified>
</cp:coreProperties>
</file>