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F12" w:rsidRPr="00422F12" w:rsidRDefault="00422F12" w:rsidP="00422F12">
      <w:pPr>
        <w:widowControl/>
        <w:jc w:val="center"/>
        <w:rPr>
          <w:rFonts w:ascii="微软雅黑" w:eastAsia="微软雅黑" w:hAnsi="微软雅黑" w:cs="宋体"/>
          <w:color w:val="000000"/>
          <w:kern w:val="0"/>
          <w:sz w:val="18"/>
          <w:szCs w:val="18"/>
        </w:rPr>
      </w:pPr>
      <w:r w:rsidRPr="00422F1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22F12" w:rsidRPr="00422F12" w:rsidTr="00422F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2F12" w:rsidRPr="00422F12">
              <w:trPr>
                <w:tblCellSpacing w:w="0" w:type="dxa"/>
              </w:trPr>
              <w:tc>
                <w:tcPr>
                  <w:tcW w:w="2500" w:type="pct"/>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hint="eastAsia"/>
                      <w:color w:val="686868"/>
                      <w:kern w:val="0"/>
                      <w:sz w:val="18"/>
                      <w:szCs w:val="18"/>
                    </w:rPr>
                  </w:pPr>
                  <w:r w:rsidRPr="00422F12">
                    <w:rPr>
                      <w:rFonts w:ascii="宋体" w:eastAsia="宋体" w:hAnsi="宋体" w:cs="宋体"/>
                      <w:b/>
                      <w:bCs/>
                      <w:color w:val="686868"/>
                      <w:kern w:val="0"/>
                      <w:sz w:val="18"/>
                      <w:szCs w:val="18"/>
                    </w:rPr>
                    <w:t>索 引 号:</w:t>
                  </w:r>
                  <w:r w:rsidRPr="00422F1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分类:</w:t>
                  </w:r>
                  <w:r w:rsidRPr="00422F12">
                    <w:rPr>
                      <w:rFonts w:ascii="宋体" w:eastAsia="宋体" w:hAnsi="宋体" w:cs="宋体"/>
                      <w:color w:val="686868"/>
                      <w:kern w:val="0"/>
                      <w:sz w:val="18"/>
                      <w:szCs w:val="18"/>
                    </w:rPr>
                    <w:t> 行政处罚 ; 行政处罚决定</w:t>
                  </w:r>
                </w:p>
              </w:tc>
            </w:tr>
          </w:tbl>
          <w:p w:rsidR="00422F12" w:rsidRPr="00422F12" w:rsidRDefault="00422F12" w:rsidP="00422F12">
            <w:pPr>
              <w:widowControl/>
              <w:jc w:val="left"/>
              <w:rPr>
                <w:rFonts w:ascii="宋体" w:eastAsia="宋体" w:hAnsi="宋体" w:cs="宋体"/>
                <w:color w:val="686868"/>
                <w:kern w:val="0"/>
                <w:sz w:val="18"/>
                <w:szCs w:val="18"/>
              </w:rPr>
            </w:pPr>
          </w:p>
        </w:tc>
      </w:tr>
      <w:tr w:rsidR="00422F12" w:rsidRPr="00422F12" w:rsidTr="00422F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2F12" w:rsidRPr="00422F12">
              <w:trPr>
                <w:tblCellSpacing w:w="0" w:type="dxa"/>
              </w:trPr>
              <w:tc>
                <w:tcPr>
                  <w:tcW w:w="2500" w:type="pct"/>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发布机构:</w:t>
                  </w:r>
                  <w:r w:rsidRPr="00422F1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发文日期:</w:t>
                  </w:r>
                  <w:r w:rsidRPr="00422F12">
                    <w:rPr>
                      <w:rFonts w:ascii="宋体" w:eastAsia="宋体" w:hAnsi="宋体" w:cs="宋体"/>
                      <w:color w:val="686868"/>
                      <w:kern w:val="0"/>
                      <w:sz w:val="18"/>
                      <w:szCs w:val="18"/>
                    </w:rPr>
                    <w:t> 2013年09月27日</w:t>
                  </w:r>
                </w:p>
              </w:tc>
            </w:tr>
          </w:tbl>
          <w:p w:rsidR="00422F12" w:rsidRPr="00422F12" w:rsidRDefault="00422F12" w:rsidP="00422F12">
            <w:pPr>
              <w:widowControl/>
              <w:jc w:val="left"/>
              <w:rPr>
                <w:rFonts w:ascii="宋体" w:eastAsia="宋体" w:hAnsi="宋体" w:cs="宋体"/>
                <w:color w:val="686868"/>
                <w:kern w:val="0"/>
                <w:sz w:val="18"/>
                <w:szCs w:val="18"/>
              </w:rPr>
            </w:pPr>
          </w:p>
        </w:tc>
      </w:tr>
      <w:tr w:rsidR="00422F12" w:rsidRPr="00422F12" w:rsidTr="00422F12">
        <w:trPr>
          <w:tblCellSpacing w:w="0" w:type="dxa"/>
          <w:jc w:val="center"/>
        </w:trPr>
        <w:tc>
          <w:tcPr>
            <w:tcW w:w="0" w:type="auto"/>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名　　称:</w:t>
            </w:r>
            <w:r w:rsidRPr="00422F12">
              <w:rPr>
                <w:rFonts w:ascii="宋体" w:eastAsia="宋体" w:hAnsi="宋体" w:cs="宋体"/>
                <w:color w:val="686868"/>
                <w:kern w:val="0"/>
                <w:sz w:val="18"/>
                <w:szCs w:val="18"/>
              </w:rPr>
              <w:t> 中国证监会行政处罚决定书（刘绍军、李小燕）</w:t>
            </w:r>
          </w:p>
        </w:tc>
      </w:tr>
      <w:tr w:rsidR="00422F12" w:rsidRPr="00422F12" w:rsidTr="00422F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2F12" w:rsidRPr="00422F12">
              <w:trPr>
                <w:tblCellSpacing w:w="0" w:type="dxa"/>
              </w:trPr>
              <w:tc>
                <w:tcPr>
                  <w:tcW w:w="2500" w:type="pct"/>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文　　号:</w:t>
                  </w:r>
                  <w:r w:rsidRPr="00422F12">
                    <w:rPr>
                      <w:rFonts w:ascii="宋体" w:eastAsia="宋体" w:hAnsi="宋体" w:cs="宋体"/>
                      <w:color w:val="686868"/>
                      <w:kern w:val="0"/>
                      <w:sz w:val="18"/>
                      <w:szCs w:val="18"/>
                    </w:rPr>
                    <w:t> </w:t>
                  </w:r>
                  <w:bookmarkStart w:id="0" w:name="_GoBack"/>
                  <w:r w:rsidRPr="00422F12">
                    <w:rPr>
                      <w:rFonts w:ascii="宋体" w:eastAsia="宋体" w:hAnsi="宋体" w:cs="宋体"/>
                      <w:color w:val="686868"/>
                      <w:kern w:val="0"/>
                      <w:sz w:val="18"/>
                      <w:szCs w:val="18"/>
                    </w:rPr>
                    <w:t>〔2013〕51号</w:t>
                  </w:r>
                  <w:bookmarkEnd w:id="0"/>
                </w:p>
              </w:tc>
              <w:tc>
                <w:tcPr>
                  <w:tcW w:w="0" w:type="auto"/>
                  <w:tcMar>
                    <w:top w:w="30" w:type="dxa"/>
                    <w:left w:w="30" w:type="dxa"/>
                    <w:bottom w:w="30" w:type="dxa"/>
                    <w:right w:w="30" w:type="dxa"/>
                  </w:tcMar>
                  <w:hideMark/>
                </w:tcPr>
                <w:p w:rsidR="00422F12" w:rsidRPr="00422F12" w:rsidRDefault="00422F12" w:rsidP="00422F12">
                  <w:pPr>
                    <w:widowControl/>
                    <w:jc w:val="left"/>
                    <w:rPr>
                      <w:rFonts w:ascii="宋体" w:eastAsia="宋体" w:hAnsi="宋体" w:cs="宋体"/>
                      <w:color w:val="686868"/>
                      <w:kern w:val="0"/>
                      <w:sz w:val="18"/>
                      <w:szCs w:val="18"/>
                    </w:rPr>
                  </w:pPr>
                  <w:r w:rsidRPr="00422F12">
                    <w:rPr>
                      <w:rFonts w:ascii="宋体" w:eastAsia="宋体" w:hAnsi="宋体" w:cs="宋体"/>
                      <w:b/>
                      <w:bCs/>
                      <w:color w:val="686868"/>
                      <w:kern w:val="0"/>
                      <w:sz w:val="18"/>
                      <w:szCs w:val="18"/>
                    </w:rPr>
                    <w:t>主 题 词:</w:t>
                  </w:r>
                </w:p>
              </w:tc>
            </w:tr>
          </w:tbl>
          <w:p w:rsidR="00422F12" w:rsidRPr="00422F12" w:rsidRDefault="00422F12" w:rsidP="00422F12">
            <w:pPr>
              <w:widowControl/>
              <w:jc w:val="left"/>
              <w:rPr>
                <w:rFonts w:ascii="宋体" w:eastAsia="宋体" w:hAnsi="宋体" w:cs="宋体"/>
                <w:color w:val="686868"/>
                <w:kern w:val="0"/>
                <w:sz w:val="18"/>
                <w:szCs w:val="18"/>
              </w:rPr>
            </w:pPr>
          </w:p>
        </w:tc>
      </w:tr>
    </w:tbl>
    <w:p w:rsidR="00422F12" w:rsidRPr="00422F12" w:rsidRDefault="00422F12" w:rsidP="00422F12">
      <w:pPr>
        <w:widowControl/>
        <w:jc w:val="center"/>
        <w:rPr>
          <w:rFonts w:ascii="微软雅黑" w:eastAsia="微软雅黑" w:hAnsi="微软雅黑" w:cs="宋体"/>
          <w:color w:val="000000"/>
          <w:kern w:val="0"/>
          <w:sz w:val="18"/>
          <w:szCs w:val="18"/>
        </w:rPr>
      </w:pPr>
      <w:r w:rsidRPr="00422F1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2F12" w:rsidRPr="00422F12" w:rsidRDefault="00422F12" w:rsidP="00422F12">
      <w:pPr>
        <w:widowControl/>
        <w:shd w:val="clear" w:color="auto" w:fill="FFFFFF"/>
        <w:spacing w:after="240"/>
        <w:jc w:val="center"/>
        <w:rPr>
          <w:rFonts w:ascii="微软雅黑" w:eastAsia="微软雅黑" w:hAnsi="微软雅黑" w:cs="宋体" w:hint="eastAsia"/>
          <w:color w:val="000000"/>
          <w:kern w:val="0"/>
          <w:sz w:val="18"/>
          <w:szCs w:val="18"/>
        </w:rPr>
      </w:pPr>
      <w:r w:rsidRPr="00422F12">
        <w:rPr>
          <w:rFonts w:ascii="微软雅黑" w:eastAsia="微软雅黑" w:hAnsi="微软雅黑" w:cs="宋体" w:hint="eastAsia"/>
          <w:color w:val="000000"/>
          <w:kern w:val="0"/>
          <w:sz w:val="18"/>
          <w:szCs w:val="18"/>
        </w:rPr>
        <w:br/>
      </w:r>
      <w:r w:rsidRPr="00422F12">
        <w:rPr>
          <w:rFonts w:ascii="黑体" w:eastAsia="黑体" w:hAnsi="黑体" w:cs="宋体" w:hint="eastAsia"/>
          <w:b/>
          <w:bCs/>
          <w:color w:val="FF0000"/>
          <w:kern w:val="0"/>
          <w:sz w:val="36"/>
          <w:szCs w:val="36"/>
        </w:rPr>
        <w:t>中国证监会行政处罚决定书（刘绍军、李小燕）</w:t>
      </w:r>
    </w:p>
    <w:p w:rsidR="00422F12" w:rsidRPr="00422F12" w:rsidRDefault="00422F12" w:rsidP="00422F12">
      <w:pPr>
        <w:widowControl/>
        <w:shd w:val="clear" w:color="auto" w:fill="FFFFFF"/>
        <w:spacing w:line="360" w:lineRule="atLeast"/>
        <w:jc w:val="center"/>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w:t>
      </w:r>
      <w:r w:rsidRPr="00422F12">
        <w:rPr>
          <w:rFonts w:ascii="Times New Roman" w:eastAsia="方正仿宋简体" w:hAnsi="Times New Roman" w:cs="Times New Roman" w:hint="eastAsia"/>
          <w:color w:val="000000"/>
          <w:kern w:val="0"/>
          <w:szCs w:val="21"/>
        </w:rPr>
        <w:t>2013</w:t>
      </w:r>
      <w:r w:rsidRPr="00422F12">
        <w:rPr>
          <w:rFonts w:ascii="方正仿宋简体" w:eastAsia="方正仿宋简体" w:hAnsi="楷体" w:cs="宋体" w:hint="eastAsia"/>
          <w:color w:val="000000"/>
          <w:kern w:val="0"/>
          <w:szCs w:val="21"/>
        </w:rPr>
        <w:t>〕</w:t>
      </w:r>
      <w:r w:rsidRPr="00422F12">
        <w:rPr>
          <w:rFonts w:ascii="Times New Roman" w:eastAsia="方正仿宋简体" w:hAnsi="Times New Roman" w:cs="Times New Roman" w:hint="eastAsia"/>
          <w:color w:val="000000"/>
          <w:kern w:val="0"/>
          <w:szCs w:val="21"/>
        </w:rPr>
        <w:t>51</w:t>
      </w:r>
      <w:r w:rsidRPr="00422F12">
        <w:rPr>
          <w:rFonts w:ascii="方正仿宋简体" w:eastAsia="方正仿宋简体" w:hAnsi="楷体" w:cs="宋体" w:hint="eastAsia"/>
          <w:color w:val="000000"/>
          <w:kern w:val="0"/>
          <w:szCs w:val="21"/>
        </w:rPr>
        <w:t>号</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当事人：刘绍军，男，</w:t>
      </w:r>
      <w:r w:rsidRPr="00422F12">
        <w:rPr>
          <w:rFonts w:ascii="Times New Roman" w:eastAsia="方正仿宋简体" w:hAnsi="Times New Roman" w:cs="Times New Roman" w:hint="eastAsia"/>
          <w:color w:val="000000"/>
          <w:kern w:val="0"/>
          <w:szCs w:val="21"/>
        </w:rPr>
        <w:t>1973</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6</w:t>
      </w:r>
      <w:r w:rsidRPr="00422F12">
        <w:rPr>
          <w:rFonts w:ascii="方正仿宋简体" w:eastAsia="方正仿宋简体" w:hAnsi="楷体" w:cs="宋体" w:hint="eastAsia"/>
          <w:color w:val="000000"/>
          <w:kern w:val="0"/>
          <w:szCs w:val="21"/>
        </w:rPr>
        <w:t>月出生，长沙</w:t>
      </w:r>
      <w:proofErr w:type="gramStart"/>
      <w:r w:rsidRPr="00422F12">
        <w:rPr>
          <w:rFonts w:ascii="方正仿宋简体" w:eastAsia="方正仿宋简体" w:hAnsi="楷体" w:cs="宋体" w:hint="eastAsia"/>
          <w:color w:val="000000"/>
          <w:kern w:val="0"/>
          <w:szCs w:val="21"/>
        </w:rPr>
        <w:t>鑫</w:t>
      </w:r>
      <w:proofErr w:type="gramEnd"/>
      <w:r w:rsidRPr="00422F12">
        <w:rPr>
          <w:rFonts w:ascii="方正仿宋简体" w:eastAsia="方正仿宋简体" w:hAnsi="楷体" w:cs="宋体" w:hint="eastAsia"/>
          <w:color w:val="000000"/>
          <w:kern w:val="0"/>
          <w:szCs w:val="21"/>
        </w:rPr>
        <w:t>航机轮刹车有限公司（以下简称长沙</w:t>
      </w:r>
      <w:proofErr w:type="gramStart"/>
      <w:r w:rsidRPr="00422F12">
        <w:rPr>
          <w:rFonts w:ascii="方正仿宋简体" w:eastAsia="方正仿宋简体" w:hAnsi="楷体" w:cs="宋体" w:hint="eastAsia"/>
          <w:color w:val="000000"/>
          <w:kern w:val="0"/>
          <w:szCs w:val="21"/>
        </w:rPr>
        <w:t>鑫</w:t>
      </w:r>
      <w:proofErr w:type="gramEnd"/>
      <w:r w:rsidRPr="00422F12">
        <w:rPr>
          <w:rFonts w:ascii="方正仿宋简体" w:eastAsia="方正仿宋简体" w:hAnsi="楷体" w:cs="宋体" w:hint="eastAsia"/>
          <w:color w:val="000000"/>
          <w:kern w:val="0"/>
          <w:szCs w:val="21"/>
        </w:rPr>
        <w:t>航）办公室员工，住址：湖南省长沙市岳麓区麓山南路。</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李小燕，女，</w:t>
      </w:r>
      <w:r w:rsidRPr="00422F12">
        <w:rPr>
          <w:rFonts w:ascii="Times New Roman" w:eastAsia="方正仿宋简体" w:hAnsi="Times New Roman" w:cs="Times New Roman" w:hint="eastAsia"/>
          <w:color w:val="000000"/>
          <w:kern w:val="0"/>
          <w:szCs w:val="21"/>
        </w:rPr>
        <w:t>1963</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11</w:t>
      </w:r>
      <w:r w:rsidRPr="00422F12">
        <w:rPr>
          <w:rFonts w:ascii="方正仿宋简体" w:eastAsia="方正仿宋简体" w:hAnsi="楷体" w:cs="宋体" w:hint="eastAsia"/>
          <w:color w:val="000000"/>
          <w:kern w:val="0"/>
          <w:szCs w:val="21"/>
        </w:rPr>
        <w:t>月出生，湖南师范大学数学与计算机科学学院教授，住址：湖南省长沙市岳麓区高家坪。</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依据《中华人民共和国证券法》（以下简称《证券法》）的有关规定，我会对“刘绍军”、“李小燕”等账户涉嫌内幕交易湖南博云新材料股份有限公司（以下</w:t>
      </w:r>
      <w:proofErr w:type="gramStart"/>
      <w:r w:rsidRPr="00422F12">
        <w:rPr>
          <w:rFonts w:ascii="方正仿宋简体" w:eastAsia="方正仿宋简体" w:hAnsi="楷体" w:cs="宋体" w:hint="eastAsia"/>
          <w:color w:val="000000"/>
          <w:kern w:val="0"/>
          <w:szCs w:val="21"/>
        </w:rPr>
        <w:t>简称博云新材</w:t>
      </w:r>
      <w:proofErr w:type="gramEnd"/>
      <w:r w:rsidRPr="00422F12">
        <w:rPr>
          <w:rFonts w:ascii="方正仿宋简体" w:eastAsia="方正仿宋简体" w:hAnsi="楷体" w:cs="宋体" w:hint="eastAsia"/>
          <w:color w:val="000000"/>
          <w:kern w:val="0"/>
          <w:szCs w:val="21"/>
        </w:rPr>
        <w:t>）股票案的行为进行了立案调查、审理，并依法向当事人告知了</w:t>
      </w:r>
      <w:proofErr w:type="gramStart"/>
      <w:r w:rsidRPr="00422F12">
        <w:rPr>
          <w:rFonts w:ascii="方正仿宋简体" w:eastAsia="方正仿宋简体" w:hAnsi="楷体" w:cs="宋体" w:hint="eastAsia"/>
          <w:color w:val="000000"/>
          <w:kern w:val="0"/>
          <w:szCs w:val="21"/>
        </w:rPr>
        <w:t>作出</w:t>
      </w:r>
      <w:proofErr w:type="gramEnd"/>
      <w:r w:rsidRPr="00422F12">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经查明，刘绍军、李小燕存在以下违法事实：</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2010年</w:t>
      </w:r>
      <w:r w:rsidRPr="00422F12">
        <w:rPr>
          <w:rFonts w:ascii="Times New Roman" w:eastAsia="方正仿宋简体" w:hAnsi="Times New Roman" w:cs="Times New Roman" w:hint="eastAsia"/>
          <w:color w:val="000000"/>
          <w:kern w:val="0"/>
          <w:szCs w:val="21"/>
        </w:rPr>
        <w:t>7</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16</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公告称：拟与霍尼韦尔（中国）有限公司（以下简称霍尼韦尔）成立合资公司承担中国商用飞机有限责任公司（以下简称中国商飞）</w:t>
      </w:r>
      <w:r w:rsidRPr="00422F12">
        <w:rPr>
          <w:rFonts w:ascii="Times New Roman" w:eastAsia="方正仿宋简体" w:hAnsi="Times New Roman" w:cs="Times New Roman" w:hint="eastAsia"/>
          <w:color w:val="000000"/>
          <w:kern w:val="0"/>
          <w:szCs w:val="21"/>
        </w:rPr>
        <w:t>C919</w:t>
      </w:r>
      <w:r w:rsidRPr="00422F12">
        <w:rPr>
          <w:rFonts w:ascii="方正仿宋简体" w:eastAsia="方正仿宋简体" w:hAnsi="楷体" w:cs="宋体" w:hint="eastAsia"/>
          <w:color w:val="000000"/>
          <w:kern w:val="0"/>
          <w:szCs w:val="21"/>
        </w:rPr>
        <w:t>大型客机机轮、轮胎和刹车系统项目。</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日至</w:t>
      </w:r>
      <w:r w:rsidRPr="00422F12">
        <w:rPr>
          <w:rFonts w:ascii="Times New Roman" w:eastAsia="方正仿宋简体" w:hAnsi="Times New Roman" w:cs="Times New Roman" w:hint="eastAsia"/>
          <w:color w:val="000000"/>
          <w:kern w:val="0"/>
          <w:szCs w:val="21"/>
        </w:rPr>
        <w:t>16</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与其关联公司长沙</w:t>
      </w:r>
      <w:proofErr w:type="gramStart"/>
      <w:r w:rsidRPr="00422F12">
        <w:rPr>
          <w:rFonts w:ascii="方正仿宋简体" w:eastAsia="方正仿宋简体" w:hAnsi="楷体" w:cs="宋体" w:hint="eastAsia"/>
          <w:color w:val="000000"/>
          <w:kern w:val="0"/>
          <w:szCs w:val="21"/>
        </w:rPr>
        <w:t>鑫航作为</w:t>
      </w:r>
      <w:proofErr w:type="gramEnd"/>
      <w:r w:rsidRPr="00422F12">
        <w:rPr>
          <w:rFonts w:ascii="方正仿宋简体" w:eastAsia="方正仿宋简体" w:hAnsi="楷体" w:cs="宋体" w:hint="eastAsia"/>
          <w:color w:val="000000"/>
          <w:kern w:val="0"/>
          <w:szCs w:val="21"/>
        </w:rPr>
        <w:t>共同中方与外方霍尼韦尔（以下简称双方）就合资事项进行第十轮谈判，苏某、刘绍军等人为中方谈判代表。</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16</w:t>
      </w:r>
      <w:r w:rsidRPr="00422F12">
        <w:rPr>
          <w:rFonts w:ascii="方正仿宋简体" w:eastAsia="方正仿宋简体" w:hAnsi="楷体" w:cs="宋体" w:hint="eastAsia"/>
          <w:color w:val="000000"/>
          <w:kern w:val="0"/>
          <w:szCs w:val="21"/>
        </w:rPr>
        <w:t>日，双方对合资合同的内容达成一致，</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股价当天上涨</w:t>
      </w:r>
      <w:r w:rsidRPr="00422F12">
        <w:rPr>
          <w:rFonts w:ascii="Times New Roman" w:eastAsia="方正仿宋简体" w:hAnsi="Times New Roman" w:cs="Times New Roman" w:hint="eastAsia"/>
          <w:color w:val="000000"/>
          <w:kern w:val="0"/>
          <w:szCs w:val="21"/>
        </w:rPr>
        <w:t>8.39%</w:t>
      </w:r>
      <w:r w:rsidRPr="00422F12">
        <w:rPr>
          <w:rFonts w:ascii="方正仿宋简体" w:eastAsia="方正仿宋简体" w:hAnsi="楷体" w:cs="宋体" w:hint="eastAsia"/>
          <w:color w:val="000000"/>
          <w:kern w:val="0"/>
          <w:szCs w:val="21"/>
        </w:rPr>
        <w:t>。</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17</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公告称：因正在筹划重大事项，公司股票停牌，待披露相关信息后于</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日复牌。</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18</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公告称：拟与长沙</w:t>
      </w:r>
      <w:proofErr w:type="gramStart"/>
      <w:r w:rsidRPr="00422F12">
        <w:rPr>
          <w:rFonts w:ascii="方正仿宋简体" w:eastAsia="方正仿宋简体" w:hAnsi="楷体" w:cs="宋体" w:hint="eastAsia"/>
          <w:color w:val="000000"/>
          <w:kern w:val="0"/>
          <w:szCs w:val="21"/>
        </w:rPr>
        <w:t>鑫航作为</w:t>
      </w:r>
      <w:proofErr w:type="gramEnd"/>
      <w:r w:rsidRPr="00422F12">
        <w:rPr>
          <w:rFonts w:ascii="方正仿宋简体" w:eastAsia="方正仿宋简体" w:hAnsi="楷体" w:cs="宋体" w:hint="eastAsia"/>
          <w:color w:val="000000"/>
          <w:kern w:val="0"/>
          <w:szCs w:val="21"/>
        </w:rPr>
        <w:t>共同中方与霍尼韦尔成立合资公司承担</w:t>
      </w:r>
      <w:proofErr w:type="gramStart"/>
      <w:r w:rsidRPr="00422F12">
        <w:rPr>
          <w:rFonts w:ascii="方正仿宋简体" w:eastAsia="方正仿宋简体" w:hAnsi="楷体" w:cs="宋体" w:hint="eastAsia"/>
          <w:color w:val="000000"/>
          <w:kern w:val="0"/>
          <w:szCs w:val="21"/>
        </w:rPr>
        <w:t>中国商飞</w:t>
      </w:r>
      <w:proofErr w:type="gramEnd"/>
      <w:r w:rsidRPr="00422F12">
        <w:rPr>
          <w:rFonts w:ascii="Times New Roman" w:eastAsia="方正仿宋简体" w:hAnsi="Times New Roman" w:cs="Times New Roman" w:hint="eastAsia"/>
          <w:color w:val="000000"/>
          <w:kern w:val="0"/>
          <w:szCs w:val="21"/>
        </w:rPr>
        <w:t>C919</w:t>
      </w:r>
      <w:r w:rsidRPr="00422F12">
        <w:rPr>
          <w:rFonts w:ascii="方正仿宋简体" w:eastAsia="方正仿宋简体" w:hAnsi="楷体" w:cs="宋体" w:hint="eastAsia"/>
          <w:color w:val="000000"/>
          <w:kern w:val="0"/>
          <w:szCs w:val="21"/>
        </w:rPr>
        <w:t>大型客机机轮、轮胎和刹车系统项目，合资公司（拟）注册资本为</w:t>
      </w:r>
      <w:r w:rsidRPr="00422F12">
        <w:rPr>
          <w:rFonts w:ascii="Times New Roman" w:eastAsia="方正仿宋简体" w:hAnsi="Times New Roman" w:cs="Times New Roman" w:hint="eastAsia"/>
          <w:color w:val="000000"/>
          <w:kern w:val="0"/>
          <w:szCs w:val="21"/>
        </w:rPr>
        <w:t>8,000</w:t>
      </w:r>
      <w:r w:rsidRPr="00422F12">
        <w:rPr>
          <w:rFonts w:ascii="方正仿宋简体" w:eastAsia="方正仿宋简体" w:hAnsi="楷体" w:cs="宋体" w:hint="eastAsia"/>
          <w:color w:val="000000"/>
          <w:kern w:val="0"/>
          <w:szCs w:val="21"/>
        </w:rPr>
        <w:t>万美元，其中中方占</w:t>
      </w:r>
      <w:r w:rsidRPr="00422F12">
        <w:rPr>
          <w:rFonts w:ascii="Times New Roman" w:eastAsia="方正仿宋简体" w:hAnsi="Times New Roman" w:cs="Times New Roman" w:hint="eastAsia"/>
          <w:color w:val="000000"/>
          <w:kern w:val="0"/>
          <w:szCs w:val="21"/>
        </w:rPr>
        <w:t>49%</w:t>
      </w:r>
      <w:r w:rsidRPr="00422F12">
        <w:rPr>
          <w:rFonts w:ascii="方正仿宋简体" w:eastAsia="方正仿宋简体" w:hAnsi="楷体" w:cs="宋体" w:hint="eastAsia"/>
          <w:color w:val="000000"/>
          <w:kern w:val="0"/>
          <w:szCs w:val="21"/>
        </w:rPr>
        <w:t>，霍尼韦尔占</w:t>
      </w:r>
      <w:r w:rsidRPr="00422F12">
        <w:rPr>
          <w:rFonts w:ascii="Times New Roman" w:eastAsia="方正仿宋简体" w:hAnsi="Times New Roman" w:cs="Times New Roman" w:hint="eastAsia"/>
          <w:color w:val="000000"/>
          <w:kern w:val="0"/>
          <w:szCs w:val="21"/>
        </w:rPr>
        <w:t>51%</w:t>
      </w:r>
      <w:r w:rsidRPr="00422F12">
        <w:rPr>
          <w:rFonts w:ascii="方正仿宋简体" w:eastAsia="方正仿宋简体" w:hAnsi="楷体" w:cs="宋体" w:hint="eastAsia"/>
          <w:color w:val="000000"/>
          <w:kern w:val="0"/>
          <w:szCs w:val="21"/>
        </w:rPr>
        <w:t>，双方商定合资合同于</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18</w:t>
      </w:r>
      <w:r w:rsidRPr="00422F12">
        <w:rPr>
          <w:rFonts w:ascii="方正仿宋简体" w:eastAsia="方正仿宋简体" w:hAnsi="楷体" w:cs="宋体" w:hint="eastAsia"/>
          <w:color w:val="000000"/>
          <w:kern w:val="0"/>
          <w:szCs w:val="21"/>
        </w:rPr>
        <w:t>日签订。</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公告称：公司在</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18</w:t>
      </w:r>
      <w:r w:rsidRPr="00422F12">
        <w:rPr>
          <w:rFonts w:ascii="方正仿宋简体" w:eastAsia="方正仿宋简体" w:hAnsi="楷体" w:cs="宋体" w:hint="eastAsia"/>
          <w:color w:val="000000"/>
          <w:kern w:val="0"/>
          <w:szCs w:val="21"/>
        </w:rPr>
        <w:t>日与霍尼韦尔在美国签署合资合同。</w:t>
      </w: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股票于</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日复牌。</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422F12">
        <w:rPr>
          <w:rFonts w:ascii="方正仿宋简体" w:eastAsia="方正仿宋简体" w:hAnsi="楷体" w:cs="宋体" w:hint="eastAsia"/>
          <w:color w:val="000000"/>
          <w:kern w:val="0"/>
          <w:szCs w:val="21"/>
        </w:rPr>
        <w:t>博云新材</w:t>
      </w:r>
      <w:proofErr w:type="gramEnd"/>
      <w:r w:rsidRPr="00422F12">
        <w:rPr>
          <w:rFonts w:ascii="方正仿宋简体" w:eastAsia="方正仿宋简体" w:hAnsi="楷体" w:cs="宋体" w:hint="eastAsia"/>
          <w:color w:val="000000"/>
          <w:kern w:val="0"/>
          <w:szCs w:val="21"/>
        </w:rPr>
        <w:t>、长沙</w:t>
      </w:r>
      <w:proofErr w:type="gramStart"/>
      <w:r w:rsidRPr="00422F12">
        <w:rPr>
          <w:rFonts w:ascii="方正仿宋简体" w:eastAsia="方正仿宋简体" w:hAnsi="楷体" w:cs="宋体" w:hint="eastAsia"/>
          <w:color w:val="000000"/>
          <w:kern w:val="0"/>
          <w:szCs w:val="21"/>
        </w:rPr>
        <w:t>鑫</w:t>
      </w:r>
      <w:proofErr w:type="gramEnd"/>
      <w:r w:rsidRPr="00422F12">
        <w:rPr>
          <w:rFonts w:ascii="方正仿宋简体" w:eastAsia="方正仿宋简体" w:hAnsi="楷体" w:cs="宋体" w:hint="eastAsia"/>
          <w:color w:val="000000"/>
          <w:kern w:val="0"/>
          <w:szCs w:val="21"/>
        </w:rPr>
        <w:t>航与霍尼韦尔签署合资合同的事项在未公开之前为内幕信息，内幕信息敏感期为</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w:t>
      </w:r>
      <w:r w:rsidRPr="00422F12">
        <w:rPr>
          <w:rFonts w:ascii="方正仿宋简体" w:eastAsia="方正仿宋简体" w:hAnsi="楷体" w:cs="宋体" w:hint="eastAsia"/>
          <w:color w:val="000000"/>
          <w:kern w:val="0"/>
          <w:szCs w:val="21"/>
        </w:rPr>
        <w:t>日至</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日，内幕信息知情人为苏某、刘绍军等人。经核查，发现“刘绍军”、苏某的妻子“李小燕”等账户在内幕信息敏感期内有</w:t>
      </w:r>
      <w:proofErr w:type="gramStart"/>
      <w:r w:rsidRPr="00422F12">
        <w:rPr>
          <w:rFonts w:ascii="方正仿宋简体" w:eastAsia="方正仿宋简体" w:hAnsi="楷体" w:cs="宋体" w:hint="eastAsia"/>
          <w:color w:val="000000"/>
          <w:kern w:val="0"/>
          <w:szCs w:val="21"/>
        </w:rPr>
        <w:t>买卖博云新材</w:t>
      </w:r>
      <w:proofErr w:type="gramEnd"/>
      <w:r w:rsidRPr="00422F12">
        <w:rPr>
          <w:rFonts w:ascii="方正仿宋简体" w:eastAsia="方正仿宋简体" w:hAnsi="楷体" w:cs="宋体" w:hint="eastAsia"/>
          <w:color w:val="000000"/>
          <w:kern w:val="0"/>
          <w:szCs w:val="21"/>
        </w:rPr>
        <w:t>股票的行为。</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黑体简体" w:eastAsia="方正黑体简体" w:hAnsi="楷体" w:cs="宋体" w:hint="eastAsia"/>
          <w:color w:val="000000"/>
          <w:kern w:val="0"/>
          <w:szCs w:val="21"/>
        </w:rPr>
        <w:lastRenderedPageBreak/>
        <w:t>一、“刘绍军”账户</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“刘绍军”账户于</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10</w:t>
      </w:r>
      <w:r w:rsidRPr="00422F12">
        <w:rPr>
          <w:rFonts w:ascii="方正仿宋简体" w:eastAsia="方正仿宋简体" w:hAnsi="楷体" w:cs="宋体" w:hint="eastAsia"/>
          <w:color w:val="000000"/>
          <w:kern w:val="0"/>
          <w:szCs w:val="21"/>
        </w:rPr>
        <w:t>日至</w:t>
      </w:r>
      <w:r w:rsidRPr="00422F12">
        <w:rPr>
          <w:rFonts w:ascii="Times New Roman" w:eastAsia="方正仿宋简体" w:hAnsi="Times New Roman" w:cs="Times New Roman" w:hint="eastAsia"/>
          <w:color w:val="000000"/>
          <w:kern w:val="0"/>
          <w:szCs w:val="21"/>
        </w:rPr>
        <w:t>14</w:t>
      </w:r>
      <w:r w:rsidRPr="00422F12">
        <w:rPr>
          <w:rFonts w:ascii="方正仿宋简体" w:eastAsia="方正仿宋简体" w:hAnsi="楷体" w:cs="宋体" w:hint="eastAsia"/>
          <w:color w:val="000000"/>
          <w:kern w:val="0"/>
          <w:szCs w:val="21"/>
        </w:rPr>
        <w:t>日买入“博云新材”</w:t>
      </w:r>
      <w:r w:rsidRPr="00422F12">
        <w:rPr>
          <w:rFonts w:ascii="Times New Roman" w:eastAsia="方正仿宋简体" w:hAnsi="Times New Roman" w:cs="Times New Roman" w:hint="eastAsia"/>
          <w:color w:val="000000"/>
          <w:kern w:val="0"/>
          <w:szCs w:val="21"/>
        </w:rPr>
        <w:t>8,300</w:t>
      </w:r>
      <w:r w:rsidRPr="00422F12">
        <w:rPr>
          <w:rFonts w:ascii="方正仿宋简体" w:eastAsia="方正仿宋简体" w:hAnsi="楷体" w:cs="宋体" w:hint="eastAsia"/>
          <w:color w:val="000000"/>
          <w:kern w:val="0"/>
          <w:szCs w:val="21"/>
        </w:rPr>
        <w:t>股，成交金额</w:t>
      </w:r>
      <w:r w:rsidRPr="00422F12">
        <w:rPr>
          <w:rFonts w:ascii="Times New Roman" w:eastAsia="方正仿宋简体" w:hAnsi="Times New Roman" w:cs="Times New Roman" w:hint="eastAsia"/>
          <w:color w:val="000000"/>
          <w:kern w:val="0"/>
          <w:szCs w:val="21"/>
        </w:rPr>
        <w:t>115,099.80</w:t>
      </w:r>
      <w:r w:rsidRPr="00422F12">
        <w:rPr>
          <w:rFonts w:ascii="方正仿宋简体" w:eastAsia="方正仿宋简体" w:hAnsi="楷体" w:cs="宋体" w:hint="eastAsia"/>
          <w:color w:val="000000"/>
          <w:kern w:val="0"/>
          <w:szCs w:val="21"/>
        </w:rPr>
        <w:t>元；</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日卖出</w:t>
      </w:r>
      <w:r w:rsidRPr="00422F12">
        <w:rPr>
          <w:rFonts w:ascii="Times New Roman" w:eastAsia="方正仿宋简体" w:hAnsi="Times New Roman" w:cs="Times New Roman" w:hint="eastAsia"/>
          <w:color w:val="000000"/>
          <w:kern w:val="0"/>
          <w:szCs w:val="21"/>
        </w:rPr>
        <w:t>8,300</w:t>
      </w:r>
      <w:r w:rsidRPr="00422F12">
        <w:rPr>
          <w:rFonts w:ascii="方正仿宋简体" w:eastAsia="方正仿宋简体" w:hAnsi="楷体" w:cs="宋体" w:hint="eastAsia"/>
          <w:color w:val="000000"/>
          <w:kern w:val="0"/>
          <w:szCs w:val="21"/>
        </w:rPr>
        <w:t>股，成交金额</w:t>
      </w:r>
      <w:r w:rsidRPr="00422F12">
        <w:rPr>
          <w:rFonts w:ascii="Times New Roman" w:eastAsia="方正仿宋简体" w:hAnsi="Times New Roman" w:cs="Times New Roman" w:hint="eastAsia"/>
          <w:color w:val="000000"/>
          <w:kern w:val="0"/>
          <w:szCs w:val="21"/>
        </w:rPr>
        <w:t>126,658</w:t>
      </w:r>
      <w:r w:rsidRPr="00422F12">
        <w:rPr>
          <w:rFonts w:ascii="方正仿宋简体" w:eastAsia="方正仿宋简体" w:hAnsi="楷体" w:cs="宋体" w:hint="eastAsia"/>
          <w:color w:val="000000"/>
          <w:kern w:val="0"/>
          <w:szCs w:val="21"/>
        </w:rPr>
        <w:t>元，扣除交易税费后获利</w:t>
      </w:r>
      <w:r w:rsidRPr="00422F12">
        <w:rPr>
          <w:rFonts w:ascii="Times New Roman" w:eastAsia="方正仿宋简体" w:hAnsi="Times New Roman" w:cs="Times New Roman" w:hint="eastAsia"/>
          <w:color w:val="000000"/>
          <w:kern w:val="0"/>
          <w:szCs w:val="21"/>
        </w:rPr>
        <w:t>10,950.76</w:t>
      </w:r>
      <w:r w:rsidRPr="00422F12">
        <w:rPr>
          <w:rFonts w:ascii="方正仿宋简体" w:eastAsia="方正仿宋简体" w:hAnsi="楷体" w:cs="宋体" w:hint="eastAsia"/>
          <w:color w:val="000000"/>
          <w:kern w:val="0"/>
          <w:szCs w:val="21"/>
        </w:rPr>
        <w:t>元。</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黑体简体" w:eastAsia="方正黑体简体" w:hAnsi="楷体" w:cs="宋体" w:hint="eastAsia"/>
          <w:color w:val="000000"/>
          <w:kern w:val="0"/>
          <w:szCs w:val="21"/>
        </w:rPr>
        <w:t>二、“李小燕”账户</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“李小燕”账户于</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16</w:t>
      </w:r>
      <w:r w:rsidRPr="00422F12">
        <w:rPr>
          <w:rFonts w:ascii="方正仿宋简体" w:eastAsia="方正仿宋简体" w:hAnsi="楷体" w:cs="宋体" w:hint="eastAsia"/>
          <w:color w:val="000000"/>
          <w:kern w:val="0"/>
          <w:szCs w:val="21"/>
        </w:rPr>
        <w:t>日买入“博云新材”</w:t>
      </w:r>
      <w:r w:rsidRPr="00422F12">
        <w:rPr>
          <w:rFonts w:ascii="Times New Roman" w:eastAsia="方正仿宋简体" w:hAnsi="Times New Roman" w:cs="Times New Roman" w:hint="eastAsia"/>
          <w:color w:val="000000"/>
          <w:kern w:val="0"/>
          <w:szCs w:val="21"/>
        </w:rPr>
        <w:t>4,600</w:t>
      </w:r>
      <w:r w:rsidRPr="00422F12">
        <w:rPr>
          <w:rFonts w:ascii="方正仿宋简体" w:eastAsia="方正仿宋简体" w:hAnsi="楷体" w:cs="宋体" w:hint="eastAsia"/>
          <w:color w:val="000000"/>
          <w:kern w:val="0"/>
          <w:szCs w:val="21"/>
        </w:rPr>
        <w:t>股，成交金额</w:t>
      </w:r>
      <w:r w:rsidRPr="00422F12">
        <w:rPr>
          <w:rFonts w:ascii="Times New Roman" w:eastAsia="方正仿宋简体" w:hAnsi="Times New Roman" w:cs="Times New Roman" w:hint="eastAsia"/>
          <w:color w:val="000000"/>
          <w:kern w:val="0"/>
          <w:szCs w:val="21"/>
        </w:rPr>
        <w:t>66,700</w:t>
      </w:r>
      <w:r w:rsidRPr="00422F12">
        <w:rPr>
          <w:rFonts w:ascii="方正仿宋简体" w:eastAsia="方正仿宋简体" w:hAnsi="楷体" w:cs="宋体" w:hint="eastAsia"/>
          <w:color w:val="000000"/>
          <w:kern w:val="0"/>
          <w:szCs w:val="21"/>
        </w:rPr>
        <w:t>元；</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20</w:t>
      </w:r>
      <w:r w:rsidRPr="00422F12">
        <w:rPr>
          <w:rFonts w:ascii="方正仿宋简体" w:eastAsia="方正仿宋简体" w:hAnsi="楷体" w:cs="宋体" w:hint="eastAsia"/>
          <w:color w:val="000000"/>
          <w:kern w:val="0"/>
          <w:szCs w:val="21"/>
        </w:rPr>
        <w:t>日卖出</w:t>
      </w:r>
      <w:r w:rsidRPr="00422F12">
        <w:rPr>
          <w:rFonts w:ascii="Times New Roman" w:eastAsia="方正仿宋简体" w:hAnsi="Times New Roman" w:cs="Times New Roman" w:hint="eastAsia"/>
          <w:color w:val="000000"/>
          <w:kern w:val="0"/>
          <w:szCs w:val="21"/>
        </w:rPr>
        <w:t>4,600</w:t>
      </w:r>
      <w:r w:rsidRPr="00422F12">
        <w:rPr>
          <w:rFonts w:ascii="方正仿宋简体" w:eastAsia="方正仿宋简体" w:hAnsi="楷体" w:cs="宋体" w:hint="eastAsia"/>
          <w:color w:val="000000"/>
          <w:kern w:val="0"/>
          <w:szCs w:val="21"/>
        </w:rPr>
        <w:t>股，成交金额</w:t>
      </w:r>
      <w:r w:rsidRPr="00422F12">
        <w:rPr>
          <w:rFonts w:ascii="Times New Roman" w:eastAsia="方正仿宋简体" w:hAnsi="Times New Roman" w:cs="Times New Roman" w:hint="eastAsia"/>
          <w:color w:val="000000"/>
          <w:kern w:val="0"/>
          <w:szCs w:val="21"/>
        </w:rPr>
        <w:t>69,706</w:t>
      </w:r>
      <w:r w:rsidRPr="00422F12">
        <w:rPr>
          <w:rFonts w:ascii="方正仿宋简体" w:eastAsia="方正仿宋简体" w:hAnsi="楷体" w:cs="宋体" w:hint="eastAsia"/>
          <w:color w:val="000000"/>
          <w:kern w:val="0"/>
          <w:szCs w:val="21"/>
        </w:rPr>
        <w:t>元，扣除交易税费后获利</w:t>
      </w:r>
      <w:r w:rsidRPr="00422F12">
        <w:rPr>
          <w:rFonts w:ascii="Times New Roman" w:eastAsia="方正仿宋简体" w:hAnsi="Times New Roman" w:cs="Times New Roman" w:hint="eastAsia"/>
          <w:color w:val="000000"/>
          <w:kern w:val="0"/>
          <w:szCs w:val="21"/>
        </w:rPr>
        <w:t>2,527.07</w:t>
      </w:r>
      <w:r w:rsidRPr="00422F12">
        <w:rPr>
          <w:rFonts w:ascii="方正仿宋简体" w:eastAsia="方正仿宋简体" w:hAnsi="楷体" w:cs="宋体" w:hint="eastAsia"/>
          <w:color w:val="000000"/>
          <w:kern w:val="0"/>
          <w:szCs w:val="21"/>
        </w:rPr>
        <w:t>元。</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以上违法事实，有询问笔录、相关协议、账户开户材料、交易记录、交易</w:t>
      </w:r>
      <w:r w:rsidRPr="00422F12">
        <w:rPr>
          <w:rFonts w:ascii="Times New Roman" w:eastAsia="方正仿宋简体" w:hAnsi="Times New Roman" w:cs="Times New Roman" w:hint="eastAsia"/>
          <w:color w:val="000000"/>
          <w:kern w:val="0"/>
          <w:szCs w:val="21"/>
        </w:rPr>
        <w:t>IP</w:t>
      </w:r>
      <w:r w:rsidRPr="00422F12">
        <w:rPr>
          <w:rFonts w:ascii="方正仿宋简体" w:eastAsia="方正仿宋简体" w:hAnsi="楷体" w:cs="宋体" w:hint="eastAsia"/>
          <w:color w:val="000000"/>
          <w:kern w:val="0"/>
          <w:szCs w:val="21"/>
        </w:rPr>
        <w:t>地址、</w:t>
      </w:r>
      <w:r w:rsidRPr="00422F12">
        <w:rPr>
          <w:rFonts w:ascii="Times New Roman" w:eastAsia="方正仿宋简体" w:hAnsi="Times New Roman" w:cs="Times New Roman" w:hint="eastAsia"/>
          <w:color w:val="000000"/>
          <w:kern w:val="0"/>
          <w:szCs w:val="21"/>
        </w:rPr>
        <w:t>MAC</w:t>
      </w:r>
      <w:r w:rsidRPr="00422F12">
        <w:rPr>
          <w:rFonts w:ascii="方正仿宋简体" w:eastAsia="方正仿宋简体" w:hAnsi="楷体" w:cs="宋体" w:hint="eastAsia"/>
          <w:color w:val="000000"/>
          <w:kern w:val="0"/>
          <w:szCs w:val="21"/>
        </w:rPr>
        <w:t>地址、资金流水等证据证明，足以认定。</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刘绍军作为内幕信息知情人，在内幕信息敏感期内买卖</w:t>
      </w:r>
      <w:proofErr w:type="gramStart"/>
      <w:r w:rsidRPr="00422F12">
        <w:rPr>
          <w:rFonts w:ascii="方正仿宋简体" w:eastAsia="方正仿宋简体" w:hAnsi="楷体" w:cs="宋体" w:hint="eastAsia"/>
          <w:color w:val="000000"/>
          <w:kern w:val="0"/>
          <w:szCs w:val="21"/>
        </w:rPr>
        <w:t>了博云新材</w:t>
      </w:r>
      <w:proofErr w:type="gramEnd"/>
      <w:r w:rsidRPr="00422F12">
        <w:rPr>
          <w:rFonts w:ascii="方正仿宋简体" w:eastAsia="方正仿宋简体" w:hAnsi="楷体" w:cs="宋体" w:hint="eastAsia"/>
          <w:color w:val="000000"/>
          <w:kern w:val="0"/>
          <w:szCs w:val="21"/>
        </w:rPr>
        <w:t>股票，其行为违反了《证券法》第七十三条与第七十六条的规定，构成内幕交易行为。李小燕是内幕信息知情人苏某的妻子，对苏某的工作情况有条件知情。李小燕在苏某前往美国的当天即</w:t>
      </w:r>
      <w:r w:rsidRPr="00422F12">
        <w:rPr>
          <w:rFonts w:ascii="Times New Roman" w:eastAsia="方正仿宋简体" w:hAnsi="Times New Roman" w:cs="Times New Roman" w:hint="eastAsia"/>
          <w:color w:val="000000"/>
          <w:kern w:val="0"/>
          <w:szCs w:val="21"/>
        </w:rPr>
        <w:t>2012</w:t>
      </w:r>
      <w:r w:rsidRPr="00422F12">
        <w:rPr>
          <w:rFonts w:ascii="方正仿宋简体" w:eastAsia="方正仿宋简体" w:hAnsi="楷体" w:cs="宋体" w:hint="eastAsia"/>
          <w:color w:val="000000"/>
          <w:kern w:val="0"/>
          <w:szCs w:val="21"/>
        </w:rPr>
        <w:t>年</w:t>
      </w:r>
      <w:r w:rsidRPr="00422F12">
        <w:rPr>
          <w:rFonts w:ascii="Times New Roman" w:eastAsia="方正仿宋简体" w:hAnsi="Times New Roman" w:cs="Times New Roman" w:hint="eastAsia"/>
          <w:color w:val="000000"/>
          <w:kern w:val="0"/>
          <w:szCs w:val="21"/>
        </w:rPr>
        <w:t>2</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16</w:t>
      </w:r>
      <w:r w:rsidRPr="00422F12">
        <w:rPr>
          <w:rFonts w:ascii="方正仿宋简体" w:eastAsia="方正仿宋简体" w:hAnsi="楷体" w:cs="宋体" w:hint="eastAsia"/>
          <w:color w:val="000000"/>
          <w:kern w:val="0"/>
          <w:szCs w:val="21"/>
        </w:rPr>
        <w:t>日</w:t>
      </w:r>
      <w:proofErr w:type="gramStart"/>
      <w:r w:rsidRPr="00422F12">
        <w:rPr>
          <w:rFonts w:ascii="方正仿宋简体" w:eastAsia="方正仿宋简体" w:hAnsi="楷体" w:cs="宋体" w:hint="eastAsia"/>
          <w:color w:val="000000"/>
          <w:kern w:val="0"/>
          <w:szCs w:val="21"/>
        </w:rPr>
        <w:t>买入博云新材</w:t>
      </w:r>
      <w:proofErr w:type="gramEnd"/>
      <w:r w:rsidRPr="00422F12">
        <w:rPr>
          <w:rFonts w:ascii="方正仿宋简体" w:eastAsia="方正仿宋简体" w:hAnsi="楷体" w:cs="宋体" w:hint="eastAsia"/>
          <w:color w:val="000000"/>
          <w:kern w:val="0"/>
          <w:szCs w:val="21"/>
        </w:rPr>
        <w:t>股票并在内幕信息公开后迅速卖出，其交易行为明显异常。李小燕作为非法获取内幕信息的人员，在内幕信息敏感期内</w:t>
      </w:r>
      <w:proofErr w:type="gramStart"/>
      <w:r w:rsidRPr="00422F12">
        <w:rPr>
          <w:rFonts w:ascii="方正仿宋简体" w:eastAsia="方正仿宋简体" w:hAnsi="楷体" w:cs="宋体" w:hint="eastAsia"/>
          <w:color w:val="000000"/>
          <w:kern w:val="0"/>
          <w:szCs w:val="21"/>
        </w:rPr>
        <w:t>买卖博云新材</w:t>
      </w:r>
      <w:proofErr w:type="gramEnd"/>
      <w:r w:rsidRPr="00422F12">
        <w:rPr>
          <w:rFonts w:ascii="方正仿宋简体" w:eastAsia="方正仿宋简体" w:hAnsi="楷体" w:cs="宋体" w:hint="eastAsia"/>
          <w:color w:val="000000"/>
          <w:kern w:val="0"/>
          <w:szCs w:val="21"/>
        </w:rPr>
        <w:t>股票，其行为违反了《证券法》第七十三条和第七十六条的规定，构成内幕交易行为。</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根据当事人违法行为的事实、性质、情节与社会危害程度，依据《证券法》第二百零二条的规定，我会决定：对刘绍军、李小燕各处以</w:t>
      </w:r>
      <w:r w:rsidRPr="00422F12">
        <w:rPr>
          <w:rFonts w:ascii="Times New Roman" w:eastAsia="方正仿宋简体" w:hAnsi="Times New Roman" w:cs="Times New Roman" w:hint="eastAsia"/>
          <w:color w:val="000000"/>
          <w:kern w:val="0"/>
          <w:szCs w:val="21"/>
        </w:rPr>
        <w:t>3</w:t>
      </w:r>
      <w:r w:rsidRPr="00422F12">
        <w:rPr>
          <w:rFonts w:ascii="方正仿宋简体" w:eastAsia="方正仿宋简体" w:hAnsi="楷体" w:cs="宋体" w:hint="eastAsia"/>
          <w:color w:val="000000"/>
          <w:kern w:val="0"/>
          <w:szCs w:val="21"/>
        </w:rPr>
        <w:t>万元罚款。</w:t>
      </w:r>
    </w:p>
    <w:p w:rsidR="00422F12" w:rsidRPr="00422F12" w:rsidRDefault="00422F12" w:rsidP="00422F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上述当事人应自收到本处罚决定书之日起</w:t>
      </w:r>
      <w:r w:rsidRPr="00422F12">
        <w:rPr>
          <w:rFonts w:ascii="Times New Roman" w:eastAsia="方正仿宋简体" w:hAnsi="Times New Roman" w:cs="Times New Roman" w:hint="eastAsia"/>
          <w:color w:val="000000"/>
          <w:kern w:val="0"/>
          <w:szCs w:val="21"/>
        </w:rPr>
        <w:t>15</w:t>
      </w:r>
      <w:r w:rsidRPr="00422F12">
        <w:rPr>
          <w:rFonts w:ascii="方正仿宋简体" w:eastAsia="方正仿宋简体" w:hAnsi="楷体" w:cs="宋体" w:hint="eastAsia"/>
          <w:color w:val="000000"/>
          <w:kern w:val="0"/>
          <w:szCs w:val="21"/>
        </w:rPr>
        <w:t>日内，将罚款汇交中国证券监督管理委员会（开户银行：中信银行总行营业部，账号：</w:t>
      </w:r>
      <w:r w:rsidRPr="00422F12">
        <w:rPr>
          <w:rFonts w:ascii="Times New Roman" w:eastAsia="方正仿宋简体" w:hAnsi="Times New Roman" w:cs="Times New Roman" w:hint="eastAsia"/>
          <w:color w:val="000000"/>
          <w:kern w:val="0"/>
          <w:szCs w:val="21"/>
        </w:rPr>
        <w:t>7111010189800000162</w:t>
      </w:r>
      <w:r w:rsidRPr="00422F12">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22F12">
        <w:rPr>
          <w:rFonts w:ascii="Times New Roman" w:eastAsia="方正仿宋简体" w:hAnsi="Times New Roman" w:cs="Times New Roman" w:hint="eastAsia"/>
          <w:color w:val="000000"/>
          <w:kern w:val="0"/>
          <w:szCs w:val="21"/>
        </w:rPr>
        <w:t>60</w:t>
      </w:r>
      <w:r w:rsidRPr="00422F12">
        <w:rPr>
          <w:rFonts w:ascii="方正仿宋简体" w:eastAsia="方正仿宋简体" w:hAnsi="楷体" w:cs="宋体" w:hint="eastAsia"/>
          <w:color w:val="000000"/>
          <w:kern w:val="0"/>
          <w:szCs w:val="21"/>
        </w:rPr>
        <w:t>日内向中国证券监督管理委员会申请行政复议，也可在收到本处罚决定书之日起</w:t>
      </w:r>
      <w:r w:rsidRPr="00422F12">
        <w:rPr>
          <w:rFonts w:ascii="Times New Roman" w:eastAsia="方正仿宋简体" w:hAnsi="Times New Roman" w:cs="Times New Roman" w:hint="eastAsia"/>
          <w:color w:val="000000"/>
          <w:kern w:val="0"/>
          <w:szCs w:val="21"/>
        </w:rPr>
        <w:t>3</w:t>
      </w:r>
      <w:r w:rsidRPr="00422F12">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Calibri" w:eastAsia="楷体" w:hAnsi="Calibri" w:cs="Calibri"/>
          <w:color w:val="000000"/>
          <w:kern w:val="0"/>
          <w:sz w:val="24"/>
          <w:szCs w:val="24"/>
        </w:rPr>
        <w:t> </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Calibri" w:eastAsia="楷体" w:hAnsi="Calibri" w:cs="Calibri"/>
          <w:color w:val="000000"/>
          <w:kern w:val="0"/>
          <w:sz w:val="24"/>
          <w:szCs w:val="24"/>
        </w:rPr>
        <w:t> </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Calibri" w:eastAsia="楷体" w:hAnsi="Calibri" w:cs="Calibri"/>
          <w:color w:val="000000"/>
          <w:kern w:val="0"/>
          <w:sz w:val="24"/>
          <w:szCs w:val="24"/>
        </w:rPr>
        <w:t> </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Calibri" w:eastAsia="楷体" w:hAnsi="Calibri" w:cs="Calibri"/>
          <w:color w:val="000000"/>
          <w:kern w:val="0"/>
          <w:sz w:val="24"/>
          <w:szCs w:val="24"/>
        </w:rPr>
        <w:t> </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Calibri" w:eastAsia="楷体" w:hAnsi="Calibri" w:cs="Calibri"/>
          <w:color w:val="000000"/>
          <w:kern w:val="0"/>
          <w:sz w:val="24"/>
          <w:szCs w:val="24"/>
        </w:rPr>
        <w:t> </w:t>
      </w:r>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中国证监会</w:t>
      </w:r>
      <w:proofErr w:type="gramStart"/>
      <w:r w:rsidRPr="00422F12">
        <w:rPr>
          <w:rFonts w:ascii="方正仿宋简体" w:eastAsia="方正仿宋简体" w:hAnsi="楷体" w:cs="宋体" w:hint="eastAsia"/>
          <w:color w:val="000000"/>
          <w:kern w:val="0"/>
          <w:szCs w:val="21"/>
        </w:rPr>
        <w:t xml:space="preserve">　　　　　　</w:t>
      </w:r>
      <w:proofErr w:type="gramEnd"/>
    </w:p>
    <w:p w:rsidR="00422F12" w:rsidRPr="00422F12" w:rsidRDefault="00422F12" w:rsidP="00422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2F12">
        <w:rPr>
          <w:rFonts w:ascii="方正仿宋简体" w:eastAsia="方正仿宋简体" w:hAnsi="楷体" w:cs="宋体" w:hint="eastAsia"/>
          <w:color w:val="000000"/>
          <w:kern w:val="0"/>
          <w:szCs w:val="21"/>
        </w:rPr>
        <w:t>2013年</w:t>
      </w:r>
      <w:r w:rsidRPr="00422F12">
        <w:rPr>
          <w:rFonts w:ascii="Times New Roman" w:eastAsia="方正仿宋简体" w:hAnsi="Times New Roman" w:cs="Times New Roman" w:hint="eastAsia"/>
          <w:color w:val="000000"/>
          <w:kern w:val="0"/>
          <w:szCs w:val="21"/>
        </w:rPr>
        <w:t>9</w:t>
      </w:r>
      <w:r w:rsidRPr="00422F12">
        <w:rPr>
          <w:rFonts w:ascii="方正仿宋简体" w:eastAsia="方正仿宋简体" w:hAnsi="楷体" w:cs="宋体" w:hint="eastAsia"/>
          <w:color w:val="000000"/>
          <w:kern w:val="0"/>
          <w:szCs w:val="21"/>
        </w:rPr>
        <w:t>月</w:t>
      </w:r>
      <w:r w:rsidRPr="00422F12">
        <w:rPr>
          <w:rFonts w:ascii="Times New Roman" w:eastAsia="方正仿宋简体" w:hAnsi="Times New Roman" w:cs="Times New Roman" w:hint="eastAsia"/>
          <w:color w:val="000000"/>
          <w:kern w:val="0"/>
          <w:szCs w:val="21"/>
        </w:rPr>
        <w:t>27</w:t>
      </w:r>
      <w:r w:rsidRPr="00422F12">
        <w:rPr>
          <w:rFonts w:ascii="方正仿宋简体" w:eastAsia="方正仿宋简体" w:hAnsi="楷体" w:cs="宋体" w:hint="eastAsia"/>
          <w:color w:val="000000"/>
          <w:kern w:val="0"/>
          <w:szCs w:val="21"/>
        </w:rPr>
        <w:t>日</w:t>
      </w:r>
      <w:r w:rsidRPr="00422F12">
        <w:rPr>
          <w:rFonts w:ascii="Times New Roman" w:eastAsia="楷体" w:hAnsi="Times New Roman" w:cs="Times New Roman"/>
          <w:color w:val="000000"/>
          <w:kern w:val="0"/>
          <w:szCs w:val="21"/>
        </w:rPr>
        <w:t> </w:t>
      </w:r>
      <w:r w:rsidRPr="00422F12">
        <w:rPr>
          <w:rFonts w:ascii="Times New Roman" w:eastAsia="楷体" w:hAnsi="Times New Roman" w:cs="Times New Roman"/>
          <w:color w:val="000000"/>
          <w:kern w:val="0"/>
          <w:sz w:val="30"/>
          <w:szCs w:val="30"/>
        </w:rPr>
        <w:t xml:space="preserve">　　</w:t>
      </w:r>
      <w:proofErr w:type="gramStart"/>
      <w:r w:rsidRPr="00422F12">
        <w:rPr>
          <w:rFonts w:ascii="Times New Roman" w:eastAsia="楷体" w:hAnsi="Times New Roman" w:cs="Times New Roman"/>
          <w:color w:val="000000"/>
          <w:kern w:val="0"/>
          <w:sz w:val="30"/>
          <w:szCs w:val="30"/>
        </w:rPr>
        <w:t xml:space="preserve">　</w:t>
      </w:r>
      <w:proofErr w:type="gramEnd"/>
      <w:r w:rsidRPr="00422F12">
        <w:rPr>
          <w:rFonts w:ascii="Times New Roman" w:eastAsia="楷体" w:hAnsi="Times New Roman" w:cs="Times New Roman"/>
          <w:color w:val="000000"/>
          <w:kern w:val="0"/>
          <w:sz w:val="30"/>
          <w:szCs w:val="30"/>
        </w:rPr>
        <w:t> </w:t>
      </w:r>
    </w:p>
    <w:p w:rsidR="00422F12" w:rsidRPr="00422F12" w:rsidRDefault="00422F12" w:rsidP="00422F1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2F12" w:rsidRPr="00422F12" w:rsidTr="00422F12">
        <w:trPr>
          <w:tblCellSpacing w:w="15" w:type="dxa"/>
          <w:jc w:val="center"/>
        </w:trPr>
        <w:tc>
          <w:tcPr>
            <w:tcW w:w="900" w:type="dxa"/>
            <w:vAlign w:val="center"/>
            <w:hideMark/>
          </w:tcPr>
          <w:p w:rsidR="00422F12" w:rsidRPr="00422F12" w:rsidRDefault="00422F12" w:rsidP="00422F12">
            <w:pPr>
              <w:widowControl/>
              <w:jc w:val="left"/>
              <w:rPr>
                <w:rFonts w:ascii="宋体" w:eastAsia="宋体" w:hAnsi="宋体" w:cs="宋体" w:hint="eastAsia"/>
                <w:kern w:val="0"/>
                <w:sz w:val="18"/>
                <w:szCs w:val="18"/>
              </w:rPr>
            </w:pPr>
            <w:r w:rsidRPr="00422F12">
              <w:rPr>
                <w:rFonts w:ascii="宋体" w:eastAsia="宋体" w:hAnsi="宋体" w:cs="宋体"/>
                <w:kern w:val="0"/>
                <w:sz w:val="18"/>
                <w:szCs w:val="18"/>
              </w:rPr>
              <w:t> </w:t>
            </w:r>
          </w:p>
        </w:tc>
        <w:tc>
          <w:tcPr>
            <w:tcW w:w="1200" w:type="dxa"/>
            <w:vAlign w:val="center"/>
            <w:hideMark/>
          </w:tcPr>
          <w:p w:rsidR="00422F12" w:rsidRPr="00422F12" w:rsidRDefault="00422F12" w:rsidP="00422F12">
            <w:pPr>
              <w:widowControl/>
              <w:jc w:val="left"/>
              <w:rPr>
                <w:rFonts w:ascii="宋体" w:eastAsia="宋体" w:hAnsi="宋体" w:cs="宋体"/>
                <w:kern w:val="0"/>
                <w:sz w:val="18"/>
                <w:szCs w:val="18"/>
              </w:rPr>
            </w:pPr>
            <w:r w:rsidRPr="00422F1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2F12" w:rsidRPr="00422F12" w:rsidRDefault="00422F12" w:rsidP="00422F12">
            <w:pPr>
              <w:widowControl/>
              <w:jc w:val="left"/>
              <w:rPr>
                <w:rFonts w:ascii="宋体" w:eastAsia="宋体" w:hAnsi="宋体" w:cs="宋体"/>
                <w:kern w:val="0"/>
                <w:sz w:val="18"/>
                <w:szCs w:val="18"/>
              </w:rPr>
            </w:pPr>
            <w:r w:rsidRPr="00422F1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2F12" w:rsidRPr="00422F12" w:rsidRDefault="00422F12" w:rsidP="00422F12">
            <w:pPr>
              <w:widowControl/>
              <w:jc w:val="left"/>
              <w:rPr>
                <w:rFonts w:ascii="宋体" w:eastAsia="宋体" w:hAnsi="宋体" w:cs="宋体"/>
                <w:kern w:val="0"/>
                <w:sz w:val="18"/>
                <w:szCs w:val="18"/>
              </w:rPr>
            </w:pPr>
            <w:r w:rsidRPr="00422F1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2F12" w:rsidRPr="00422F12" w:rsidRDefault="00422F12" w:rsidP="00422F12">
      <w:pPr>
        <w:widowControl/>
        <w:jc w:val="center"/>
        <w:rPr>
          <w:rFonts w:ascii="微软雅黑" w:eastAsia="微软雅黑" w:hAnsi="微软雅黑" w:cs="宋体"/>
          <w:color w:val="515151"/>
          <w:kern w:val="0"/>
          <w:sz w:val="18"/>
          <w:szCs w:val="18"/>
        </w:rPr>
      </w:pPr>
      <w:hyperlink r:id="rId11" w:tgtFrame="_blank" w:history="1">
        <w:r w:rsidRPr="00422F12">
          <w:rPr>
            <w:rFonts w:ascii="微软雅黑" w:eastAsia="微软雅黑" w:hAnsi="微软雅黑" w:cs="宋体" w:hint="eastAsia"/>
            <w:color w:val="0000FF"/>
            <w:kern w:val="0"/>
            <w:sz w:val="18"/>
            <w:szCs w:val="18"/>
            <w:u w:val="single"/>
          </w:rPr>
          <w:t>关于我们</w:t>
        </w:r>
      </w:hyperlink>
      <w:r w:rsidRPr="00422F12">
        <w:rPr>
          <w:rFonts w:ascii="微软雅黑" w:eastAsia="微软雅黑" w:hAnsi="微软雅黑" w:cs="宋体" w:hint="eastAsia"/>
          <w:color w:val="515151"/>
          <w:kern w:val="0"/>
          <w:sz w:val="18"/>
          <w:szCs w:val="18"/>
        </w:rPr>
        <w:t> - </w:t>
      </w:r>
      <w:hyperlink r:id="rId12" w:tgtFrame="_blank" w:history="1">
        <w:r w:rsidRPr="00422F12">
          <w:rPr>
            <w:rFonts w:ascii="微软雅黑" w:eastAsia="微软雅黑" w:hAnsi="微软雅黑" w:cs="宋体" w:hint="eastAsia"/>
            <w:color w:val="0000FF"/>
            <w:kern w:val="0"/>
            <w:sz w:val="18"/>
            <w:szCs w:val="18"/>
            <w:u w:val="single"/>
          </w:rPr>
          <w:t>法律声明</w:t>
        </w:r>
      </w:hyperlink>
      <w:r w:rsidRPr="00422F12">
        <w:rPr>
          <w:rFonts w:ascii="微软雅黑" w:eastAsia="微软雅黑" w:hAnsi="微软雅黑" w:cs="宋体" w:hint="eastAsia"/>
          <w:color w:val="515151"/>
          <w:kern w:val="0"/>
          <w:sz w:val="18"/>
          <w:szCs w:val="18"/>
        </w:rPr>
        <w:t> - </w:t>
      </w:r>
      <w:hyperlink r:id="rId13" w:tgtFrame="_blank" w:history="1">
        <w:r w:rsidRPr="00422F12">
          <w:rPr>
            <w:rFonts w:ascii="微软雅黑" w:eastAsia="微软雅黑" w:hAnsi="微软雅黑" w:cs="宋体" w:hint="eastAsia"/>
            <w:color w:val="0000FF"/>
            <w:kern w:val="0"/>
            <w:sz w:val="18"/>
            <w:szCs w:val="18"/>
            <w:u w:val="single"/>
          </w:rPr>
          <w:t>联系我们</w:t>
        </w:r>
      </w:hyperlink>
    </w:p>
    <w:p w:rsidR="00422F12" w:rsidRPr="00422F12" w:rsidRDefault="00422F12" w:rsidP="00422F12">
      <w:pPr>
        <w:widowControl/>
        <w:jc w:val="center"/>
        <w:rPr>
          <w:rFonts w:ascii="微软雅黑" w:eastAsia="微软雅黑" w:hAnsi="微软雅黑" w:cs="宋体" w:hint="eastAsia"/>
          <w:color w:val="515151"/>
          <w:kern w:val="0"/>
          <w:sz w:val="18"/>
          <w:szCs w:val="18"/>
        </w:rPr>
      </w:pPr>
      <w:r w:rsidRPr="00422F12">
        <w:rPr>
          <w:rFonts w:ascii="微软雅黑" w:eastAsia="微软雅黑" w:hAnsi="微软雅黑" w:cs="宋体" w:hint="eastAsia"/>
          <w:color w:val="515151"/>
          <w:kern w:val="0"/>
          <w:sz w:val="18"/>
          <w:szCs w:val="18"/>
        </w:rPr>
        <w:t>版权所有：中国证券监督管理委员会 京ICP备 05035542号</w:t>
      </w:r>
    </w:p>
    <w:p w:rsidR="00422F12" w:rsidRPr="00422F12" w:rsidRDefault="00422F12" w:rsidP="00422F12">
      <w:pPr>
        <w:widowControl/>
        <w:jc w:val="center"/>
        <w:rPr>
          <w:rFonts w:ascii="微软雅黑" w:eastAsia="微软雅黑" w:hAnsi="微软雅黑" w:cs="宋体" w:hint="eastAsia"/>
          <w:color w:val="515151"/>
          <w:kern w:val="0"/>
          <w:sz w:val="18"/>
          <w:szCs w:val="18"/>
        </w:rPr>
      </w:pPr>
      <w:r w:rsidRPr="00422F12">
        <w:rPr>
          <w:rFonts w:ascii="微软雅黑" w:eastAsia="微软雅黑" w:hAnsi="微软雅黑" w:cs="宋体" w:hint="eastAsia"/>
          <w:color w:val="515151"/>
          <w:kern w:val="0"/>
          <w:sz w:val="18"/>
          <w:szCs w:val="18"/>
        </w:rPr>
        <w:t>地址：北京市西城区金融大街19号富凯大厦A座 邮编：100033</w:t>
      </w:r>
    </w:p>
    <w:p w:rsidR="00422F12" w:rsidRPr="00422F12" w:rsidRDefault="00422F12" w:rsidP="00422F12">
      <w:pPr>
        <w:widowControl/>
        <w:jc w:val="center"/>
        <w:rPr>
          <w:rFonts w:ascii="微软雅黑" w:eastAsia="微软雅黑" w:hAnsi="微软雅黑" w:cs="宋体" w:hint="eastAsia"/>
          <w:color w:val="515151"/>
          <w:kern w:val="0"/>
          <w:sz w:val="18"/>
          <w:szCs w:val="18"/>
        </w:rPr>
      </w:pPr>
      <w:r w:rsidRPr="00422F12">
        <w:rPr>
          <w:rFonts w:ascii="微软雅黑" w:eastAsia="微软雅黑" w:hAnsi="微软雅黑" w:cs="宋体" w:hint="eastAsia"/>
          <w:color w:val="515151"/>
          <w:kern w:val="0"/>
          <w:sz w:val="18"/>
          <w:szCs w:val="18"/>
        </w:rPr>
        <w:t>建议使用IE5.5以上浏览器，分辨率1024*768</w:t>
      </w:r>
    </w:p>
    <w:p w:rsidR="005E7404" w:rsidRPr="00422F12" w:rsidRDefault="005E7404"/>
    <w:sectPr w:rsidR="005E7404" w:rsidRPr="00422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12"/>
    <w:rsid w:val="00422F12"/>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BECE6-6D50-45DA-8DB7-921AA6C9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F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2F12"/>
    <w:rPr>
      <w:b/>
      <w:bCs/>
    </w:rPr>
  </w:style>
  <w:style w:type="paragraph" w:customStyle="1" w:styleId="p0">
    <w:name w:val="p0"/>
    <w:basedOn w:val="a"/>
    <w:rsid w:val="00422F1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22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3885">
      <w:bodyDiv w:val="1"/>
      <w:marLeft w:val="0"/>
      <w:marRight w:val="0"/>
      <w:marTop w:val="0"/>
      <w:marBottom w:val="0"/>
      <w:divBdr>
        <w:top w:val="none" w:sz="0" w:space="0" w:color="auto"/>
        <w:left w:val="none" w:sz="0" w:space="0" w:color="auto"/>
        <w:bottom w:val="none" w:sz="0" w:space="0" w:color="auto"/>
        <w:right w:val="none" w:sz="0" w:space="0" w:color="auto"/>
      </w:divBdr>
      <w:divsChild>
        <w:div w:id="142822055">
          <w:marLeft w:val="0"/>
          <w:marRight w:val="0"/>
          <w:marTop w:val="150"/>
          <w:marBottom w:val="150"/>
          <w:divBdr>
            <w:top w:val="none" w:sz="0" w:space="0" w:color="auto"/>
            <w:left w:val="none" w:sz="0" w:space="0" w:color="auto"/>
            <w:bottom w:val="none" w:sz="0" w:space="0" w:color="auto"/>
            <w:right w:val="none" w:sz="0" w:space="0" w:color="auto"/>
          </w:divBdr>
        </w:div>
        <w:div w:id="472984720">
          <w:marLeft w:val="0"/>
          <w:marRight w:val="0"/>
          <w:marTop w:val="0"/>
          <w:marBottom w:val="0"/>
          <w:divBdr>
            <w:top w:val="single" w:sz="6" w:space="8" w:color="B5B5B5"/>
            <w:left w:val="single" w:sz="6" w:space="0" w:color="B5B5B5"/>
            <w:bottom w:val="single" w:sz="6" w:space="8" w:color="B5B5B5"/>
            <w:right w:val="single" w:sz="6" w:space="0" w:color="B5B5B5"/>
          </w:divBdr>
          <w:divsChild>
            <w:div w:id="2012679630">
              <w:marLeft w:val="0"/>
              <w:marRight w:val="0"/>
              <w:marTop w:val="0"/>
              <w:marBottom w:val="0"/>
              <w:divBdr>
                <w:top w:val="none" w:sz="0" w:space="0" w:color="auto"/>
                <w:left w:val="none" w:sz="0" w:space="0" w:color="auto"/>
                <w:bottom w:val="none" w:sz="0" w:space="0" w:color="auto"/>
                <w:right w:val="none" w:sz="0" w:space="0" w:color="auto"/>
              </w:divBdr>
            </w:div>
            <w:div w:id="719981676">
              <w:marLeft w:val="0"/>
              <w:marRight w:val="0"/>
              <w:marTop w:val="0"/>
              <w:marBottom w:val="0"/>
              <w:divBdr>
                <w:top w:val="none" w:sz="0" w:space="0" w:color="auto"/>
                <w:left w:val="none" w:sz="0" w:space="0" w:color="auto"/>
                <w:bottom w:val="none" w:sz="0" w:space="0" w:color="auto"/>
                <w:right w:val="none" w:sz="0" w:space="0" w:color="auto"/>
              </w:divBdr>
            </w:div>
            <w:div w:id="1780222343">
              <w:marLeft w:val="0"/>
              <w:marRight w:val="0"/>
              <w:marTop w:val="120"/>
              <w:marBottom w:val="120"/>
              <w:divBdr>
                <w:top w:val="none" w:sz="0" w:space="0" w:color="auto"/>
                <w:left w:val="none" w:sz="0" w:space="0" w:color="auto"/>
                <w:bottom w:val="none" w:sz="0" w:space="0" w:color="auto"/>
                <w:right w:val="none" w:sz="0" w:space="0" w:color="auto"/>
              </w:divBdr>
            </w:div>
          </w:divsChild>
        </w:div>
        <w:div w:id="749737786">
          <w:marLeft w:val="0"/>
          <w:marRight w:val="0"/>
          <w:marTop w:val="120"/>
          <w:marBottom w:val="0"/>
          <w:divBdr>
            <w:top w:val="none" w:sz="0" w:space="0" w:color="auto"/>
            <w:left w:val="none" w:sz="0" w:space="0" w:color="auto"/>
            <w:bottom w:val="none" w:sz="0" w:space="0" w:color="auto"/>
            <w:right w:val="none" w:sz="0" w:space="0" w:color="auto"/>
          </w:divBdr>
          <w:divsChild>
            <w:div w:id="480583416">
              <w:marLeft w:val="0"/>
              <w:marRight w:val="0"/>
              <w:marTop w:val="60"/>
              <w:marBottom w:val="0"/>
              <w:divBdr>
                <w:top w:val="none" w:sz="0" w:space="0" w:color="auto"/>
                <w:left w:val="none" w:sz="0" w:space="0" w:color="auto"/>
                <w:bottom w:val="none" w:sz="0" w:space="0" w:color="auto"/>
                <w:right w:val="none" w:sz="0" w:space="0" w:color="auto"/>
              </w:divBdr>
            </w:div>
            <w:div w:id="845822631">
              <w:marLeft w:val="0"/>
              <w:marRight w:val="0"/>
              <w:marTop w:val="60"/>
              <w:marBottom w:val="0"/>
              <w:divBdr>
                <w:top w:val="none" w:sz="0" w:space="0" w:color="auto"/>
                <w:left w:val="none" w:sz="0" w:space="0" w:color="auto"/>
                <w:bottom w:val="none" w:sz="0" w:space="0" w:color="auto"/>
                <w:right w:val="none" w:sz="0" w:space="0" w:color="auto"/>
              </w:divBdr>
            </w:div>
            <w:div w:id="739981206">
              <w:marLeft w:val="0"/>
              <w:marRight w:val="0"/>
              <w:marTop w:val="60"/>
              <w:marBottom w:val="0"/>
              <w:divBdr>
                <w:top w:val="none" w:sz="0" w:space="0" w:color="auto"/>
                <w:left w:val="none" w:sz="0" w:space="0" w:color="auto"/>
                <w:bottom w:val="none" w:sz="0" w:space="0" w:color="auto"/>
                <w:right w:val="none" w:sz="0" w:space="0" w:color="auto"/>
              </w:divBdr>
            </w:div>
            <w:div w:id="21162439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10_23969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2020-02-19T14:14:00Z</dcterms:created>
  <dcterms:modified xsi:type="dcterms:W3CDTF">2020-02-19T14:14:00Z</dcterms:modified>
</cp:coreProperties>
</file>