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4CB" w:rsidRPr="000714CB" w:rsidRDefault="000714CB" w:rsidP="000714CB">
      <w:pPr>
        <w:widowControl/>
        <w:jc w:val="center"/>
        <w:rPr>
          <w:rFonts w:ascii="微软雅黑" w:eastAsia="微软雅黑" w:hAnsi="微软雅黑" w:cs="宋体"/>
          <w:color w:val="000000"/>
          <w:kern w:val="0"/>
          <w:sz w:val="18"/>
          <w:szCs w:val="18"/>
        </w:rPr>
      </w:pPr>
      <w:r w:rsidRPr="000714C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714CB" w:rsidRPr="000714CB" w:rsidTr="000714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714CB" w:rsidRPr="000714CB">
              <w:trPr>
                <w:tblCellSpacing w:w="0" w:type="dxa"/>
              </w:trPr>
              <w:tc>
                <w:tcPr>
                  <w:tcW w:w="2500" w:type="pct"/>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hint="eastAsia"/>
                      <w:color w:val="686868"/>
                      <w:kern w:val="0"/>
                      <w:sz w:val="18"/>
                      <w:szCs w:val="18"/>
                    </w:rPr>
                  </w:pPr>
                  <w:r w:rsidRPr="000714CB">
                    <w:rPr>
                      <w:rFonts w:ascii="宋体" w:eastAsia="宋体" w:hAnsi="宋体" w:cs="宋体"/>
                      <w:b/>
                      <w:bCs/>
                      <w:color w:val="686868"/>
                      <w:kern w:val="0"/>
                      <w:sz w:val="18"/>
                      <w:szCs w:val="18"/>
                    </w:rPr>
                    <w:t>索 引 号:</w:t>
                  </w:r>
                  <w:r w:rsidRPr="000714C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分类:</w:t>
                  </w:r>
                  <w:r w:rsidRPr="000714CB">
                    <w:rPr>
                      <w:rFonts w:ascii="宋体" w:eastAsia="宋体" w:hAnsi="宋体" w:cs="宋体"/>
                      <w:color w:val="686868"/>
                      <w:kern w:val="0"/>
                      <w:sz w:val="18"/>
                      <w:szCs w:val="18"/>
                    </w:rPr>
                    <w:t> 行政处罚 ; 行政处罚决定</w:t>
                  </w:r>
                </w:p>
              </w:tc>
            </w:tr>
          </w:tbl>
          <w:p w:rsidR="000714CB" w:rsidRPr="000714CB" w:rsidRDefault="000714CB" w:rsidP="000714CB">
            <w:pPr>
              <w:widowControl/>
              <w:jc w:val="left"/>
              <w:rPr>
                <w:rFonts w:ascii="宋体" w:eastAsia="宋体" w:hAnsi="宋体" w:cs="宋体"/>
                <w:color w:val="686868"/>
                <w:kern w:val="0"/>
                <w:sz w:val="18"/>
                <w:szCs w:val="18"/>
              </w:rPr>
            </w:pPr>
          </w:p>
        </w:tc>
      </w:tr>
      <w:tr w:rsidR="000714CB" w:rsidRPr="000714CB" w:rsidTr="000714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714CB" w:rsidRPr="000714CB">
              <w:trPr>
                <w:tblCellSpacing w:w="0" w:type="dxa"/>
              </w:trPr>
              <w:tc>
                <w:tcPr>
                  <w:tcW w:w="2500" w:type="pct"/>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发布机构:</w:t>
                  </w:r>
                  <w:r w:rsidRPr="000714C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发文日期:</w:t>
                  </w:r>
                  <w:r w:rsidRPr="000714CB">
                    <w:rPr>
                      <w:rFonts w:ascii="宋体" w:eastAsia="宋体" w:hAnsi="宋体" w:cs="宋体"/>
                      <w:color w:val="686868"/>
                      <w:kern w:val="0"/>
                      <w:sz w:val="18"/>
                      <w:szCs w:val="18"/>
                    </w:rPr>
                    <w:t> 2014年12月02日</w:t>
                  </w:r>
                </w:p>
              </w:tc>
            </w:tr>
          </w:tbl>
          <w:p w:rsidR="000714CB" w:rsidRPr="000714CB" w:rsidRDefault="000714CB" w:rsidP="000714CB">
            <w:pPr>
              <w:widowControl/>
              <w:jc w:val="left"/>
              <w:rPr>
                <w:rFonts w:ascii="宋体" w:eastAsia="宋体" w:hAnsi="宋体" w:cs="宋体"/>
                <w:color w:val="686868"/>
                <w:kern w:val="0"/>
                <w:sz w:val="18"/>
                <w:szCs w:val="18"/>
              </w:rPr>
            </w:pPr>
          </w:p>
        </w:tc>
      </w:tr>
      <w:tr w:rsidR="000714CB" w:rsidRPr="000714CB" w:rsidTr="000714CB">
        <w:trPr>
          <w:tblCellSpacing w:w="0" w:type="dxa"/>
          <w:jc w:val="center"/>
        </w:trPr>
        <w:tc>
          <w:tcPr>
            <w:tcW w:w="0" w:type="auto"/>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名　　称:</w:t>
            </w:r>
            <w:r w:rsidRPr="000714CB">
              <w:rPr>
                <w:rFonts w:ascii="宋体" w:eastAsia="宋体" w:hAnsi="宋体" w:cs="宋体"/>
                <w:color w:val="686868"/>
                <w:kern w:val="0"/>
                <w:sz w:val="18"/>
                <w:szCs w:val="18"/>
              </w:rPr>
              <w:t> 中国证监会行政处罚决定书（薛峰）</w:t>
            </w:r>
          </w:p>
        </w:tc>
      </w:tr>
      <w:tr w:rsidR="000714CB" w:rsidRPr="000714CB" w:rsidTr="000714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714CB" w:rsidRPr="000714CB">
              <w:trPr>
                <w:tblCellSpacing w:w="0" w:type="dxa"/>
              </w:trPr>
              <w:tc>
                <w:tcPr>
                  <w:tcW w:w="2500" w:type="pct"/>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文　　号:</w:t>
                  </w:r>
                  <w:r w:rsidRPr="000714CB">
                    <w:rPr>
                      <w:rFonts w:ascii="宋体" w:eastAsia="宋体" w:hAnsi="宋体" w:cs="宋体"/>
                      <w:color w:val="686868"/>
                      <w:kern w:val="0"/>
                      <w:sz w:val="18"/>
                      <w:szCs w:val="18"/>
                    </w:rPr>
                    <w:t> </w:t>
                  </w:r>
                  <w:bookmarkStart w:id="0" w:name="_GoBack"/>
                  <w:r w:rsidRPr="000714CB">
                    <w:rPr>
                      <w:rFonts w:ascii="宋体" w:eastAsia="宋体" w:hAnsi="宋体" w:cs="宋体"/>
                      <w:color w:val="686868"/>
                      <w:kern w:val="0"/>
                      <w:sz w:val="18"/>
                      <w:szCs w:val="18"/>
                    </w:rPr>
                    <w:t>〔2014〕101号</w:t>
                  </w:r>
                  <w:bookmarkEnd w:id="0"/>
                </w:p>
              </w:tc>
              <w:tc>
                <w:tcPr>
                  <w:tcW w:w="0" w:type="auto"/>
                  <w:tcMar>
                    <w:top w:w="30" w:type="dxa"/>
                    <w:left w:w="30" w:type="dxa"/>
                    <w:bottom w:w="30" w:type="dxa"/>
                    <w:right w:w="30" w:type="dxa"/>
                  </w:tcMar>
                  <w:hideMark/>
                </w:tcPr>
                <w:p w:rsidR="000714CB" w:rsidRPr="000714CB" w:rsidRDefault="000714CB" w:rsidP="000714CB">
                  <w:pPr>
                    <w:widowControl/>
                    <w:jc w:val="left"/>
                    <w:rPr>
                      <w:rFonts w:ascii="宋体" w:eastAsia="宋体" w:hAnsi="宋体" w:cs="宋体"/>
                      <w:color w:val="686868"/>
                      <w:kern w:val="0"/>
                      <w:sz w:val="18"/>
                      <w:szCs w:val="18"/>
                    </w:rPr>
                  </w:pPr>
                  <w:r w:rsidRPr="000714CB">
                    <w:rPr>
                      <w:rFonts w:ascii="宋体" w:eastAsia="宋体" w:hAnsi="宋体" w:cs="宋体"/>
                      <w:b/>
                      <w:bCs/>
                      <w:color w:val="686868"/>
                      <w:kern w:val="0"/>
                      <w:sz w:val="18"/>
                      <w:szCs w:val="18"/>
                    </w:rPr>
                    <w:t>主 题 词:</w:t>
                  </w:r>
                </w:p>
              </w:tc>
            </w:tr>
          </w:tbl>
          <w:p w:rsidR="000714CB" w:rsidRPr="000714CB" w:rsidRDefault="000714CB" w:rsidP="000714CB">
            <w:pPr>
              <w:widowControl/>
              <w:jc w:val="left"/>
              <w:rPr>
                <w:rFonts w:ascii="宋体" w:eastAsia="宋体" w:hAnsi="宋体" w:cs="宋体"/>
                <w:color w:val="686868"/>
                <w:kern w:val="0"/>
                <w:sz w:val="18"/>
                <w:szCs w:val="18"/>
              </w:rPr>
            </w:pPr>
          </w:p>
        </w:tc>
      </w:tr>
    </w:tbl>
    <w:p w:rsidR="000714CB" w:rsidRPr="000714CB" w:rsidRDefault="000714CB" w:rsidP="000714CB">
      <w:pPr>
        <w:widowControl/>
        <w:jc w:val="center"/>
        <w:rPr>
          <w:rFonts w:ascii="微软雅黑" w:eastAsia="微软雅黑" w:hAnsi="微软雅黑" w:cs="宋体"/>
          <w:color w:val="000000"/>
          <w:kern w:val="0"/>
          <w:sz w:val="18"/>
          <w:szCs w:val="18"/>
        </w:rPr>
      </w:pPr>
      <w:r w:rsidRPr="000714C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714CB" w:rsidRPr="000714CB" w:rsidRDefault="000714CB" w:rsidP="000714CB">
      <w:pPr>
        <w:widowControl/>
        <w:shd w:val="clear" w:color="auto" w:fill="FFFFFF"/>
        <w:spacing w:after="240"/>
        <w:jc w:val="center"/>
        <w:rPr>
          <w:rFonts w:ascii="微软雅黑" w:eastAsia="微软雅黑" w:hAnsi="微软雅黑" w:cs="宋体" w:hint="eastAsia"/>
          <w:color w:val="000000"/>
          <w:kern w:val="0"/>
          <w:sz w:val="18"/>
          <w:szCs w:val="18"/>
        </w:rPr>
      </w:pPr>
      <w:r w:rsidRPr="000714CB">
        <w:rPr>
          <w:rFonts w:ascii="微软雅黑" w:eastAsia="微软雅黑" w:hAnsi="微软雅黑" w:cs="宋体" w:hint="eastAsia"/>
          <w:color w:val="000000"/>
          <w:kern w:val="0"/>
          <w:sz w:val="18"/>
          <w:szCs w:val="18"/>
        </w:rPr>
        <w:br/>
      </w:r>
      <w:r w:rsidRPr="000714CB">
        <w:rPr>
          <w:rFonts w:ascii="黑体" w:eastAsia="黑体" w:hAnsi="黑体" w:cs="宋体" w:hint="eastAsia"/>
          <w:b/>
          <w:bCs/>
          <w:color w:val="FF0000"/>
          <w:kern w:val="0"/>
          <w:sz w:val="36"/>
          <w:szCs w:val="36"/>
        </w:rPr>
        <w:t>中国证监会行政处罚决定书（薛峰）</w:t>
      </w:r>
    </w:p>
    <w:p w:rsidR="000714CB" w:rsidRPr="000714CB" w:rsidRDefault="000714CB" w:rsidP="000714CB">
      <w:pPr>
        <w:widowControl/>
        <w:shd w:val="clear" w:color="auto" w:fill="FFFFFF"/>
        <w:spacing w:line="360" w:lineRule="atLeast"/>
        <w:jc w:val="center"/>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w:t>
      </w:r>
      <w:r w:rsidRPr="000714CB">
        <w:rPr>
          <w:rFonts w:ascii="Times New Roman" w:eastAsia="方正仿宋简体" w:hAnsi="Times New Roman" w:cs="Times New Roman" w:hint="eastAsia"/>
          <w:color w:val="000000"/>
          <w:kern w:val="0"/>
          <w:szCs w:val="21"/>
        </w:rPr>
        <w:t>2014</w:t>
      </w:r>
      <w:r w:rsidRPr="000714CB">
        <w:rPr>
          <w:rFonts w:ascii="方正仿宋简体" w:eastAsia="方正仿宋简体" w:hAnsi="楷体" w:cs="宋体" w:hint="eastAsia"/>
          <w:color w:val="000000"/>
          <w:kern w:val="0"/>
          <w:szCs w:val="21"/>
        </w:rPr>
        <w:t>〕</w:t>
      </w:r>
      <w:r w:rsidRPr="000714CB">
        <w:rPr>
          <w:rFonts w:ascii="Times New Roman" w:eastAsia="方正仿宋简体" w:hAnsi="Times New Roman" w:cs="Times New Roman" w:hint="eastAsia"/>
          <w:color w:val="000000"/>
          <w:kern w:val="0"/>
          <w:szCs w:val="21"/>
        </w:rPr>
        <w:t>101</w:t>
      </w:r>
      <w:r w:rsidRPr="000714CB">
        <w:rPr>
          <w:rFonts w:ascii="方正仿宋简体" w:eastAsia="方正仿宋简体" w:hAnsi="楷体" w:cs="宋体" w:hint="eastAsia"/>
          <w:color w:val="000000"/>
          <w:kern w:val="0"/>
          <w:szCs w:val="21"/>
        </w:rPr>
        <w:t>号</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当事人：薛峰，男，</w:t>
      </w:r>
      <w:r w:rsidRPr="000714CB">
        <w:rPr>
          <w:rFonts w:ascii="Times New Roman" w:eastAsia="楷体" w:hAnsi="Times New Roman" w:cs="Times New Roman"/>
          <w:color w:val="000000"/>
          <w:kern w:val="0"/>
          <w:szCs w:val="21"/>
        </w:rPr>
        <w:t>1969</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月出生，</w:t>
      </w:r>
      <w:r w:rsidRPr="000714CB">
        <w:rPr>
          <w:rFonts w:ascii="Times New Roman" w:eastAsia="楷体" w:hAnsi="Times New Roman" w:cs="Times New Roman"/>
          <w:color w:val="000000"/>
          <w:kern w:val="0"/>
          <w:szCs w:val="21"/>
        </w:rPr>
        <w:t>上海申威联合会计师事务所（以下简称上海申威联合）职员，住址：上海市虹口区四川北路。</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依据《中华人民共和国证券法》（以下简称《证券法》）的有关规定，我会对薛峰利用内幕信息交易</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的行为进行了立案调查、审理，并依法向当事人告知了</w:t>
      </w:r>
      <w:proofErr w:type="gramStart"/>
      <w:r w:rsidRPr="000714CB">
        <w:rPr>
          <w:rFonts w:ascii="Times New Roman" w:eastAsia="楷体" w:hAnsi="Times New Roman" w:cs="Times New Roman"/>
          <w:color w:val="000000"/>
          <w:kern w:val="0"/>
          <w:szCs w:val="21"/>
        </w:rPr>
        <w:t>作出</w:t>
      </w:r>
      <w:proofErr w:type="gramEnd"/>
      <w:r w:rsidRPr="000714CB">
        <w:rPr>
          <w:rFonts w:ascii="Times New Roman" w:eastAsia="楷体" w:hAnsi="Times New Roman" w:cs="Times New Roman"/>
          <w:color w:val="000000"/>
          <w:kern w:val="0"/>
          <w:szCs w:val="21"/>
        </w:rPr>
        <w:t>行政处罚的事实、理由、依据及当事人依法享有的权利，当事人提出了陈述、申辩意见，未要求听证。本案现已调查、审理终结。</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经查明，薛峰存在以下违法事实：</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黑体简体" w:eastAsia="方正黑体简体" w:hAnsi="楷体" w:cs="宋体" w:hint="eastAsia"/>
          <w:color w:val="000000"/>
          <w:kern w:val="0"/>
          <w:szCs w:val="21"/>
        </w:rPr>
        <w:t>一、内幕信息的形成过程及认定</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西藏珠峰工业股份有限公司（以下简称西藏珠峰）在</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1</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日公告，称其</w:t>
      </w:r>
      <w:r w:rsidRPr="000714CB">
        <w:rPr>
          <w:rFonts w:ascii="Times New Roman" w:eastAsia="楷体" w:hAnsi="Times New Roman" w:cs="Times New Roman"/>
          <w:color w:val="000000"/>
          <w:kern w:val="0"/>
          <w:szCs w:val="21"/>
        </w:rPr>
        <w:t>2011</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7</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日的资产重组方案因董事会不能在董事会决议公告日后的</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个月内发出召开股东大会通知，重组方案到期自然终止，并将通过非公开发行的方式注入</w:t>
      </w:r>
      <w:r w:rsidRPr="000714CB">
        <w:rPr>
          <w:rFonts w:ascii="Times New Roman" w:eastAsia="楷体" w:hAnsi="Times New Roman" w:cs="Times New Roman"/>
          <w:color w:val="000000"/>
          <w:kern w:val="0"/>
          <w:szCs w:val="21"/>
        </w:rPr>
        <w:t>塔中矿业有限公司（以下简称塔中矿业）资产。</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9</w:t>
      </w:r>
      <w:r w:rsidRPr="000714CB">
        <w:rPr>
          <w:rFonts w:ascii="方正仿宋简体" w:eastAsia="方正仿宋简体" w:hAnsi="Times New Roman" w:cs="Times New Roman"/>
          <w:color w:val="000000"/>
          <w:kern w:val="0"/>
          <w:szCs w:val="21"/>
        </w:rPr>
        <w:t>日，西藏珠峰准备重</w:t>
      </w:r>
      <w:proofErr w:type="gramStart"/>
      <w:r w:rsidRPr="000714CB">
        <w:rPr>
          <w:rFonts w:ascii="方正仿宋简体" w:eastAsia="方正仿宋简体" w:hAnsi="Times New Roman" w:cs="Times New Roman"/>
          <w:color w:val="000000"/>
          <w:kern w:val="0"/>
          <w:szCs w:val="21"/>
        </w:rPr>
        <w:t>启收购</w:t>
      </w:r>
      <w:proofErr w:type="gramEnd"/>
      <w:r w:rsidRPr="000714CB">
        <w:rPr>
          <w:rFonts w:ascii="方正仿宋简体" w:eastAsia="方正仿宋简体" w:hAnsi="Times New Roman" w:cs="Times New Roman"/>
          <w:color w:val="000000"/>
          <w:kern w:val="0"/>
          <w:szCs w:val="21"/>
        </w:rPr>
        <w:t>塔中矿业重大资产重组事项，与华普天健会计师事务所（北京）有限公司安徽分所（以下简称华普天健）签署补充业务约定书。</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10</w:t>
      </w:r>
      <w:r w:rsidRPr="000714CB">
        <w:rPr>
          <w:rFonts w:ascii="方正仿宋简体" w:eastAsia="方正仿宋简体" w:hAnsi="Times New Roman" w:cs="Times New Roman"/>
          <w:color w:val="000000"/>
          <w:kern w:val="0"/>
          <w:szCs w:val="21"/>
        </w:rPr>
        <w:t>日，西藏珠峰第一大股东的控股股东上海海成资源（集团）（以下简称海成集团）召集上海申威联合薛某琼等人就定向增发工作进程召开工作会议，协调财务审计相关工作。</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28</w:t>
      </w:r>
      <w:r w:rsidRPr="000714CB">
        <w:rPr>
          <w:rFonts w:ascii="方正仿宋简体" w:eastAsia="方正仿宋简体" w:hAnsi="Times New Roman" w:cs="Times New Roman"/>
          <w:color w:val="000000"/>
          <w:kern w:val="0"/>
          <w:szCs w:val="21"/>
        </w:rPr>
        <w:t>日，西藏珠峰召开董事长办公会议，研究重组工作，会后形成三个工作小组，明确了重组项目时间表。</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8</w:t>
      </w:r>
      <w:r w:rsidRPr="000714CB">
        <w:rPr>
          <w:rFonts w:ascii="方正仿宋简体" w:eastAsia="方正仿宋简体" w:hAnsi="Times New Roman" w:cs="Times New Roman"/>
          <w:color w:val="000000"/>
          <w:kern w:val="0"/>
          <w:szCs w:val="21"/>
        </w:rPr>
        <w:t>日，西藏珠峰召开第</w:t>
      </w:r>
      <w:r w:rsidRPr="000714CB">
        <w:rPr>
          <w:rFonts w:ascii="Times New Roman" w:eastAsia="楷体" w:hAnsi="Times New Roman" w:cs="Times New Roman"/>
          <w:color w:val="000000"/>
          <w:kern w:val="0"/>
          <w:szCs w:val="21"/>
        </w:rPr>
        <w:t>1</w:t>
      </w:r>
      <w:r w:rsidRPr="000714CB">
        <w:rPr>
          <w:rFonts w:ascii="方正仿宋简体" w:eastAsia="方正仿宋简体" w:hAnsi="Times New Roman" w:cs="Times New Roman"/>
          <w:color w:val="000000"/>
          <w:kern w:val="0"/>
          <w:szCs w:val="21"/>
        </w:rPr>
        <w:t>次中介机构协调会讨论增发新股方案，会议由长城证券主持。参会人员有海成集团、西藏珠峰、长城证券、华普天健、上海申威联合等相关人员，薛某琼参加了此次会议。</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19</w:t>
      </w:r>
      <w:r w:rsidRPr="000714CB">
        <w:rPr>
          <w:rFonts w:ascii="方正仿宋简体" w:eastAsia="方正仿宋简体" w:hAnsi="Times New Roman" w:cs="Times New Roman"/>
          <w:color w:val="000000"/>
          <w:kern w:val="0"/>
          <w:szCs w:val="21"/>
        </w:rPr>
        <w:t>日，西藏珠峰发布重大事项停牌公告。</w:t>
      </w:r>
      <w:r w:rsidRPr="000714CB">
        <w:rPr>
          <w:rFonts w:ascii="Times New Roman" w:eastAsia="楷体" w:hAnsi="Times New Roman" w:cs="Times New Roman"/>
          <w:color w:val="000000"/>
          <w:kern w:val="0"/>
          <w:szCs w:val="21"/>
        </w:rPr>
        <w:t>2013</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3</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w:t>
      </w:r>
      <w:r w:rsidRPr="000714CB">
        <w:rPr>
          <w:rFonts w:ascii="方正仿宋简体" w:eastAsia="方正仿宋简体" w:hAnsi="Times New Roman" w:cs="Times New Roman"/>
          <w:color w:val="000000"/>
          <w:kern w:val="0"/>
          <w:szCs w:val="21"/>
        </w:rPr>
        <w:t>日，西藏珠峰发布《发行股份购买资产并募集</w:t>
      </w:r>
      <w:r w:rsidRPr="000714CB">
        <w:rPr>
          <w:rFonts w:ascii="Times New Roman" w:eastAsia="楷体" w:hAnsi="Times New Roman" w:cs="Times New Roman"/>
          <w:color w:val="000000"/>
          <w:kern w:val="0"/>
          <w:szCs w:val="21"/>
        </w:rPr>
        <w:t>配套资金暨关联交易报告书（草案）》，公告重大资产重组事项后复牌。</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lastRenderedPageBreak/>
        <w:t>我会认为，西藏珠峰收购塔中矿业股权事项，构成重大资产重组，根据《证券法》第六十七条第二款第（二）项</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公司的重大投资行为和重大的购置财产的决定</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及《证券法》第七十五条第二款第（三）项</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公司股权结构的重大变化</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的规定，重</w:t>
      </w:r>
      <w:proofErr w:type="gramStart"/>
      <w:r w:rsidRPr="000714CB">
        <w:rPr>
          <w:rFonts w:ascii="Times New Roman" w:eastAsia="楷体" w:hAnsi="Times New Roman" w:cs="Times New Roman"/>
          <w:color w:val="000000"/>
          <w:kern w:val="0"/>
          <w:szCs w:val="21"/>
        </w:rPr>
        <w:t>启收购</w:t>
      </w:r>
      <w:proofErr w:type="gramEnd"/>
      <w:r w:rsidRPr="000714CB">
        <w:rPr>
          <w:rFonts w:ascii="Times New Roman" w:eastAsia="楷体" w:hAnsi="Times New Roman" w:cs="Times New Roman"/>
          <w:color w:val="000000"/>
          <w:kern w:val="0"/>
          <w:szCs w:val="21"/>
        </w:rPr>
        <w:t>塔中矿业股权事项在公开前为内幕信息，内幕信息形成时间不晚于</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9</w:t>
      </w:r>
      <w:r w:rsidRPr="000714CB">
        <w:rPr>
          <w:rFonts w:ascii="方正仿宋简体" w:eastAsia="方正仿宋简体" w:hAnsi="Times New Roman" w:cs="Times New Roman"/>
          <w:color w:val="000000"/>
          <w:kern w:val="0"/>
          <w:szCs w:val="21"/>
        </w:rPr>
        <w:t>日。薛</w:t>
      </w:r>
      <w:r w:rsidRPr="000714CB">
        <w:rPr>
          <w:rFonts w:ascii="Times New Roman" w:eastAsia="楷体" w:hAnsi="Times New Roman" w:cs="Times New Roman"/>
          <w:color w:val="000000"/>
          <w:kern w:val="0"/>
          <w:szCs w:val="21"/>
        </w:rPr>
        <w:t>某琼作为上海申威联合的执行事务合伙人，推荐上海申威资产评估有限公司、华普天健承接西藏珠峰重组的资产评估、审计与盈利预测业务，且于</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10</w:t>
      </w:r>
      <w:r w:rsidRPr="000714CB">
        <w:rPr>
          <w:rFonts w:ascii="方正仿宋简体" w:eastAsia="方正仿宋简体" w:hAnsi="Times New Roman" w:cs="Times New Roman"/>
          <w:color w:val="000000"/>
          <w:kern w:val="0"/>
          <w:szCs w:val="21"/>
        </w:rPr>
        <w:t>日参加了财务审计协调会，知悉重组事项重启的内幕信息，属于内幕信息知情人</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薛峰与薛某琼系夫妻关系。</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黑体简体" w:eastAsia="方正黑体简体" w:hAnsi="楷体" w:cs="宋体" w:hint="eastAsia"/>
          <w:color w:val="000000"/>
          <w:kern w:val="0"/>
          <w:szCs w:val="21"/>
        </w:rPr>
        <w:t>二、薛峰操作账户交易“ST珠峰”情况</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楷体简体" w:eastAsia="方正楷体简体" w:hAnsi="楷体" w:cs="宋体" w:hint="eastAsia"/>
          <w:color w:val="000000"/>
          <w:kern w:val="0"/>
          <w:szCs w:val="21"/>
        </w:rPr>
        <w:t>（一）“薛峰”账户</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薛峰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账户于</w:t>
      </w:r>
      <w:r w:rsidRPr="000714CB">
        <w:rPr>
          <w:rFonts w:ascii="Times New Roman" w:eastAsia="楷体" w:hAnsi="Times New Roman" w:cs="Times New Roman"/>
          <w:color w:val="000000"/>
          <w:kern w:val="0"/>
          <w:szCs w:val="21"/>
        </w:rPr>
        <w:t>2009</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21</w:t>
      </w:r>
      <w:r w:rsidRPr="000714CB">
        <w:rPr>
          <w:rFonts w:ascii="方正仿宋简体" w:eastAsia="方正仿宋简体" w:hAnsi="Times New Roman" w:cs="Times New Roman"/>
          <w:color w:val="000000"/>
          <w:kern w:val="0"/>
          <w:szCs w:val="21"/>
        </w:rPr>
        <w:t>日开立于恒泰证券上海祥德路营业部，资金账号</w:t>
      </w:r>
      <w:r w:rsidRPr="000714CB">
        <w:rPr>
          <w:rFonts w:ascii="Times New Roman" w:eastAsia="楷体" w:hAnsi="Times New Roman" w:cs="Times New Roman"/>
          <w:color w:val="000000"/>
          <w:kern w:val="0"/>
          <w:szCs w:val="21"/>
        </w:rPr>
        <w:t>100</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92</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由薛峰本人使用</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日至</w:t>
      </w:r>
      <w:r w:rsidRPr="000714CB">
        <w:rPr>
          <w:rFonts w:ascii="Times New Roman" w:eastAsia="楷体" w:hAnsi="Times New Roman" w:cs="Times New Roman"/>
          <w:color w:val="000000"/>
          <w:kern w:val="0"/>
          <w:szCs w:val="21"/>
        </w:rPr>
        <w:t>6</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7</w:t>
      </w:r>
      <w:r w:rsidRPr="000714CB">
        <w:rPr>
          <w:rFonts w:ascii="方正仿宋简体" w:eastAsia="方正仿宋简体" w:hAnsi="Times New Roman" w:cs="Times New Roman"/>
          <w:color w:val="000000"/>
          <w:kern w:val="0"/>
          <w:szCs w:val="21"/>
        </w:rPr>
        <w:t>日共买入</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68,300</w:t>
      </w:r>
      <w:r w:rsidRPr="000714CB">
        <w:rPr>
          <w:rFonts w:ascii="方正仿宋简体" w:eastAsia="方正仿宋简体" w:hAnsi="Times New Roman" w:cs="Times New Roman"/>
          <w:color w:val="000000"/>
          <w:kern w:val="0"/>
          <w:szCs w:val="21"/>
        </w:rPr>
        <w:t>股，成交金额</w:t>
      </w:r>
      <w:r w:rsidRPr="000714CB">
        <w:rPr>
          <w:rFonts w:ascii="Times New Roman" w:eastAsia="楷体" w:hAnsi="Times New Roman" w:cs="Times New Roman"/>
          <w:color w:val="000000"/>
          <w:kern w:val="0"/>
          <w:szCs w:val="21"/>
        </w:rPr>
        <w:t>428,061.00</w:t>
      </w:r>
      <w:r w:rsidRPr="000714CB">
        <w:rPr>
          <w:rFonts w:ascii="方正仿宋简体" w:eastAsia="方正仿宋简体" w:hAnsi="Times New Roman" w:cs="Times New Roman"/>
          <w:color w:val="000000"/>
          <w:kern w:val="0"/>
          <w:szCs w:val="21"/>
        </w:rPr>
        <w:t>元，</w:t>
      </w:r>
      <w:r w:rsidRPr="000714CB">
        <w:rPr>
          <w:rFonts w:ascii="Times New Roman" w:eastAsia="楷体" w:hAnsi="Times New Roman" w:cs="Times New Roman"/>
          <w:color w:val="000000"/>
          <w:kern w:val="0"/>
          <w:szCs w:val="21"/>
        </w:rPr>
        <w:t>2013</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3</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14</w:t>
      </w:r>
      <w:r w:rsidRPr="000714CB">
        <w:rPr>
          <w:rFonts w:ascii="方正仿宋简体" w:eastAsia="方正仿宋简体" w:hAnsi="Times New Roman" w:cs="Times New Roman"/>
          <w:color w:val="000000"/>
          <w:kern w:val="0"/>
          <w:szCs w:val="21"/>
        </w:rPr>
        <w:t>日至</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日将</w:t>
      </w:r>
      <w:r w:rsidRPr="000714CB">
        <w:rPr>
          <w:rFonts w:ascii="Times New Roman" w:eastAsia="楷体" w:hAnsi="Times New Roman" w:cs="Times New Roman"/>
          <w:color w:val="000000"/>
          <w:kern w:val="0"/>
          <w:szCs w:val="21"/>
        </w:rPr>
        <w:t>68,300</w:t>
      </w:r>
      <w:r w:rsidRPr="000714CB">
        <w:rPr>
          <w:rFonts w:ascii="方正仿宋简体" w:eastAsia="方正仿宋简体" w:hAnsi="Times New Roman" w:cs="Times New Roman"/>
          <w:color w:val="000000"/>
          <w:kern w:val="0"/>
          <w:szCs w:val="21"/>
        </w:rPr>
        <w:t>股</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全部卖出，成交金额</w:t>
      </w:r>
      <w:r w:rsidRPr="000714CB">
        <w:rPr>
          <w:rFonts w:ascii="Times New Roman" w:eastAsia="楷体" w:hAnsi="Times New Roman" w:cs="Times New Roman"/>
          <w:color w:val="000000"/>
          <w:kern w:val="0"/>
          <w:szCs w:val="21"/>
        </w:rPr>
        <w:t>766,773.00</w:t>
      </w:r>
      <w:r w:rsidRPr="000714CB">
        <w:rPr>
          <w:rFonts w:ascii="方正仿宋简体" w:eastAsia="方正仿宋简体" w:hAnsi="Times New Roman" w:cs="Times New Roman"/>
          <w:color w:val="000000"/>
          <w:kern w:val="0"/>
          <w:szCs w:val="21"/>
        </w:rPr>
        <w:t>元，盈利总计</w:t>
      </w:r>
      <w:r w:rsidRPr="000714CB">
        <w:rPr>
          <w:rFonts w:ascii="Times New Roman" w:eastAsia="楷体" w:hAnsi="Times New Roman" w:cs="Times New Roman"/>
          <w:color w:val="000000"/>
          <w:kern w:val="0"/>
          <w:szCs w:val="21"/>
        </w:rPr>
        <w:t>334,301.01</w:t>
      </w:r>
      <w:r w:rsidRPr="000714CB">
        <w:rPr>
          <w:rFonts w:ascii="方正仿宋简体" w:eastAsia="方正仿宋简体" w:hAnsi="Times New Roman" w:cs="Times New Roman"/>
          <w:color w:val="000000"/>
          <w:kern w:val="0"/>
          <w:szCs w:val="21"/>
        </w:rPr>
        <w:t>元。</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楷体简体" w:eastAsia="方正楷体简体" w:hAnsi="楷体" w:cs="宋体" w:hint="eastAsia"/>
          <w:color w:val="000000"/>
          <w:kern w:val="0"/>
          <w:szCs w:val="21"/>
        </w:rPr>
        <w:t>（二）“薛某琼”账户</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薛某琼</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账户于</w:t>
      </w:r>
      <w:r w:rsidRPr="000714CB">
        <w:rPr>
          <w:rFonts w:ascii="Times New Roman" w:eastAsia="楷体" w:hAnsi="Times New Roman" w:cs="Times New Roman"/>
          <w:color w:val="000000"/>
          <w:kern w:val="0"/>
          <w:szCs w:val="21"/>
        </w:rPr>
        <w:t>2008</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12</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19</w:t>
      </w:r>
      <w:r w:rsidRPr="000714CB">
        <w:rPr>
          <w:rFonts w:ascii="方正仿宋简体" w:eastAsia="方正仿宋简体" w:hAnsi="Times New Roman" w:cs="Times New Roman"/>
          <w:color w:val="000000"/>
          <w:kern w:val="0"/>
          <w:szCs w:val="21"/>
        </w:rPr>
        <w:t>日</w:t>
      </w:r>
      <w:r w:rsidRPr="000714CB">
        <w:rPr>
          <w:rFonts w:ascii="Times New Roman" w:eastAsia="楷体" w:hAnsi="Times New Roman" w:cs="Times New Roman"/>
          <w:color w:val="000000"/>
          <w:kern w:val="0"/>
          <w:szCs w:val="21"/>
        </w:rPr>
        <w:t>开立于恒泰证券上海祥德路营业部，资金账号</w:t>
      </w:r>
      <w:r w:rsidRPr="000714CB">
        <w:rPr>
          <w:rFonts w:ascii="Times New Roman" w:eastAsia="楷体" w:hAnsi="Times New Roman" w:cs="Times New Roman"/>
          <w:color w:val="000000"/>
          <w:kern w:val="0"/>
          <w:szCs w:val="21"/>
        </w:rPr>
        <w:t>100</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31</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由薛峰实际控制使用。</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日买入</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3,400</w:t>
      </w:r>
      <w:r w:rsidRPr="000714CB">
        <w:rPr>
          <w:rFonts w:ascii="方正仿宋简体" w:eastAsia="方正仿宋简体" w:hAnsi="Times New Roman" w:cs="Times New Roman"/>
          <w:color w:val="000000"/>
          <w:kern w:val="0"/>
          <w:szCs w:val="21"/>
        </w:rPr>
        <w:t>股，成交金额</w:t>
      </w:r>
      <w:r w:rsidRPr="000714CB">
        <w:rPr>
          <w:rFonts w:ascii="Times New Roman" w:eastAsia="楷体" w:hAnsi="Times New Roman" w:cs="Times New Roman"/>
          <w:color w:val="000000"/>
          <w:kern w:val="0"/>
          <w:szCs w:val="21"/>
        </w:rPr>
        <w:t>21,726.60</w:t>
      </w:r>
      <w:r w:rsidRPr="000714CB">
        <w:rPr>
          <w:rFonts w:ascii="方正仿宋简体" w:eastAsia="方正仿宋简体" w:hAnsi="Times New Roman" w:cs="Times New Roman"/>
          <w:color w:val="000000"/>
          <w:kern w:val="0"/>
          <w:szCs w:val="21"/>
        </w:rPr>
        <w:t>元</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17</w:t>
      </w:r>
      <w:r w:rsidRPr="000714CB">
        <w:rPr>
          <w:rFonts w:ascii="方正仿宋简体" w:eastAsia="方正仿宋简体" w:hAnsi="Times New Roman" w:cs="Times New Roman"/>
          <w:color w:val="000000"/>
          <w:kern w:val="0"/>
          <w:szCs w:val="21"/>
        </w:rPr>
        <w:t>日将</w:t>
      </w:r>
      <w:r w:rsidRPr="000714CB">
        <w:rPr>
          <w:rFonts w:ascii="Times New Roman" w:eastAsia="楷体" w:hAnsi="Times New Roman" w:cs="Times New Roman"/>
          <w:color w:val="000000"/>
          <w:kern w:val="0"/>
          <w:szCs w:val="21"/>
        </w:rPr>
        <w:t>3,400</w:t>
      </w:r>
      <w:r w:rsidRPr="000714CB">
        <w:rPr>
          <w:rFonts w:ascii="方正仿宋简体" w:eastAsia="方正仿宋简体" w:hAnsi="Times New Roman" w:cs="Times New Roman"/>
          <w:color w:val="000000"/>
          <w:kern w:val="0"/>
          <w:szCs w:val="21"/>
        </w:rPr>
        <w:t>股</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全部卖出，成交金额</w:t>
      </w:r>
      <w:r w:rsidRPr="000714CB">
        <w:rPr>
          <w:rFonts w:ascii="Times New Roman" w:eastAsia="楷体" w:hAnsi="Times New Roman" w:cs="Times New Roman"/>
          <w:color w:val="000000"/>
          <w:kern w:val="0"/>
          <w:szCs w:val="21"/>
        </w:rPr>
        <w:t>22,848.00</w:t>
      </w:r>
      <w:r w:rsidRPr="000714CB">
        <w:rPr>
          <w:rFonts w:ascii="方正仿宋简体" w:eastAsia="方正仿宋简体" w:hAnsi="Times New Roman" w:cs="Times New Roman"/>
          <w:color w:val="000000"/>
          <w:kern w:val="0"/>
          <w:szCs w:val="21"/>
        </w:rPr>
        <w:t>元，盈利总计</w:t>
      </w:r>
      <w:r w:rsidRPr="000714CB">
        <w:rPr>
          <w:rFonts w:ascii="Times New Roman" w:eastAsia="楷体" w:hAnsi="Times New Roman" w:cs="Times New Roman"/>
          <w:color w:val="000000"/>
          <w:kern w:val="0"/>
          <w:szCs w:val="21"/>
        </w:rPr>
        <w:t>958.63</w:t>
      </w:r>
      <w:r w:rsidRPr="000714CB">
        <w:rPr>
          <w:rFonts w:ascii="方正仿宋简体" w:eastAsia="方正仿宋简体" w:hAnsi="Times New Roman" w:cs="Times New Roman"/>
          <w:color w:val="000000"/>
          <w:kern w:val="0"/>
          <w:szCs w:val="21"/>
        </w:rPr>
        <w:t>元。</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楷体简体" w:eastAsia="方正楷体简体" w:hAnsi="楷体" w:cs="宋体" w:hint="eastAsia"/>
          <w:color w:val="000000"/>
          <w:kern w:val="0"/>
          <w:szCs w:val="21"/>
        </w:rPr>
        <w:t>（三）“薛某”账户</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薛某</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账户于</w:t>
      </w:r>
      <w:r w:rsidRPr="000714CB">
        <w:rPr>
          <w:rFonts w:ascii="Times New Roman" w:eastAsia="楷体" w:hAnsi="Times New Roman" w:cs="Times New Roman"/>
          <w:color w:val="000000"/>
          <w:kern w:val="0"/>
          <w:szCs w:val="21"/>
        </w:rPr>
        <w:t>2010</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10</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29</w:t>
      </w:r>
      <w:r w:rsidRPr="000714CB">
        <w:rPr>
          <w:rFonts w:ascii="方正仿宋简体" w:eastAsia="方正仿宋简体" w:hAnsi="Times New Roman" w:cs="Times New Roman"/>
          <w:color w:val="000000"/>
          <w:kern w:val="0"/>
          <w:szCs w:val="21"/>
        </w:rPr>
        <w:t>日</w:t>
      </w:r>
      <w:r w:rsidRPr="000714CB">
        <w:rPr>
          <w:rFonts w:ascii="Times New Roman" w:eastAsia="楷体" w:hAnsi="Times New Roman" w:cs="Times New Roman"/>
          <w:color w:val="000000"/>
          <w:kern w:val="0"/>
          <w:szCs w:val="21"/>
        </w:rPr>
        <w:t>开立于恒泰证券上海祥德路营业部，资金账号</w:t>
      </w:r>
      <w:r w:rsidRPr="000714CB">
        <w:rPr>
          <w:rFonts w:ascii="Times New Roman" w:eastAsia="楷体" w:hAnsi="Times New Roman" w:cs="Times New Roman"/>
          <w:color w:val="000000"/>
          <w:kern w:val="0"/>
          <w:szCs w:val="21"/>
        </w:rPr>
        <w:t>10</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532</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由薛峰实际控制使用。</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日至</w:t>
      </w:r>
      <w:r w:rsidRPr="000714CB">
        <w:rPr>
          <w:rFonts w:ascii="Times New Roman" w:eastAsia="楷体" w:hAnsi="Times New Roman" w:cs="Times New Roman"/>
          <w:color w:val="000000"/>
          <w:kern w:val="0"/>
          <w:szCs w:val="21"/>
        </w:rPr>
        <w:t>17</w:t>
      </w:r>
      <w:r w:rsidRPr="000714CB">
        <w:rPr>
          <w:rFonts w:ascii="方正仿宋简体" w:eastAsia="方正仿宋简体" w:hAnsi="Times New Roman" w:cs="Times New Roman"/>
          <w:color w:val="000000"/>
          <w:kern w:val="0"/>
          <w:szCs w:val="21"/>
        </w:rPr>
        <w:t>日共买入</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8,600</w:t>
      </w:r>
      <w:r w:rsidRPr="000714CB">
        <w:rPr>
          <w:rFonts w:ascii="方正仿宋简体" w:eastAsia="方正仿宋简体" w:hAnsi="Times New Roman" w:cs="Times New Roman"/>
          <w:color w:val="000000"/>
          <w:kern w:val="0"/>
          <w:szCs w:val="21"/>
        </w:rPr>
        <w:t>股，成交金额</w:t>
      </w:r>
      <w:r w:rsidRPr="000714CB">
        <w:rPr>
          <w:rFonts w:ascii="Times New Roman" w:eastAsia="楷体" w:hAnsi="Times New Roman" w:cs="Times New Roman"/>
          <w:color w:val="000000"/>
          <w:kern w:val="0"/>
          <w:szCs w:val="21"/>
        </w:rPr>
        <w:t>56,845.00</w:t>
      </w:r>
      <w:r w:rsidRPr="000714CB">
        <w:rPr>
          <w:rFonts w:ascii="方正仿宋简体" w:eastAsia="方正仿宋简体" w:hAnsi="Times New Roman" w:cs="Times New Roman"/>
          <w:color w:val="000000"/>
          <w:kern w:val="0"/>
          <w:szCs w:val="21"/>
        </w:rPr>
        <w:t>元，</w:t>
      </w:r>
      <w:r w:rsidRPr="000714CB">
        <w:rPr>
          <w:rFonts w:ascii="Times New Roman" w:eastAsia="楷体" w:hAnsi="Times New Roman" w:cs="Times New Roman"/>
          <w:color w:val="000000"/>
          <w:kern w:val="0"/>
          <w:szCs w:val="21"/>
        </w:rPr>
        <w:t>2013</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3</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14</w:t>
      </w:r>
      <w:r w:rsidRPr="000714CB">
        <w:rPr>
          <w:rFonts w:ascii="方正仿宋简体" w:eastAsia="方正仿宋简体" w:hAnsi="Times New Roman" w:cs="Times New Roman"/>
          <w:color w:val="000000"/>
          <w:kern w:val="0"/>
          <w:szCs w:val="21"/>
        </w:rPr>
        <w:t>日至</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日全部卖出，成交金额</w:t>
      </w:r>
      <w:r w:rsidRPr="000714CB">
        <w:rPr>
          <w:rFonts w:ascii="Times New Roman" w:eastAsia="楷体" w:hAnsi="Times New Roman" w:cs="Times New Roman"/>
          <w:color w:val="000000"/>
          <w:kern w:val="0"/>
          <w:szCs w:val="21"/>
        </w:rPr>
        <w:t>96,504.54</w:t>
      </w:r>
      <w:r w:rsidRPr="000714CB">
        <w:rPr>
          <w:rFonts w:ascii="方正仿宋简体" w:eastAsia="方正仿宋简体" w:hAnsi="Times New Roman" w:cs="Times New Roman"/>
          <w:color w:val="000000"/>
          <w:kern w:val="0"/>
          <w:szCs w:val="21"/>
        </w:rPr>
        <w:t>元，盈利总计</w:t>
      </w:r>
      <w:r w:rsidRPr="000714CB">
        <w:rPr>
          <w:rFonts w:ascii="Times New Roman" w:eastAsia="楷体" w:hAnsi="Times New Roman" w:cs="Times New Roman"/>
          <w:color w:val="000000"/>
          <w:kern w:val="0"/>
          <w:szCs w:val="21"/>
        </w:rPr>
        <w:t>39,091.80</w:t>
      </w:r>
      <w:r w:rsidRPr="000714CB">
        <w:rPr>
          <w:rFonts w:ascii="方正仿宋简体" w:eastAsia="方正仿宋简体" w:hAnsi="Times New Roman" w:cs="Times New Roman"/>
          <w:color w:val="000000"/>
          <w:kern w:val="0"/>
          <w:szCs w:val="21"/>
        </w:rPr>
        <w:t>元。</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内幕信息形成后至公开</w:t>
      </w:r>
      <w:proofErr w:type="gramStart"/>
      <w:r w:rsidRPr="000714CB">
        <w:rPr>
          <w:rFonts w:ascii="Times New Roman" w:eastAsia="楷体" w:hAnsi="Times New Roman" w:cs="Times New Roman"/>
          <w:color w:val="000000"/>
          <w:kern w:val="0"/>
          <w:szCs w:val="21"/>
        </w:rPr>
        <w:t>前上述</w:t>
      </w:r>
      <w:proofErr w:type="gramEnd"/>
      <w:r w:rsidRPr="000714CB">
        <w:rPr>
          <w:rFonts w:ascii="Times New Roman" w:eastAsia="楷体" w:hAnsi="Times New Roman" w:cs="Times New Roman"/>
          <w:color w:val="000000"/>
          <w:kern w:val="0"/>
          <w:szCs w:val="21"/>
        </w:rPr>
        <w:t>三个账户累计买入</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80,300</w:t>
      </w:r>
      <w:r w:rsidRPr="000714CB">
        <w:rPr>
          <w:rFonts w:ascii="方正仿宋简体" w:eastAsia="方正仿宋简体" w:hAnsi="Times New Roman" w:cs="Times New Roman"/>
          <w:color w:val="000000"/>
          <w:kern w:val="0"/>
          <w:szCs w:val="21"/>
        </w:rPr>
        <w:t>股，成交金额</w:t>
      </w:r>
      <w:r w:rsidRPr="000714CB">
        <w:rPr>
          <w:rFonts w:ascii="Times New Roman" w:eastAsia="楷体" w:hAnsi="Times New Roman" w:cs="Times New Roman"/>
          <w:color w:val="000000"/>
          <w:kern w:val="0"/>
          <w:szCs w:val="21"/>
        </w:rPr>
        <w:t>506,632.00</w:t>
      </w:r>
      <w:r w:rsidRPr="000714CB">
        <w:rPr>
          <w:rFonts w:ascii="方正仿宋简体" w:eastAsia="方正仿宋简体" w:hAnsi="Times New Roman" w:cs="Times New Roman"/>
          <w:color w:val="000000"/>
          <w:kern w:val="0"/>
          <w:szCs w:val="21"/>
        </w:rPr>
        <w:t>元，盈利总计</w:t>
      </w:r>
      <w:r w:rsidRPr="000714CB">
        <w:rPr>
          <w:rFonts w:ascii="Times New Roman" w:eastAsia="楷体" w:hAnsi="Times New Roman" w:cs="Times New Roman"/>
          <w:color w:val="000000"/>
          <w:kern w:val="0"/>
          <w:szCs w:val="21"/>
        </w:rPr>
        <w:t>374,351.44</w:t>
      </w:r>
      <w:r w:rsidRPr="000714CB">
        <w:rPr>
          <w:rFonts w:ascii="方正仿宋简体" w:eastAsia="方正仿宋简体" w:hAnsi="Times New Roman" w:cs="Times New Roman"/>
          <w:color w:val="000000"/>
          <w:kern w:val="0"/>
          <w:szCs w:val="21"/>
        </w:rPr>
        <w:t>元。</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以上违法事实有相关公告、《补充业务约定书》、《审计安排会议情况说明》、账户开户、交易、资金流水记录及相关银行交易记录，当事人及其他相关人员询问笔录等证据证明，足以认定。</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我会认为，薛某琼不晚于</w:t>
      </w:r>
      <w:r w:rsidRPr="000714CB">
        <w:rPr>
          <w:rFonts w:ascii="Times New Roman" w:eastAsia="楷体" w:hAnsi="Times New Roman" w:cs="Times New Roman"/>
          <w:color w:val="000000"/>
          <w:kern w:val="0"/>
          <w:szCs w:val="21"/>
        </w:rPr>
        <w:t>2012</w:t>
      </w:r>
      <w:r w:rsidRPr="000714CB">
        <w:rPr>
          <w:rFonts w:ascii="方正仿宋简体" w:eastAsia="方正仿宋简体" w:hAnsi="Times New Roman" w:cs="Times New Roman"/>
          <w:color w:val="000000"/>
          <w:kern w:val="0"/>
          <w:szCs w:val="21"/>
        </w:rPr>
        <w:t>年</w:t>
      </w:r>
      <w:r w:rsidRPr="000714CB">
        <w:rPr>
          <w:rFonts w:ascii="Times New Roman" w:eastAsia="楷体" w:hAnsi="Times New Roman" w:cs="Times New Roman"/>
          <w:color w:val="000000"/>
          <w:kern w:val="0"/>
          <w:szCs w:val="21"/>
        </w:rPr>
        <w:t>5</w:t>
      </w:r>
      <w:r w:rsidRPr="000714CB">
        <w:rPr>
          <w:rFonts w:ascii="方正仿宋简体" w:eastAsia="方正仿宋简体" w:hAnsi="Times New Roman" w:cs="Times New Roman"/>
          <w:color w:val="000000"/>
          <w:kern w:val="0"/>
          <w:szCs w:val="21"/>
        </w:rPr>
        <w:t>月</w:t>
      </w:r>
      <w:r w:rsidRPr="000714CB">
        <w:rPr>
          <w:rFonts w:ascii="Times New Roman" w:eastAsia="楷体" w:hAnsi="Times New Roman" w:cs="Times New Roman"/>
          <w:color w:val="000000"/>
          <w:kern w:val="0"/>
          <w:szCs w:val="21"/>
        </w:rPr>
        <w:t>10</w:t>
      </w:r>
      <w:r w:rsidRPr="000714CB">
        <w:rPr>
          <w:rFonts w:ascii="方正仿宋简体" w:eastAsia="方正仿宋简体" w:hAnsi="Times New Roman" w:cs="Times New Roman"/>
          <w:color w:val="000000"/>
          <w:kern w:val="0"/>
          <w:szCs w:val="21"/>
        </w:rPr>
        <w:t>日知悉内幕信息，薛峰控制的三个账户在股票停牌前买入或买卖</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ST</w:t>
      </w:r>
      <w:r w:rsidRPr="000714CB">
        <w:rPr>
          <w:rFonts w:ascii="方正仿宋简体" w:eastAsia="方正仿宋简体" w:hAnsi="Times New Roman" w:cs="Times New Roman"/>
          <w:color w:val="000000"/>
          <w:kern w:val="0"/>
          <w:szCs w:val="21"/>
        </w:rPr>
        <w:t>珠峰</w:t>
      </w:r>
      <w:r w:rsidRPr="000714CB">
        <w:rPr>
          <w:rFonts w:ascii="方正仿宋简体" w:eastAsia="方正仿宋简体" w:hAnsi="楷体" w:cs="宋体" w:hint="eastAsia"/>
          <w:color w:val="000000"/>
          <w:kern w:val="0"/>
          <w:szCs w:val="21"/>
        </w:rPr>
        <w:t>”</w:t>
      </w:r>
      <w:r w:rsidRPr="000714CB">
        <w:rPr>
          <w:rFonts w:ascii="Times New Roman" w:eastAsia="楷体" w:hAnsi="Times New Roman" w:cs="Times New Roman"/>
          <w:color w:val="000000"/>
          <w:kern w:val="0"/>
          <w:szCs w:val="21"/>
        </w:rPr>
        <w:t>，证券交易活动与内幕信息基本吻合。薛峰的上述行为，违反了《证券法》第七十三、七十六条的规定，构成《证券法》第二百零二条所述内幕交易的情形。</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调查过程中，薛峰能够积极配合谈话，主动提交相关证据。</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根据当事人违法行为的事实、性质、情节与社会危害程度，依据《证券法》第二百零二条的规定，我会决定：没收薛峰违法所得</w:t>
      </w:r>
      <w:r w:rsidRPr="000714CB">
        <w:rPr>
          <w:rFonts w:ascii="Times New Roman" w:eastAsia="楷体" w:hAnsi="Times New Roman" w:cs="Times New Roman"/>
          <w:color w:val="000000"/>
          <w:kern w:val="0"/>
          <w:szCs w:val="21"/>
        </w:rPr>
        <w:t>374,351.44</w:t>
      </w:r>
      <w:r w:rsidRPr="000714CB">
        <w:rPr>
          <w:rFonts w:ascii="方正仿宋简体" w:eastAsia="方正仿宋简体" w:hAnsi="Times New Roman" w:cs="Times New Roman"/>
          <w:color w:val="000000"/>
          <w:kern w:val="0"/>
          <w:szCs w:val="21"/>
        </w:rPr>
        <w:t>元，并处以</w:t>
      </w:r>
      <w:r w:rsidRPr="000714CB">
        <w:rPr>
          <w:rFonts w:ascii="Times New Roman" w:eastAsia="楷体" w:hAnsi="Times New Roman" w:cs="Times New Roman"/>
          <w:color w:val="000000"/>
          <w:kern w:val="0"/>
          <w:szCs w:val="21"/>
        </w:rPr>
        <w:t>374,351.44</w:t>
      </w:r>
      <w:r w:rsidRPr="000714CB">
        <w:rPr>
          <w:rFonts w:ascii="方正仿宋简体" w:eastAsia="方正仿宋简体" w:hAnsi="Times New Roman" w:cs="Times New Roman"/>
          <w:color w:val="000000"/>
          <w:kern w:val="0"/>
          <w:szCs w:val="21"/>
        </w:rPr>
        <w:t>元罚款。</w:t>
      </w:r>
    </w:p>
    <w:p w:rsidR="000714CB" w:rsidRPr="000714CB" w:rsidRDefault="000714CB" w:rsidP="000714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714CB">
        <w:rPr>
          <w:rFonts w:ascii="Times New Roman" w:eastAsia="楷体" w:hAnsi="Times New Roman" w:cs="Times New Roman"/>
          <w:color w:val="000000"/>
          <w:kern w:val="0"/>
          <w:szCs w:val="21"/>
        </w:rPr>
        <w:t>上述当事人应自收到本处罚决定书之日起</w:t>
      </w:r>
      <w:r w:rsidRPr="000714CB">
        <w:rPr>
          <w:rFonts w:ascii="Times New Roman" w:eastAsia="楷体" w:hAnsi="Times New Roman" w:cs="Times New Roman"/>
          <w:color w:val="000000"/>
          <w:kern w:val="0"/>
          <w:szCs w:val="21"/>
        </w:rPr>
        <w:t>15</w:t>
      </w:r>
      <w:r w:rsidRPr="000714CB">
        <w:rPr>
          <w:rFonts w:ascii="方正仿宋简体" w:eastAsia="方正仿宋简体" w:hAnsi="Times New Roman" w:cs="Times New Roman"/>
          <w:color w:val="000000"/>
          <w:kern w:val="0"/>
          <w:szCs w:val="21"/>
        </w:rPr>
        <w:t>日内，将罚没款汇交中国证券监督管理委员会（开户银行：中信银行总行营业部，账号：</w:t>
      </w:r>
      <w:r w:rsidRPr="000714CB">
        <w:rPr>
          <w:rFonts w:ascii="Times New Roman" w:eastAsia="楷体" w:hAnsi="Times New Roman" w:cs="Times New Roman"/>
          <w:color w:val="000000"/>
          <w:kern w:val="0"/>
          <w:szCs w:val="21"/>
        </w:rPr>
        <w:t>7111010189800000162</w:t>
      </w:r>
      <w:r w:rsidRPr="000714CB">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w:t>
      </w:r>
      <w:r w:rsidRPr="000714CB">
        <w:rPr>
          <w:rFonts w:ascii="方正仿宋简体" w:eastAsia="方正仿宋简体" w:hAnsi="Times New Roman" w:cs="Times New Roman"/>
          <w:color w:val="000000"/>
          <w:kern w:val="0"/>
          <w:szCs w:val="21"/>
        </w:rPr>
        <w:lastRenderedPageBreak/>
        <w:t>事人如果对本处罚决定不服，可在收到本处罚决定书之日起</w:t>
      </w:r>
      <w:r w:rsidRPr="000714CB">
        <w:rPr>
          <w:rFonts w:ascii="Times New Roman" w:eastAsia="楷体" w:hAnsi="Times New Roman" w:cs="Times New Roman"/>
          <w:color w:val="000000"/>
          <w:kern w:val="0"/>
          <w:szCs w:val="21"/>
        </w:rPr>
        <w:t>60</w:t>
      </w:r>
      <w:r w:rsidRPr="000714CB">
        <w:rPr>
          <w:rFonts w:ascii="方正仿宋简体" w:eastAsia="方正仿宋简体" w:hAnsi="Times New Roman" w:cs="Times New Roman"/>
          <w:color w:val="000000"/>
          <w:kern w:val="0"/>
          <w:szCs w:val="21"/>
        </w:rPr>
        <w:t>日内向中国证券监督管理委员会申请行政复议，也可在收到本处罚决定书之日起</w:t>
      </w:r>
      <w:r w:rsidRPr="000714CB">
        <w:rPr>
          <w:rFonts w:ascii="Times New Roman" w:eastAsia="楷体" w:hAnsi="Times New Roman" w:cs="Times New Roman"/>
          <w:color w:val="000000"/>
          <w:kern w:val="0"/>
          <w:szCs w:val="21"/>
        </w:rPr>
        <w:t>3</w:t>
      </w:r>
      <w:r w:rsidRPr="000714CB">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Calibri" w:eastAsia="楷体" w:hAnsi="Calibri" w:cs="Calibri"/>
          <w:color w:val="000000"/>
          <w:kern w:val="0"/>
          <w:sz w:val="24"/>
          <w:szCs w:val="24"/>
        </w:rPr>
        <w:t> </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Calibri" w:eastAsia="楷体" w:hAnsi="Calibri" w:cs="Calibri"/>
          <w:color w:val="000000"/>
          <w:kern w:val="0"/>
          <w:sz w:val="24"/>
          <w:szCs w:val="24"/>
        </w:rPr>
        <w:t> </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Calibri" w:eastAsia="楷体" w:hAnsi="Calibri" w:cs="Calibri"/>
          <w:color w:val="000000"/>
          <w:kern w:val="0"/>
          <w:sz w:val="24"/>
          <w:szCs w:val="24"/>
        </w:rPr>
        <w:t> </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Calibri" w:eastAsia="楷体" w:hAnsi="Calibri" w:cs="Calibri"/>
          <w:color w:val="000000"/>
          <w:kern w:val="0"/>
          <w:sz w:val="24"/>
          <w:szCs w:val="24"/>
        </w:rPr>
        <w:t> </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 xml:space="preserve">中国证监会　</w:t>
      </w:r>
    </w:p>
    <w:p w:rsidR="000714CB" w:rsidRPr="000714CB" w:rsidRDefault="000714CB" w:rsidP="000714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714CB">
        <w:rPr>
          <w:rFonts w:ascii="方正仿宋简体" w:eastAsia="方正仿宋简体" w:hAnsi="楷体" w:cs="宋体" w:hint="eastAsia"/>
          <w:color w:val="000000"/>
          <w:kern w:val="0"/>
          <w:szCs w:val="21"/>
        </w:rPr>
        <w:t>2014年</w:t>
      </w:r>
      <w:r w:rsidRPr="000714CB">
        <w:rPr>
          <w:rFonts w:ascii="Times New Roman" w:eastAsia="方正仿宋简体" w:hAnsi="Times New Roman" w:cs="Times New Roman" w:hint="eastAsia"/>
          <w:color w:val="000000"/>
          <w:kern w:val="0"/>
          <w:szCs w:val="21"/>
        </w:rPr>
        <w:t>12</w:t>
      </w:r>
      <w:r w:rsidRPr="000714CB">
        <w:rPr>
          <w:rFonts w:ascii="方正仿宋简体" w:eastAsia="方正仿宋简体" w:hAnsi="楷体" w:cs="宋体" w:hint="eastAsia"/>
          <w:color w:val="000000"/>
          <w:kern w:val="0"/>
          <w:szCs w:val="21"/>
        </w:rPr>
        <w:t>月</w:t>
      </w:r>
      <w:r w:rsidRPr="000714CB">
        <w:rPr>
          <w:rFonts w:ascii="Times New Roman" w:eastAsia="方正仿宋简体" w:hAnsi="Times New Roman" w:cs="Times New Roman" w:hint="eastAsia"/>
          <w:color w:val="000000"/>
          <w:kern w:val="0"/>
          <w:szCs w:val="21"/>
        </w:rPr>
        <w:t>2</w:t>
      </w:r>
      <w:r w:rsidRPr="000714CB">
        <w:rPr>
          <w:rFonts w:ascii="方正仿宋简体" w:eastAsia="方正仿宋简体" w:hAnsi="楷体" w:cs="宋体" w:hint="eastAsia"/>
          <w:color w:val="000000"/>
          <w:kern w:val="0"/>
          <w:szCs w:val="21"/>
        </w:rPr>
        <w:t>日</w:t>
      </w:r>
    </w:p>
    <w:p w:rsidR="000714CB" w:rsidRPr="000714CB" w:rsidRDefault="000714CB" w:rsidP="000714C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714CB" w:rsidRPr="000714CB" w:rsidTr="000714CB">
        <w:trPr>
          <w:tblCellSpacing w:w="15" w:type="dxa"/>
          <w:jc w:val="center"/>
        </w:trPr>
        <w:tc>
          <w:tcPr>
            <w:tcW w:w="900" w:type="dxa"/>
            <w:vAlign w:val="center"/>
            <w:hideMark/>
          </w:tcPr>
          <w:p w:rsidR="000714CB" w:rsidRPr="000714CB" w:rsidRDefault="000714CB" w:rsidP="000714CB">
            <w:pPr>
              <w:widowControl/>
              <w:jc w:val="left"/>
              <w:rPr>
                <w:rFonts w:ascii="宋体" w:eastAsia="宋体" w:hAnsi="宋体" w:cs="宋体" w:hint="eastAsia"/>
                <w:kern w:val="0"/>
                <w:sz w:val="18"/>
                <w:szCs w:val="18"/>
              </w:rPr>
            </w:pPr>
            <w:r w:rsidRPr="000714CB">
              <w:rPr>
                <w:rFonts w:ascii="宋体" w:eastAsia="宋体" w:hAnsi="宋体" w:cs="宋体"/>
                <w:kern w:val="0"/>
                <w:sz w:val="18"/>
                <w:szCs w:val="18"/>
              </w:rPr>
              <w:t> </w:t>
            </w:r>
          </w:p>
        </w:tc>
        <w:tc>
          <w:tcPr>
            <w:tcW w:w="1200" w:type="dxa"/>
            <w:vAlign w:val="center"/>
            <w:hideMark/>
          </w:tcPr>
          <w:p w:rsidR="000714CB" w:rsidRPr="000714CB" w:rsidRDefault="000714CB" w:rsidP="000714CB">
            <w:pPr>
              <w:widowControl/>
              <w:jc w:val="left"/>
              <w:rPr>
                <w:rFonts w:ascii="宋体" w:eastAsia="宋体" w:hAnsi="宋体" w:cs="宋体"/>
                <w:kern w:val="0"/>
                <w:sz w:val="18"/>
                <w:szCs w:val="18"/>
              </w:rPr>
            </w:pPr>
            <w:r w:rsidRPr="000714C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714CB" w:rsidRPr="000714CB" w:rsidRDefault="000714CB" w:rsidP="000714CB">
            <w:pPr>
              <w:widowControl/>
              <w:jc w:val="left"/>
              <w:rPr>
                <w:rFonts w:ascii="宋体" w:eastAsia="宋体" w:hAnsi="宋体" w:cs="宋体"/>
                <w:kern w:val="0"/>
                <w:sz w:val="18"/>
                <w:szCs w:val="18"/>
              </w:rPr>
            </w:pPr>
            <w:r w:rsidRPr="000714C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714CB" w:rsidRPr="000714CB" w:rsidRDefault="000714CB" w:rsidP="000714CB">
            <w:pPr>
              <w:widowControl/>
              <w:jc w:val="left"/>
              <w:rPr>
                <w:rFonts w:ascii="宋体" w:eastAsia="宋体" w:hAnsi="宋体" w:cs="宋体"/>
                <w:kern w:val="0"/>
                <w:sz w:val="18"/>
                <w:szCs w:val="18"/>
              </w:rPr>
            </w:pPr>
            <w:r w:rsidRPr="000714C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714CB" w:rsidRPr="000714CB" w:rsidRDefault="000714CB" w:rsidP="000714CB">
      <w:pPr>
        <w:widowControl/>
        <w:jc w:val="center"/>
        <w:rPr>
          <w:rFonts w:ascii="微软雅黑" w:eastAsia="微软雅黑" w:hAnsi="微软雅黑" w:cs="宋体"/>
          <w:color w:val="515151"/>
          <w:kern w:val="0"/>
          <w:sz w:val="18"/>
          <w:szCs w:val="18"/>
        </w:rPr>
      </w:pPr>
      <w:hyperlink r:id="rId11" w:tgtFrame="_blank" w:history="1">
        <w:r w:rsidRPr="000714CB">
          <w:rPr>
            <w:rFonts w:ascii="微软雅黑" w:eastAsia="微软雅黑" w:hAnsi="微软雅黑" w:cs="宋体" w:hint="eastAsia"/>
            <w:color w:val="0000FF"/>
            <w:kern w:val="0"/>
            <w:sz w:val="18"/>
            <w:szCs w:val="18"/>
            <w:u w:val="single"/>
          </w:rPr>
          <w:t>关于我们</w:t>
        </w:r>
      </w:hyperlink>
      <w:r w:rsidRPr="000714CB">
        <w:rPr>
          <w:rFonts w:ascii="微软雅黑" w:eastAsia="微软雅黑" w:hAnsi="微软雅黑" w:cs="宋体" w:hint="eastAsia"/>
          <w:color w:val="515151"/>
          <w:kern w:val="0"/>
          <w:sz w:val="18"/>
          <w:szCs w:val="18"/>
        </w:rPr>
        <w:t> - </w:t>
      </w:r>
      <w:hyperlink r:id="rId12" w:tgtFrame="_blank" w:history="1">
        <w:r w:rsidRPr="000714CB">
          <w:rPr>
            <w:rFonts w:ascii="微软雅黑" w:eastAsia="微软雅黑" w:hAnsi="微软雅黑" w:cs="宋体" w:hint="eastAsia"/>
            <w:color w:val="0000FF"/>
            <w:kern w:val="0"/>
            <w:sz w:val="18"/>
            <w:szCs w:val="18"/>
            <w:u w:val="single"/>
          </w:rPr>
          <w:t>法律声明</w:t>
        </w:r>
      </w:hyperlink>
      <w:r w:rsidRPr="000714CB">
        <w:rPr>
          <w:rFonts w:ascii="微软雅黑" w:eastAsia="微软雅黑" w:hAnsi="微软雅黑" w:cs="宋体" w:hint="eastAsia"/>
          <w:color w:val="515151"/>
          <w:kern w:val="0"/>
          <w:sz w:val="18"/>
          <w:szCs w:val="18"/>
        </w:rPr>
        <w:t> - </w:t>
      </w:r>
      <w:hyperlink r:id="rId13" w:tgtFrame="_blank" w:history="1">
        <w:r w:rsidRPr="000714CB">
          <w:rPr>
            <w:rFonts w:ascii="微软雅黑" w:eastAsia="微软雅黑" w:hAnsi="微软雅黑" w:cs="宋体" w:hint="eastAsia"/>
            <w:color w:val="0000FF"/>
            <w:kern w:val="0"/>
            <w:sz w:val="18"/>
            <w:szCs w:val="18"/>
            <w:u w:val="single"/>
          </w:rPr>
          <w:t>联系我们</w:t>
        </w:r>
      </w:hyperlink>
    </w:p>
    <w:p w:rsidR="000714CB" w:rsidRPr="000714CB" w:rsidRDefault="000714CB" w:rsidP="000714CB">
      <w:pPr>
        <w:widowControl/>
        <w:jc w:val="center"/>
        <w:rPr>
          <w:rFonts w:ascii="微软雅黑" w:eastAsia="微软雅黑" w:hAnsi="微软雅黑" w:cs="宋体" w:hint="eastAsia"/>
          <w:color w:val="515151"/>
          <w:kern w:val="0"/>
          <w:sz w:val="18"/>
          <w:szCs w:val="18"/>
        </w:rPr>
      </w:pPr>
      <w:r w:rsidRPr="000714CB">
        <w:rPr>
          <w:rFonts w:ascii="微软雅黑" w:eastAsia="微软雅黑" w:hAnsi="微软雅黑" w:cs="宋体" w:hint="eastAsia"/>
          <w:color w:val="515151"/>
          <w:kern w:val="0"/>
          <w:sz w:val="18"/>
          <w:szCs w:val="18"/>
        </w:rPr>
        <w:t>版权所有：中国证券监督管理委员会 京ICP备 05035542号</w:t>
      </w:r>
    </w:p>
    <w:p w:rsidR="000714CB" w:rsidRPr="000714CB" w:rsidRDefault="000714CB" w:rsidP="000714CB">
      <w:pPr>
        <w:widowControl/>
        <w:jc w:val="center"/>
        <w:rPr>
          <w:rFonts w:ascii="微软雅黑" w:eastAsia="微软雅黑" w:hAnsi="微软雅黑" w:cs="宋体" w:hint="eastAsia"/>
          <w:color w:val="515151"/>
          <w:kern w:val="0"/>
          <w:sz w:val="18"/>
          <w:szCs w:val="18"/>
        </w:rPr>
      </w:pPr>
      <w:r w:rsidRPr="000714CB">
        <w:rPr>
          <w:rFonts w:ascii="微软雅黑" w:eastAsia="微软雅黑" w:hAnsi="微软雅黑" w:cs="宋体" w:hint="eastAsia"/>
          <w:color w:val="515151"/>
          <w:kern w:val="0"/>
          <w:sz w:val="18"/>
          <w:szCs w:val="18"/>
        </w:rPr>
        <w:t>地址：北京市西城区金融大街19号富凯大厦A座 邮编：100033</w:t>
      </w:r>
    </w:p>
    <w:p w:rsidR="000714CB" w:rsidRPr="000714CB" w:rsidRDefault="000714CB" w:rsidP="000714CB">
      <w:pPr>
        <w:widowControl/>
        <w:jc w:val="center"/>
        <w:rPr>
          <w:rFonts w:ascii="微软雅黑" w:eastAsia="微软雅黑" w:hAnsi="微软雅黑" w:cs="宋体" w:hint="eastAsia"/>
          <w:color w:val="515151"/>
          <w:kern w:val="0"/>
          <w:sz w:val="18"/>
          <w:szCs w:val="18"/>
        </w:rPr>
      </w:pPr>
      <w:r w:rsidRPr="000714CB">
        <w:rPr>
          <w:rFonts w:ascii="微软雅黑" w:eastAsia="微软雅黑" w:hAnsi="微软雅黑" w:cs="宋体" w:hint="eastAsia"/>
          <w:color w:val="515151"/>
          <w:kern w:val="0"/>
          <w:sz w:val="18"/>
          <w:szCs w:val="18"/>
        </w:rPr>
        <w:t>建议使用IE5.5以上浏览器，分辨率1024*768</w:t>
      </w:r>
    </w:p>
    <w:p w:rsidR="005E7404" w:rsidRPr="000714CB" w:rsidRDefault="005E7404"/>
    <w:sectPr w:rsidR="005E7404" w:rsidRPr="0007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CB"/>
    <w:rsid w:val="000714CB"/>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1998E-83C2-43ED-84D3-5D7086D7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14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14CB"/>
    <w:rPr>
      <w:b/>
      <w:bCs/>
    </w:rPr>
  </w:style>
  <w:style w:type="paragraph" w:customStyle="1" w:styleId="p0">
    <w:name w:val="p0"/>
    <w:basedOn w:val="a"/>
    <w:rsid w:val="000714C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71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476687">
      <w:bodyDiv w:val="1"/>
      <w:marLeft w:val="0"/>
      <w:marRight w:val="0"/>
      <w:marTop w:val="0"/>
      <w:marBottom w:val="0"/>
      <w:divBdr>
        <w:top w:val="none" w:sz="0" w:space="0" w:color="auto"/>
        <w:left w:val="none" w:sz="0" w:space="0" w:color="auto"/>
        <w:bottom w:val="none" w:sz="0" w:space="0" w:color="auto"/>
        <w:right w:val="none" w:sz="0" w:space="0" w:color="auto"/>
      </w:divBdr>
      <w:divsChild>
        <w:div w:id="1301231228">
          <w:marLeft w:val="0"/>
          <w:marRight w:val="0"/>
          <w:marTop w:val="150"/>
          <w:marBottom w:val="150"/>
          <w:divBdr>
            <w:top w:val="none" w:sz="0" w:space="0" w:color="auto"/>
            <w:left w:val="none" w:sz="0" w:space="0" w:color="auto"/>
            <w:bottom w:val="none" w:sz="0" w:space="0" w:color="auto"/>
            <w:right w:val="none" w:sz="0" w:space="0" w:color="auto"/>
          </w:divBdr>
        </w:div>
        <w:div w:id="500200040">
          <w:marLeft w:val="0"/>
          <w:marRight w:val="0"/>
          <w:marTop w:val="0"/>
          <w:marBottom w:val="0"/>
          <w:divBdr>
            <w:top w:val="single" w:sz="6" w:space="8" w:color="B5B5B5"/>
            <w:left w:val="single" w:sz="6" w:space="0" w:color="B5B5B5"/>
            <w:bottom w:val="single" w:sz="6" w:space="8" w:color="B5B5B5"/>
            <w:right w:val="single" w:sz="6" w:space="0" w:color="B5B5B5"/>
          </w:divBdr>
          <w:divsChild>
            <w:div w:id="1160537903">
              <w:marLeft w:val="0"/>
              <w:marRight w:val="0"/>
              <w:marTop w:val="0"/>
              <w:marBottom w:val="0"/>
              <w:divBdr>
                <w:top w:val="none" w:sz="0" w:space="0" w:color="auto"/>
                <w:left w:val="none" w:sz="0" w:space="0" w:color="auto"/>
                <w:bottom w:val="none" w:sz="0" w:space="0" w:color="auto"/>
                <w:right w:val="none" w:sz="0" w:space="0" w:color="auto"/>
              </w:divBdr>
            </w:div>
            <w:div w:id="564529945">
              <w:marLeft w:val="0"/>
              <w:marRight w:val="0"/>
              <w:marTop w:val="0"/>
              <w:marBottom w:val="0"/>
              <w:divBdr>
                <w:top w:val="none" w:sz="0" w:space="0" w:color="auto"/>
                <w:left w:val="none" w:sz="0" w:space="0" w:color="auto"/>
                <w:bottom w:val="none" w:sz="0" w:space="0" w:color="auto"/>
                <w:right w:val="none" w:sz="0" w:space="0" w:color="auto"/>
              </w:divBdr>
            </w:div>
            <w:div w:id="249121321">
              <w:marLeft w:val="0"/>
              <w:marRight w:val="0"/>
              <w:marTop w:val="120"/>
              <w:marBottom w:val="120"/>
              <w:divBdr>
                <w:top w:val="none" w:sz="0" w:space="0" w:color="auto"/>
                <w:left w:val="none" w:sz="0" w:space="0" w:color="auto"/>
                <w:bottom w:val="none" w:sz="0" w:space="0" w:color="auto"/>
                <w:right w:val="none" w:sz="0" w:space="0" w:color="auto"/>
              </w:divBdr>
            </w:div>
          </w:divsChild>
        </w:div>
        <w:div w:id="679048409">
          <w:marLeft w:val="0"/>
          <w:marRight w:val="0"/>
          <w:marTop w:val="120"/>
          <w:marBottom w:val="0"/>
          <w:divBdr>
            <w:top w:val="none" w:sz="0" w:space="0" w:color="auto"/>
            <w:left w:val="none" w:sz="0" w:space="0" w:color="auto"/>
            <w:bottom w:val="none" w:sz="0" w:space="0" w:color="auto"/>
            <w:right w:val="none" w:sz="0" w:space="0" w:color="auto"/>
          </w:divBdr>
          <w:divsChild>
            <w:div w:id="788355157">
              <w:marLeft w:val="0"/>
              <w:marRight w:val="0"/>
              <w:marTop w:val="60"/>
              <w:marBottom w:val="0"/>
              <w:divBdr>
                <w:top w:val="none" w:sz="0" w:space="0" w:color="auto"/>
                <w:left w:val="none" w:sz="0" w:space="0" w:color="auto"/>
                <w:bottom w:val="none" w:sz="0" w:space="0" w:color="auto"/>
                <w:right w:val="none" w:sz="0" w:space="0" w:color="auto"/>
              </w:divBdr>
            </w:div>
            <w:div w:id="1521895342">
              <w:marLeft w:val="0"/>
              <w:marRight w:val="0"/>
              <w:marTop w:val="60"/>
              <w:marBottom w:val="0"/>
              <w:divBdr>
                <w:top w:val="none" w:sz="0" w:space="0" w:color="auto"/>
                <w:left w:val="none" w:sz="0" w:space="0" w:color="auto"/>
                <w:bottom w:val="none" w:sz="0" w:space="0" w:color="auto"/>
                <w:right w:val="none" w:sz="0" w:space="0" w:color="auto"/>
              </w:divBdr>
            </w:div>
            <w:div w:id="2116901955">
              <w:marLeft w:val="0"/>
              <w:marRight w:val="0"/>
              <w:marTop w:val="60"/>
              <w:marBottom w:val="0"/>
              <w:divBdr>
                <w:top w:val="none" w:sz="0" w:space="0" w:color="auto"/>
                <w:left w:val="none" w:sz="0" w:space="0" w:color="auto"/>
                <w:bottom w:val="none" w:sz="0" w:space="0" w:color="auto"/>
                <w:right w:val="none" w:sz="0" w:space="0" w:color="auto"/>
              </w:divBdr>
            </w:div>
            <w:div w:id="2579504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2/t20150203_26744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2020-02-19T13:39:00Z</dcterms:created>
  <dcterms:modified xsi:type="dcterms:W3CDTF">2020-02-19T13:39:00Z</dcterms:modified>
</cp:coreProperties>
</file>