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83A" w:rsidRPr="00BE083A" w:rsidRDefault="00BE083A" w:rsidP="00BE083A">
      <w:pPr>
        <w:widowControl/>
        <w:jc w:val="center"/>
        <w:rPr>
          <w:rFonts w:ascii="微软雅黑" w:eastAsia="微软雅黑" w:hAnsi="微软雅黑" w:cs="宋体"/>
          <w:color w:val="000000"/>
          <w:kern w:val="0"/>
          <w:sz w:val="18"/>
          <w:szCs w:val="18"/>
        </w:rPr>
      </w:pPr>
      <w:r w:rsidRPr="00BE083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E083A" w:rsidRPr="00BE083A" w:rsidTr="00BE08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E083A" w:rsidRPr="00BE083A">
              <w:trPr>
                <w:tblCellSpacing w:w="0" w:type="dxa"/>
              </w:trPr>
              <w:tc>
                <w:tcPr>
                  <w:tcW w:w="2500" w:type="pct"/>
                  <w:tcMar>
                    <w:top w:w="30" w:type="dxa"/>
                    <w:left w:w="30" w:type="dxa"/>
                    <w:bottom w:w="30" w:type="dxa"/>
                    <w:right w:w="30" w:type="dxa"/>
                  </w:tcMar>
                  <w:hideMark/>
                </w:tcPr>
                <w:p w:rsidR="00BE083A" w:rsidRPr="00BE083A" w:rsidRDefault="00BE083A" w:rsidP="00BE083A">
                  <w:pPr>
                    <w:widowControl/>
                    <w:jc w:val="left"/>
                    <w:rPr>
                      <w:rFonts w:ascii="宋体" w:eastAsia="宋体" w:hAnsi="宋体" w:cs="宋体" w:hint="eastAsia"/>
                      <w:color w:val="686868"/>
                      <w:kern w:val="0"/>
                      <w:sz w:val="18"/>
                      <w:szCs w:val="18"/>
                    </w:rPr>
                  </w:pPr>
                  <w:r w:rsidRPr="00BE083A">
                    <w:rPr>
                      <w:rFonts w:ascii="宋体" w:eastAsia="宋体" w:hAnsi="宋体" w:cs="宋体"/>
                      <w:b/>
                      <w:bCs/>
                      <w:color w:val="686868"/>
                      <w:kern w:val="0"/>
                      <w:sz w:val="18"/>
                      <w:szCs w:val="18"/>
                    </w:rPr>
                    <w:t>索 引 号:</w:t>
                  </w:r>
                  <w:r w:rsidRPr="00BE083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E083A" w:rsidRPr="00BE083A" w:rsidRDefault="00BE083A" w:rsidP="00BE083A">
                  <w:pPr>
                    <w:widowControl/>
                    <w:jc w:val="left"/>
                    <w:rPr>
                      <w:rFonts w:ascii="宋体" w:eastAsia="宋体" w:hAnsi="宋体" w:cs="宋体"/>
                      <w:color w:val="686868"/>
                      <w:kern w:val="0"/>
                      <w:sz w:val="18"/>
                      <w:szCs w:val="18"/>
                    </w:rPr>
                  </w:pPr>
                  <w:r w:rsidRPr="00BE083A">
                    <w:rPr>
                      <w:rFonts w:ascii="宋体" w:eastAsia="宋体" w:hAnsi="宋体" w:cs="宋体"/>
                      <w:b/>
                      <w:bCs/>
                      <w:color w:val="686868"/>
                      <w:kern w:val="0"/>
                      <w:sz w:val="18"/>
                      <w:szCs w:val="18"/>
                    </w:rPr>
                    <w:t>分类:</w:t>
                  </w:r>
                  <w:r w:rsidRPr="00BE083A">
                    <w:rPr>
                      <w:rFonts w:ascii="宋体" w:eastAsia="宋体" w:hAnsi="宋体" w:cs="宋体"/>
                      <w:color w:val="686868"/>
                      <w:kern w:val="0"/>
                      <w:sz w:val="18"/>
                      <w:szCs w:val="18"/>
                    </w:rPr>
                    <w:t> 行政处罚 ; 行政处罚决定</w:t>
                  </w:r>
                </w:p>
              </w:tc>
            </w:tr>
          </w:tbl>
          <w:p w:rsidR="00BE083A" w:rsidRPr="00BE083A" w:rsidRDefault="00BE083A" w:rsidP="00BE083A">
            <w:pPr>
              <w:widowControl/>
              <w:jc w:val="left"/>
              <w:rPr>
                <w:rFonts w:ascii="宋体" w:eastAsia="宋体" w:hAnsi="宋体" w:cs="宋体"/>
                <w:color w:val="686868"/>
                <w:kern w:val="0"/>
                <w:sz w:val="18"/>
                <w:szCs w:val="18"/>
              </w:rPr>
            </w:pPr>
          </w:p>
        </w:tc>
      </w:tr>
      <w:tr w:rsidR="00BE083A" w:rsidRPr="00BE083A" w:rsidTr="00BE08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E083A" w:rsidRPr="00BE083A">
              <w:trPr>
                <w:tblCellSpacing w:w="0" w:type="dxa"/>
              </w:trPr>
              <w:tc>
                <w:tcPr>
                  <w:tcW w:w="2500" w:type="pct"/>
                  <w:tcMar>
                    <w:top w:w="30" w:type="dxa"/>
                    <w:left w:w="30" w:type="dxa"/>
                    <w:bottom w:w="30" w:type="dxa"/>
                    <w:right w:w="30" w:type="dxa"/>
                  </w:tcMar>
                  <w:hideMark/>
                </w:tcPr>
                <w:p w:rsidR="00BE083A" w:rsidRPr="00BE083A" w:rsidRDefault="00BE083A" w:rsidP="00BE083A">
                  <w:pPr>
                    <w:widowControl/>
                    <w:jc w:val="left"/>
                    <w:rPr>
                      <w:rFonts w:ascii="宋体" w:eastAsia="宋体" w:hAnsi="宋体" w:cs="宋体"/>
                      <w:color w:val="686868"/>
                      <w:kern w:val="0"/>
                      <w:sz w:val="18"/>
                      <w:szCs w:val="18"/>
                    </w:rPr>
                  </w:pPr>
                  <w:r w:rsidRPr="00BE083A">
                    <w:rPr>
                      <w:rFonts w:ascii="宋体" w:eastAsia="宋体" w:hAnsi="宋体" w:cs="宋体"/>
                      <w:b/>
                      <w:bCs/>
                      <w:color w:val="686868"/>
                      <w:kern w:val="0"/>
                      <w:sz w:val="18"/>
                      <w:szCs w:val="18"/>
                    </w:rPr>
                    <w:t>发布机构:</w:t>
                  </w:r>
                  <w:r w:rsidRPr="00BE083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E083A" w:rsidRPr="00BE083A" w:rsidRDefault="00BE083A" w:rsidP="00BE083A">
                  <w:pPr>
                    <w:widowControl/>
                    <w:jc w:val="left"/>
                    <w:rPr>
                      <w:rFonts w:ascii="宋体" w:eastAsia="宋体" w:hAnsi="宋体" w:cs="宋体"/>
                      <w:color w:val="686868"/>
                      <w:kern w:val="0"/>
                      <w:sz w:val="18"/>
                      <w:szCs w:val="18"/>
                    </w:rPr>
                  </w:pPr>
                  <w:r w:rsidRPr="00BE083A">
                    <w:rPr>
                      <w:rFonts w:ascii="宋体" w:eastAsia="宋体" w:hAnsi="宋体" w:cs="宋体"/>
                      <w:b/>
                      <w:bCs/>
                      <w:color w:val="686868"/>
                      <w:kern w:val="0"/>
                      <w:sz w:val="18"/>
                      <w:szCs w:val="18"/>
                    </w:rPr>
                    <w:t>发文日期:</w:t>
                  </w:r>
                  <w:r w:rsidRPr="00BE083A">
                    <w:rPr>
                      <w:rFonts w:ascii="宋体" w:eastAsia="宋体" w:hAnsi="宋体" w:cs="宋体"/>
                      <w:color w:val="686868"/>
                      <w:kern w:val="0"/>
                      <w:sz w:val="18"/>
                      <w:szCs w:val="18"/>
                    </w:rPr>
                    <w:t> 2014年05月22日</w:t>
                  </w:r>
                </w:p>
              </w:tc>
            </w:tr>
          </w:tbl>
          <w:p w:rsidR="00BE083A" w:rsidRPr="00BE083A" w:rsidRDefault="00BE083A" w:rsidP="00BE083A">
            <w:pPr>
              <w:widowControl/>
              <w:jc w:val="left"/>
              <w:rPr>
                <w:rFonts w:ascii="宋体" w:eastAsia="宋体" w:hAnsi="宋体" w:cs="宋体"/>
                <w:color w:val="686868"/>
                <w:kern w:val="0"/>
                <w:sz w:val="18"/>
                <w:szCs w:val="18"/>
              </w:rPr>
            </w:pPr>
          </w:p>
        </w:tc>
      </w:tr>
      <w:tr w:rsidR="00BE083A" w:rsidRPr="00BE083A" w:rsidTr="00BE083A">
        <w:trPr>
          <w:tblCellSpacing w:w="0" w:type="dxa"/>
          <w:jc w:val="center"/>
        </w:trPr>
        <w:tc>
          <w:tcPr>
            <w:tcW w:w="0" w:type="auto"/>
            <w:tcMar>
              <w:top w:w="30" w:type="dxa"/>
              <w:left w:w="30" w:type="dxa"/>
              <w:bottom w:w="30" w:type="dxa"/>
              <w:right w:w="30" w:type="dxa"/>
            </w:tcMar>
            <w:hideMark/>
          </w:tcPr>
          <w:p w:rsidR="00BE083A" w:rsidRPr="00BE083A" w:rsidRDefault="00BE083A" w:rsidP="00BE083A">
            <w:pPr>
              <w:widowControl/>
              <w:jc w:val="left"/>
              <w:rPr>
                <w:rFonts w:ascii="宋体" w:eastAsia="宋体" w:hAnsi="宋体" w:cs="宋体"/>
                <w:color w:val="686868"/>
                <w:kern w:val="0"/>
                <w:sz w:val="18"/>
                <w:szCs w:val="18"/>
              </w:rPr>
            </w:pPr>
            <w:r w:rsidRPr="00BE083A">
              <w:rPr>
                <w:rFonts w:ascii="宋体" w:eastAsia="宋体" w:hAnsi="宋体" w:cs="宋体"/>
                <w:b/>
                <w:bCs/>
                <w:color w:val="686868"/>
                <w:kern w:val="0"/>
                <w:sz w:val="18"/>
                <w:szCs w:val="18"/>
              </w:rPr>
              <w:t>名　　称:</w:t>
            </w:r>
            <w:r w:rsidRPr="00BE083A">
              <w:rPr>
                <w:rFonts w:ascii="宋体" w:eastAsia="宋体" w:hAnsi="宋体" w:cs="宋体"/>
                <w:color w:val="686868"/>
                <w:kern w:val="0"/>
                <w:sz w:val="18"/>
                <w:szCs w:val="18"/>
              </w:rPr>
              <w:t> 中国证监会行政处罚决定书（马少鹏）</w:t>
            </w:r>
          </w:p>
        </w:tc>
      </w:tr>
      <w:tr w:rsidR="00BE083A" w:rsidRPr="00BE083A" w:rsidTr="00BE08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E083A" w:rsidRPr="00BE083A">
              <w:trPr>
                <w:tblCellSpacing w:w="0" w:type="dxa"/>
              </w:trPr>
              <w:tc>
                <w:tcPr>
                  <w:tcW w:w="2500" w:type="pct"/>
                  <w:tcMar>
                    <w:top w:w="30" w:type="dxa"/>
                    <w:left w:w="30" w:type="dxa"/>
                    <w:bottom w:w="30" w:type="dxa"/>
                    <w:right w:w="30" w:type="dxa"/>
                  </w:tcMar>
                  <w:hideMark/>
                </w:tcPr>
                <w:p w:rsidR="00BE083A" w:rsidRPr="00BE083A" w:rsidRDefault="00BE083A" w:rsidP="00BE083A">
                  <w:pPr>
                    <w:widowControl/>
                    <w:jc w:val="left"/>
                    <w:rPr>
                      <w:rFonts w:ascii="宋体" w:eastAsia="宋体" w:hAnsi="宋体" w:cs="宋体"/>
                      <w:color w:val="686868"/>
                      <w:kern w:val="0"/>
                      <w:sz w:val="18"/>
                      <w:szCs w:val="18"/>
                    </w:rPr>
                  </w:pPr>
                  <w:r w:rsidRPr="00BE083A">
                    <w:rPr>
                      <w:rFonts w:ascii="宋体" w:eastAsia="宋体" w:hAnsi="宋体" w:cs="宋体"/>
                      <w:b/>
                      <w:bCs/>
                      <w:color w:val="686868"/>
                      <w:kern w:val="0"/>
                      <w:sz w:val="18"/>
                      <w:szCs w:val="18"/>
                    </w:rPr>
                    <w:t>文　　号:</w:t>
                  </w:r>
                  <w:r w:rsidRPr="00BE083A">
                    <w:rPr>
                      <w:rFonts w:ascii="宋体" w:eastAsia="宋体" w:hAnsi="宋体" w:cs="宋体"/>
                      <w:color w:val="686868"/>
                      <w:kern w:val="0"/>
                      <w:sz w:val="18"/>
                      <w:szCs w:val="18"/>
                    </w:rPr>
                    <w:t> </w:t>
                  </w:r>
                  <w:bookmarkStart w:id="0" w:name="_GoBack"/>
                  <w:r w:rsidRPr="00BE083A">
                    <w:rPr>
                      <w:rFonts w:ascii="宋体" w:eastAsia="宋体" w:hAnsi="宋体" w:cs="宋体"/>
                      <w:color w:val="686868"/>
                      <w:kern w:val="0"/>
                      <w:sz w:val="18"/>
                      <w:szCs w:val="18"/>
                    </w:rPr>
                    <w:t>〔2014〕53号</w:t>
                  </w:r>
                  <w:bookmarkEnd w:id="0"/>
                </w:p>
              </w:tc>
              <w:tc>
                <w:tcPr>
                  <w:tcW w:w="0" w:type="auto"/>
                  <w:tcMar>
                    <w:top w:w="30" w:type="dxa"/>
                    <w:left w:w="30" w:type="dxa"/>
                    <w:bottom w:w="30" w:type="dxa"/>
                    <w:right w:w="30" w:type="dxa"/>
                  </w:tcMar>
                  <w:hideMark/>
                </w:tcPr>
                <w:p w:rsidR="00BE083A" w:rsidRPr="00BE083A" w:rsidRDefault="00BE083A" w:rsidP="00BE083A">
                  <w:pPr>
                    <w:widowControl/>
                    <w:jc w:val="left"/>
                    <w:rPr>
                      <w:rFonts w:ascii="宋体" w:eastAsia="宋体" w:hAnsi="宋体" w:cs="宋体"/>
                      <w:color w:val="686868"/>
                      <w:kern w:val="0"/>
                      <w:sz w:val="18"/>
                      <w:szCs w:val="18"/>
                    </w:rPr>
                  </w:pPr>
                  <w:r w:rsidRPr="00BE083A">
                    <w:rPr>
                      <w:rFonts w:ascii="宋体" w:eastAsia="宋体" w:hAnsi="宋体" w:cs="宋体"/>
                      <w:b/>
                      <w:bCs/>
                      <w:color w:val="686868"/>
                      <w:kern w:val="0"/>
                      <w:sz w:val="18"/>
                      <w:szCs w:val="18"/>
                    </w:rPr>
                    <w:t>主 题 词:</w:t>
                  </w:r>
                </w:p>
              </w:tc>
            </w:tr>
          </w:tbl>
          <w:p w:rsidR="00BE083A" w:rsidRPr="00BE083A" w:rsidRDefault="00BE083A" w:rsidP="00BE083A">
            <w:pPr>
              <w:widowControl/>
              <w:jc w:val="left"/>
              <w:rPr>
                <w:rFonts w:ascii="宋体" w:eastAsia="宋体" w:hAnsi="宋体" w:cs="宋体"/>
                <w:color w:val="686868"/>
                <w:kern w:val="0"/>
                <w:sz w:val="18"/>
                <w:szCs w:val="18"/>
              </w:rPr>
            </w:pPr>
          </w:p>
        </w:tc>
      </w:tr>
    </w:tbl>
    <w:p w:rsidR="00BE083A" w:rsidRPr="00BE083A" w:rsidRDefault="00BE083A" w:rsidP="00BE083A">
      <w:pPr>
        <w:widowControl/>
        <w:jc w:val="center"/>
        <w:rPr>
          <w:rFonts w:ascii="微软雅黑" w:eastAsia="微软雅黑" w:hAnsi="微软雅黑" w:cs="宋体"/>
          <w:color w:val="000000"/>
          <w:kern w:val="0"/>
          <w:sz w:val="18"/>
          <w:szCs w:val="18"/>
        </w:rPr>
      </w:pPr>
      <w:r w:rsidRPr="00BE083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E083A" w:rsidRPr="00BE083A" w:rsidRDefault="00BE083A" w:rsidP="00BE083A">
      <w:pPr>
        <w:widowControl/>
        <w:shd w:val="clear" w:color="auto" w:fill="FFFFFF"/>
        <w:spacing w:after="240"/>
        <w:jc w:val="center"/>
        <w:rPr>
          <w:rFonts w:ascii="微软雅黑" w:eastAsia="微软雅黑" w:hAnsi="微软雅黑" w:cs="宋体" w:hint="eastAsia"/>
          <w:color w:val="000000"/>
          <w:kern w:val="0"/>
          <w:sz w:val="18"/>
          <w:szCs w:val="18"/>
        </w:rPr>
      </w:pPr>
      <w:r w:rsidRPr="00BE083A">
        <w:rPr>
          <w:rFonts w:ascii="微软雅黑" w:eastAsia="微软雅黑" w:hAnsi="微软雅黑" w:cs="宋体" w:hint="eastAsia"/>
          <w:color w:val="000000"/>
          <w:kern w:val="0"/>
          <w:sz w:val="18"/>
          <w:szCs w:val="18"/>
        </w:rPr>
        <w:br/>
      </w:r>
      <w:r w:rsidRPr="00BE083A">
        <w:rPr>
          <w:rFonts w:ascii="黑体" w:eastAsia="黑体" w:hAnsi="黑体" w:cs="宋体" w:hint="eastAsia"/>
          <w:b/>
          <w:bCs/>
          <w:color w:val="FF0000"/>
          <w:kern w:val="0"/>
          <w:sz w:val="36"/>
          <w:szCs w:val="36"/>
        </w:rPr>
        <w:t>中国证监会行政处罚决定书（马少鹏）</w:t>
      </w:r>
    </w:p>
    <w:p w:rsidR="00BE083A" w:rsidRPr="00BE083A" w:rsidRDefault="00BE083A" w:rsidP="00BE083A">
      <w:pPr>
        <w:widowControl/>
        <w:shd w:val="clear" w:color="auto" w:fill="FFFFFF"/>
        <w:spacing w:line="360" w:lineRule="atLeast"/>
        <w:jc w:val="center"/>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w:t>
      </w:r>
      <w:r w:rsidRPr="00BE083A">
        <w:rPr>
          <w:rFonts w:ascii="Times New Roman" w:eastAsia="方正仿宋简体" w:hAnsi="Times New Roman" w:cs="Times New Roman" w:hint="eastAsia"/>
          <w:color w:val="000000"/>
          <w:kern w:val="0"/>
          <w:szCs w:val="21"/>
        </w:rPr>
        <w:t>2014</w:t>
      </w:r>
      <w:r w:rsidRPr="00BE083A">
        <w:rPr>
          <w:rFonts w:ascii="方正仿宋简体" w:eastAsia="方正仿宋简体" w:hAnsi="楷体" w:cs="宋体" w:hint="eastAsia"/>
          <w:color w:val="000000"/>
          <w:kern w:val="0"/>
          <w:szCs w:val="21"/>
        </w:rPr>
        <w:t>〕</w:t>
      </w:r>
      <w:r w:rsidRPr="00BE083A">
        <w:rPr>
          <w:rFonts w:ascii="Times New Roman" w:eastAsia="方正仿宋简体" w:hAnsi="Times New Roman" w:cs="Times New Roman" w:hint="eastAsia"/>
          <w:color w:val="000000"/>
          <w:kern w:val="0"/>
          <w:szCs w:val="21"/>
        </w:rPr>
        <w:t>53</w:t>
      </w:r>
      <w:r w:rsidRPr="00BE083A">
        <w:rPr>
          <w:rFonts w:ascii="方正仿宋简体" w:eastAsia="方正仿宋简体" w:hAnsi="楷体" w:cs="宋体" w:hint="eastAsia"/>
          <w:color w:val="000000"/>
          <w:kern w:val="0"/>
          <w:szCs w:val="21"/>
        </w:rPr>
        <w:t>号</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当事人：马少鹏，男，</w:t>
      </w:r>
      <w:r w:rsidRPr="00BE083A">
        <w:rPr>
          <w:rFonts w:ascii="Times New Roman" w:eastAsia="方正仿宋简体" w:hAnsi="Times New Roman" w:cs="Times New Roman" w:hint="eastAsia"/>
          <w:color w:val="000000"/>
          <w:kern w:val="0"/>
          <w:szCs w:val="21"/>
        </w:rPr>
        <w:t>1965</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10</w:t>
      </w:r>
      <w:r w:rsidRPr="00BE083A">
        <w:rPr>
          <w:rFonts w:ascii="方正仿宋简体" w:eastAsia="方正仿宋简体" w:hAnsi="楷体" w:cs="宋体" w:hint="eastAsia"/>
          <w:color w:val="000000"/>
          <w:kern w:val="0"/>
          <w:szCs w:val="21"/>
        </w:rPr>
        <w:t>月出生，住址：广东省普宁市流沙西街。</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依据《中华人民共和国证券法》（以下简称《证券法》）的有关规定，我会对马少鹏涉嫌内幕交易行为进行了立案调查、审理，并依法向当事人告知了</w:t>
      </w:r>
      <w:proofErr w:type="gramStart"/>
      <w:r w:rsidRPr="00BE083A">
        <w:rPr>
          <w:rFonts w:ascii="方正仿宋简体" w:eastAsia="方正仿宋简体" w:hAnsi="楷体" w:cs="宋体" w:hint="eastAsia"/>
          <w:color w:val="000000"/>
          <w:kern w:val="0"/>
          <w:szCs w:val="21"/>
        </w:rPr>
        <w:t>作出</w:t>
      </w:r>
      <w:proofErr w:type="gramEnd"/>
      <w:r w:rsidRPr="00BE083A">
        <w:rPr>
          <w:rFonts w:ascii="方正仿宋简体" w:eastAsia="方正仿宋简体" w:hAnsi="楷体" w:cs="宋体" w:hint="eastAsia"/>
          <w:color w:val="000000"/>
          <w:kern w:val="0"/>
          <w:szCs w:val="21"/>
        </w:rPr>
        <w:t>行政处罚的事实、理由、依据及当事人依法享有的权利。当事人马少鹏未提出陈述、申辩意见，也未要求听证。本案现已调查、审理终结。</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经查明，马少鹏存在以下违法事实：</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黑体简体" w:eastAsia="方正黑体简体" w:hAnsi="楷体" w:cs="宋体" w:hint="eastAsia"/>
          <w:b/>
          <w:bCs/>
          <w:color w:val="000000"/>
          <w:kern w:val="0"/>
          <w:szCs w:val="21"/>
        </w:rPr>
        <w:t>一、内幕信息的形成及敏感期的认定</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2011年</w:t>
      </w:r>
      <w:r w:rsidRPr="00BE083A">
        <w:rPr>
          <w:rFonts w:ascii="Times New Roman" w:eastAsia="方正仿宋简体" w:hAnsi="Times New Roman" w:cs="Times New Roman" w:hint="eastAsia"/>
          <w:color w:val="000000"/>
          <w:kern w:val="0"/>
          <w:szCs w:val="21"/>
        </w:rPr>
        <w:t>10</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23</w:t>
      </w:r>
      <w:r w:rsidRPr="00BE083A">
        <w:rPr>
          <w:rFonts w:ascii="方正仿宋简体" w:eastAsia="方正仿宋简体" w:hAnsi="楷体" w:cs="宋体" w:hint="eastAsia"/>
          <w:color w:val="000000"/>
          <w:kern w:val="0"/>
          <w:szCs w:val="21"/>
        </w:rPr>
        <w:t>日，湖南金沙药业有限责任公司（以下简称金沙药业）主要股东召开股东大会。会议确定了增发换股重组事宜。</w:t>
      </w:r>
      <w:r w:rsidRPr="00BE083A">
        <w:rPr>
          <w:rFonts w:ascii="Times New Roman" w:eastAsia="方正仿宋简体" w:hAnsi="Times New Roman" w:cs="Times New Roman" w:hint="eastAsia"/>
          <w:color w:val="000000"/>
          <w:kern w:val="0"/>
          <w:szCs w:val="21"/>
        </w:rPr>
        <w:t>2012</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3</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16</w:t>
      </w:r>
      <w:r w:rsidRPr="00BE083A">
        <w:rPr>
          <w:rFonts w:ascii="方正仿宋简体" w:eastAsia="方正仿宋简体" w:hAnsi="楷体" w:cs="宋体" w:hint="eastAsia"/>
          <w:color w:val="000000"/>
          <w:kern w:val="0"/>
          <w:szCs w:val="21"/>
        </w:rPr>
        <w:t>日重组中止。重组中止的原因主要为：一是金沙药业各股东仍未能就增发具体股数达成一致意见；二是中介机构在尽职调查期间，发现金沙药业和广东嘉应制药股份有限公司（以下简称嘉应制药）个别股东、高管家属在停牌之前存在交易嘉应制</w:t>
      </w:r>
      <w:proofErr w:type="gramStart"/>
      <w:r w:rsidRPr="00BE083A">
        <w:rPr>
          <w:rFonts w:ascii="方正仿宋简体" w:eastAsia="方正仿宋简体" w:hAnsi="楷体" w:cs="宋体" w:hint="eastAsia"/>
          <w:color w:val="000000"/>
          <w:kern w:val="0"/>
          <w:szCs w:val="21"/>
        </w:rPr>
        <w:t>药股票</w:t>
      </w:r>
      <w:proofErr w:type="gramEnd"/>
      <w:r w:rsidRPr="00BE083A">
        <w:rPr>
          <w:rFonts w:ascii="方正仿宋简体" w:eastAsia="方正仿宋简体" w:hAnsi="楷体" w:cs="宋体" w:hint="eastAsia"/>
          <w:color w:val="000000"/>
          <w:kern w:val="0"/>
          <w:szCs w:val="21"/>
        </w:rPr>
        <w:t>的情况；三是中介机构建议金沙药业应降低备用金规模，以便于符合证监会重组相关规定及要求。</w:t>
      </w:r>
      <w:r w:rsidRPr="00BE083A">
        <w:rPr>
          <w:rFonts w:ascii="Times New Roman" w:eastAsia="方正仿宋简体" w:hAnsi="Times New Roman" w:cs="Times New Roman" w:hint="eastAsia"/>
          <w:color w:val="000000"/>
          <w:kern w:val="0"/>
          <w:szCs w:val="21"/>
        </w:rPr>
        <w:t>2012</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5</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9</w:t>
      </w:r>
      <w:r w:rsidRPr="00BE083A">
        <w:rPr>
          <w:rFonts w:ascii="方正仿宋简体" w:eastAsia="方正仿宋简体" w:hAnsi="楷体" w:cs="宋体" w:hint="eastAsia"/>
          <w:color w:val="000000"/>
          <w:kern w:val="0"/>
          <w:szCs w:val="21"/>
        </w:rPr>
        <w:t>日，嘉应制药与金沙药业的主要股东和高管在广州召开工作会议。本次会议确定了解决阻碍嘉应制</w:t>
      </w:r>
      <w:proofErr w:type="gramStart"/>
      <w:r w:rsidRPr="00BE083A">
        <w:rPr>
          <w:rFonts w:ascii="方正仿宋简体" w:eastAsia="方正仿宋简体" w:hAnsi="楷体" w:cs="宋体" w:hint="eastAsia"/>
          <w:color w:val="000000"/>
          <w:kern w:val="0"/>
          <w:szCs w:val="21"/>
        </w:rPr>
        <w:t>药收购</w:t>
      </w:r>
      <w:proofErr w:type="gramEnd"/>
      <w:r w:rsidRPr="00BE083A">
        <w:rPr>
          <w:rFonts w:ascii="方正仿宋简体" w:eastAsia="方正仿宋简体" w:hAnsi="楷体" w:cs="宋体" w:hint="eastAsia"/>
          <w:color w:val="000000"/>
          <w:kern w:val="0"/>
          <w:szCs w:val="21"/>
        </w:rPr>
        <w:t>金沙药业事项相关问题的具体方案，就重组的主要争议问题达成了一致，重组工作取得实际进展。</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嘉应制</w:t>
      </w:r>
      <w:proofErr w:type="gramStart"/>
      <w:r w:rsidRPr="00BE083A">
        <w:rPr>
          <w:rFonts w:ascii="方正仿宋简体" w:eastAsia="方正仿宋简体" w:hAnsi="楷体" w:cs="宋体" w:hint="eastAsia"/>
          <w:color w:val="000000"/>
          <w:kern w:val="0"/>
          <w:szCs w:val="21"/>
        </w:rPr>
        <w:t>药收购</w:t>
      </w:r>
      <w:proofErr w:type="gramEnd"/>
      <w:r w:rsidRPr="00BE083A">
        <w:rPr>
          <w:rFonts w:ascii="方正仿宋简体" w:eastAsia="方正仿宋简体" w:hAnsi="楷体" w:cs="宋体" w:hint="eastAsia"/>
          <w:color w:val="000000"/>
          <w:kern w:val="0"/>
          <w:szCs w:val="21"/>
        </w:rPr>
        <w:t>金沙药业事项未公开前属于《证券法》第七十五条规定的内幕信息，内幕信息形成时间为</w:t>
      </w:r>
      <w:r w:rsidRPr="00BE083A">
        <w:rPr>
          <w:rFonts w:ascii="Times New Roman" w:eastAsia="方正仿宋简体" w:hAnsi="Times New Roman" w:cs="Times New Roman" w:hint="eastAsia"/>
          <w:color w:val="000000"/>
          <w:kern w:val="0"/>
          <w:szCs w:val="21"/>
        </w:rPr>
        <w:t>2012</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5</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9</w:t>
      </w:r>
      <w:r w:rsidRPr="00BE083A">
        <w:rPr>
          <w:rFonts w:ascii="方正仿宋简体" w:eastAsia="方正仿宋简体" w:hAnsi="楷体" w:cs="宋体" w:hint="eastAsia"/>
          <w:color w:val="000000"/>
          <w:kern w:val="0"/>
          <w:szCs w:val="21"/>
        </w:rPr>
        <w:t>日。金沙药业于</w:t>
      </w:r>
      <w:r w:rsidRPr="00BE083A">
        <w:rPr>
          <w:rFonts w:ascii="Times New Roman" w:eastAsia="方正仿宋简体" w:hAnsi="Times New Roman" w:cs="Times New Roman" w:hint="eastAsia"/>
          <w:color w:val="000000"/>
          <w:kern w:val="0"/>
          <w:szCs w:val="21"/>
        </w:rPr>
        <w:t>2012</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12</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31</w:t>
      </w:r>
      <w:r w:rsidRPr="00BE083A">
        <w:rPr>
          <w:rFonts w:ascii="方正仿宋简体" w:eastAsia="方正仿宋简体" w:hAnsi="楷体" w:cs="宋体" w:hint="eastAsia"/>
          <w:color w:val="000000"/>
          <w:kern w:val="0"/>
          <w:szCs w:val="21"/>
        </w:rPr>
        <w:t>日前基本解决了备用金问题。为避免股价太高造成各方对定向增发具体股数出现较大的分歧，</w:t>
      </w:r>
      <w:r w:rsidRPr="00BE083A">
        <w:rPr>
          <w:rFonts w:ascii="Times New Roman" w:eastAsia="方正仿宋简体" w:hAnsi="Times New Roman" w:cs="Times New Roman" w:hint="eastAsia"/>
          <w:color w:val="000000"/>
          <w:kern w:val="0"/>
          <w:szCs w:val="21"/>
        </w:rPr>
        <w:t>2013</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1</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16</w:t>
      </w:r>
      <w:r w:rsidRPr="00BE083A">
        <w:rPr>
          <w:rFonts w:ascii="方正仿宋简体" w:eastAsia="方正仿宋简体" w:hAnsi="楷体" w:cs="宋体" w:hint="eastAsia"/>
          <w:color w:val="000000"/>
          <w:kern w:val="0"/>
          <w:szCs w:val="21"/>
        </w:rPr>
        <w:t>日，嘉应制药停牌，</w:t>
      </w:r>
      <w:r w:rsidRPr="00BE083A">
        <w:rPr>
          <w:rFonts w:ascii="Times New Roman" w:eastAsia="方正仿宋简体" w:hAnsi="Times New Roman" w:cs="Times New Roman" w:hint="eastAsia"/>
          <w:color w:val="000000"/>
          <w:kern w:val="0"/>
          <w:szCs w:val="21"/>
        </w:rPr>
        <w:t>2</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18</w:t>
      </w:r>
      <w:r w:rsidRPr="00BE083A">
        <w:rPr>
          <w:rFonts w:ascii="方正仿宋简体" w:eastAsia="方正仿宋简体" w:hAnsi="楷体" w:cs="宋体" w:hint="eastAsia"/>
          <w:color w:val="000000"/>
          <w:kern w:val="0"/>
          <w:szCs w:val="21"/>
        </w:rPr>
        <w:t>日复牌。因此，内幕信息敏感期确定为</w:t>
      </w:r>
      <w:r w:rsidRPr="00BE083A">
        <w:rPr>
          <w:rFonts w:ascii="Times New Roman" w:eastAsia="方正仿宋简体" w:hAnsi="Times New Roman" w:cs="Times New Roman" w:hint="eastAsia"/>
          <w:color w:val="000000"/>
          <w:kern w:val="0"/>
          <w:szCs w:val="21"/>
        </w:rPr>
        <w:t>2012</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5</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9</w:t>
      </w:r>
      <w:r w:rsidRPr="00BE083A">
        <w:rPr>
          <w:rFonts w:ascii="方正仿宋简体" w:eastAsia="方正仿宋简体" w:hAnsi="楷体" w:cs="宋体" w:hint="eastAsia"/>
          <w:color w:val="000000"/>
          <w:kern w:val="0"/>
          <w:szCs w:val="21"/>
        </w:rPr>
        <w:t>日至</w:t>
      </w:r>
      <w:r w:rsidRPr="00BE083A">
        <w:rPr>
          <w:rFonts w:ascii="Times New Roman" w:eastAsia="方正仿宋简体" w:hAnsi="Times New Roman" w:cs="Times New Roman" w:hint="eastAsia"/>
          <w:color w:val="000000"/>
          <w:kern w:val="0"/>
          <w:szCs w:val="21"/>
        </w:rPr>
        <w:t>2013</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1</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16</w:t>
      </w:r>
      <w:r w:rsidRPr="00BE083A">
        <w:rPr>
          <w:rFonts w:ascii="方正仿宋简体" w:eastAsia="方正仿宋简体" w:hAnsi="楷体" w:cs="宋体" w:hint="eastAsia"/>
          <w:color w:val="000000"/>
          <w:kern w:val="0"/>
          <w:szCs w:val="21"/>
        </w:rPr>
        <w:t>日。</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黑体简体" w:eastAsia="方正黑体简体" w:hAnsi="楷体" w:cs="宋体" w:hint="eastAsia"/>
          <w:b/>
          <w:bCs/>
          <w:color w:val="000000"/>
          <w:kern w:val="0"/>
          <w:szCs w:val="21"/>
        </w:rPr>
        <w:t>二、马少鹏知悉内幕信息及从事内幕交易情况</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时任金沙药业总经理陈某锐</w:t>
      </w:r>
      <w:r w:rsidRPr="00BE083A">
        <w:rPr>
          <w:rFonts w:ascii="方正仿宋简体" w:eastAsia="方正仿宋简体" w:hAnsi="楷体" w:cs="宋体" w:hint="eastAsia"/>
          <w:color w:val="0D0D0D"/>
          <w:kern w:val="0"/>
          <w:szCs w:val="21"/>
        </w:rPr>
        <w:t>为上述内幕信息知情人。</w:t>
      </w:r>
      <w:r w:rsidRPr="00BE083A">
        <w:rPr>
          <w:rFonts w:ascii="方正仿宋简体" w:eastAsia="方正仿宋简体" w:hAnsi="楷体" w:cs="宋体" w:hint="eastAsia"/>
          <w:color w:val="000000"/>
          <w:kern w:val="0"/>
          <w:szCs w:val="21"/>
        </w:rPr>
        <w:t>2012年</w:t>
      </w:r>
      <w:r w:rsidRPr="00BE083A">
        <w:rPr>
          <w:rFonts w:ascii="Times New Roman" w:eastAsia="方正仿宋简体" w:hAnsi="Times New Roman" w:cs="Times New Roman" w:hint="eastAsia"/>
          <w:color w:val="000000"/>
          <w:kern w:val="0"/>
          <w:szCs w:val="21"/>
        </w:rPr>
        <w:t>11</w:t>
      </w:r>
      <w:r w:rsidRPr="00BE083A">
        <w:rPr>
          <w:rFonts w:ascii="方正仿宋简体" w:eastAsia="方正仿宋简体" w:hAnsi="楷体" w:cs="宋体" w:hint="eastAsia"/>
          <w:color w:val="000000"/>
          <w:kern w:val="0"/>
          <w:szCs w:val="21"/>
        </w:rPr>
        <w:t>月至</w:t>
      </w:r>
      <w:r w:rsidRPr="00BE083A">
        <w:rPr>
          <w:rFonts w:ascii="Times New Roman" w:eastAsia="方正仿宋简体" w:hAnsi="Times New Roman" w:cs="Times New Roman" w:hint="eastAsia"/>
          <w:color w:val="000000"/>
          <w:kern w:val="0"/>
          <w:szCs w:val="21"/>
        </w:rPr>
        <w:t>2013</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4</w:t>
      </w:r>
      <w:r w:rsidRPr="00BE083A">
        <w:rPr>
          <w:rFonts w:ascii="方正仿宋简体" w:eastAsia="方正仿宋简体" w:hAnsi="楷体" w:cs="宋体" w:hint="eastAsia"/>
          <w:color w:val="000000"/>
          <w:kern w:val="0"/>
          <w:szCs w:val="21"/>
        </w:rPr>
        <w:t>月期间，马少鹏与陈某锐共计通话</w:t>
      </w:r>
      <w:r w:rsidRPr="00BE083A">
        <w:rPr>
          <w:rFonts w:ascii="Times New Roman" w:eastAsia="方正仿宋简体" w:hAnsi="Times New Roman" w:cs="Times New Roman" w:hint="eastAsia"/>
          <w:color w:val="000000"/>
          <w:kern w:val="0"/>
          <w:szCs w:val="21"/>
        </w:rPr>
        <w:t>116</w:t>
      </w:r>
      <w:r w:rsidRPr="00BE083A">
        <w:rPr>
          <w:rFonts w:ascii="方正仿宋简体" w:eastAsia="方正仿宋简体" w:hAnsi="楷体" w:cs="宋体" w:hint="eastAsia"/>
          <w:color w:val="000000"/>
          <w:kern w:val="0"/>
          <w:szCs w:val="21"/>
        </w:rPr>
        <w:t>次。马少鹏及陈某锐均承认，在</w:t>
      </w:r>
      <w:r w:rsidRPr="00BE083A">
        <w:rPr>
          <w:rFonts w:ascii="Times New Roman" w:eastAsia="方正仿宋简体" w:hAnsi="Times New Roman" w:cs="Times New Roman" w:hint="eastAsia"/>
          <w:color w:val="000000"/>
          <w:kern w:val="0"/>
          <w:szCs w:val="21"/>
        </w:rPr>
        <w:t>2012</w:t>
      </w:r>
      <w:r w:rsidRPr="00BE083A">
        <w:rPr>
          <w:rFonts w:ascii="方正仿宋简体" w:eastAsia="方正仿宋简体" w:hAnsi="楷体" w:cs="宋体" w:hint="eastAsia"/>
          <w:color w:val="000000"/>
          <w:kern w:val="0"/>
          <w:szCs w:val="21"/>
        </w:rPr>
        <w:t>年年底或</w:t>
      </w:r>
      <w:r w:rsidRPr="00BE083A">
        <w:rPr>
          <w:rFonts w:ascii="Times New Roman" w:eastAsia="方正仿宋简体" w:hAnsi="Times New Roman" w:cs="Times New Roman" w:hint="eastAsia"/>
          <w:color w:val="000000"/>
          <w:kern w:val="0"/>
          <w:szCs w:val="21"/>
        </w:rPr>
        <w:t>2013</w:t>
      </w:r>
      <w:r w:rsidRPr="00BE083A">
        <w:rPr>
          <w:rFonts w:ascii="方正仿宋简体" w:eastAsia="方正仿宋简体" w:hAnsi="楷体" w:cs="宋体" w:hint="eastAsia"/>
          <w:color w:val="000000"/>
          <w:kern w:val="0"/>
          <w:szCs w:val="21"/>
        </w:rPr>
        <w:t>年年初期间，马少鹏曾致电询问陈某锐关于嘉应制</w:t>
      </w:r>
      <w:proofErr w:type="gramStart"/>
      <w:r w:rsidRPr="00BE083A">
        <w:rPr>
          <w:rFonts w:ascii="方正仿宋简体" w:eastAsia="方正仿宋简体" w:hAnsi="楷体" w:cs="宋体" w:hint="eastAsia"/>
          <w:color w:val="000000"/>
          <w:kern w:val="0"/>
          <w:szCs w:val="21"/>
        </w:rPr>
        <w:t>药股票</w:t>
      </w:r>
      <w:proofErr w:type="gramEnd"/>
      <w:r w:rsidRPr="00BE083A">
        <w:rPr>
          <w:rFonts w:ascii="方正仿宋简体" w:eastAsia="方正仿宋简体" w:hAnsi="楷体" w:cs="宋体" w:hint="eastAsia"/>
          <w:color w:val="000000"/>
          <w:kern w:val="0"/>
          <w:szCs w:val="21"/>
        </w:rPr>
        <w:t>是否值得投资，陈某锐明确告知马</w:t>
      </w:r>
      <w:r w:rsidRPr="00BE083A">
        <w:rPr>
          <w:rFonts w:ascii="方正仿宋简体" w:eastAsia="方正仿宋简体" w:hAnsi="楷体" w:cs="宋体" w:hint="eastAsia"/>
          <w:color w:val="000000"/>
          <w:kern w:val="0"/>
          <w:szCs w:val="21"/>
        </w:rPr>
        <w:lastRenderedPageBreak/>
        <w:t>少鹏，“嘉应制药股票重组会有机会”。“马少鹏”账户于</w:t>
      </w:r>
      <w:r w:rsidRPr="00BE083A">
        <w:rPr>
          <w:rFonts w:ascii="Times New Roman" w:eastAsia="方正仿宋简体" w:hAnsi="Times New Roman" w:cs="Times New Roman" w:hint="eastAsia"/>
          <w:color w:val="000000"/>
          <w:kern w:val="0"/>
          <w:szCs w:val="21"/>
        </w:rPr>
        <w:t>2013</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1</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7</w:t>
      </w:r>
      <w:r w:rsidRPr="00BE083A">
        <w:rPr>
          <w:rFonts w:ascii="方正仿宋简体" w:eastAsia="方正仿宋简体" w:hAnsi="楷体" w:cs="宋体" w:hint="eastAsia"/>
          <w:color w:val="000000"/>
          <w:kern w:val="0"/>
          <w:szCs w:val="21"/>
        </w:rPr>
        <w:t>日开立</w:t>
      </w:r>
      <w:r w:rsidRPr="00BE083A">
        <w:rPr>
          <w:rFonts w:ascii="Times New Roman" w:eastAsia="方正仿宋简体" w:hAnsi="Times New Roman" w:cs="Times New Roman" w:hint="eastAsia"/>
          <w:color w:val="000000"/>
          <w:kern w:val="0"/>
          <w:szCs w:val="21"/>
        </w:rPr>
        <w:t>,</w:t>
      </w:r>
      <w:r w:rsidRPr="00BE083A">
        <w:rPr>
          <w:rFonts w:ascii="方正仿宋简体" w:eastAsia="方正仿宋简体" w:hAnsi="楷体" w:cs="宋体" w:hint="eastAsia"/>
          <w:color w:val="000000"/>
          <w:kern w:val="0"/>
          <w:szCs w:val="21"/>
        </w:rPr>
        <w:t>次日就大量买入“嘉应制药”，马少鹏向陈某锐咨询嘉应制药是否存在重组机会的时点与马少鹏交易“嘉应制药”时点高度吻合。因此，可以认定马少鹏从陈某锐处打探并印证了内幕信息，属于非法获取内幕信息的人。</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马少鹏在内幕信息敏感期内利用本人及其配偶“陈某云”账户交易嘉应制药股票，累计买入</w:t>
      </w:r>
      <w:r w:rsidRPr="00BE083A">
        <w:rPr>
          <w:rFonts w:ascii="Times New Roman" w:eastAsia="方正仿宋简体" w:hAnsi="Times New Roman" w:cs="Times New Roman" w:hint="eastAsia"/>
          <w:color w:val="000000"/>
          <w:kern w:val="0"/>
          <w:szCs w:val="21"/>
        </w:rPr>
        <w:t>90,090</w:t>
      </w:r>
      <w:r w:rsidRPr="00BE083A">
        <w:rPr>
          <w:rFonts w:ascii="方正仿宋简体" w:eastAsia="方正仿宋简体" w:hAnsi="楷体" w:cs="宋体" w:hint="eastAsia"/>
          <w:color w:val="000000"/>
          <w:kern w:val="0"/>
          <w:szCs w:val="21"/>
        </w:rPr>
        <w:t>股，总成交额为</w:t>
      </w:r>
      <w:r w:rsidRPr="00BE083A">
        <w:rPr>
          <w:rFonts w:ascii="Times New Roman" w:eastAsia="方正仿宋简体" w:hAnsi="Times New Roman" w:cs="Times New Roman" w:hint="eastAsia"/>
          <w:color w:val="000000"/>
          <w:kern w:val="0"/>
          <w:szCs w:val="21"/>
        </w:rPr>
        <w:t>767,480.85</w:t>
      </w:r>
      <w:r w:rsidRPr="00BE083A">
        <w:rPr>
          <w:rFonts w:ascii="方正仿宋简体" w:eastAsia="方正仿宋简体" w:hAnsi="楷体" w:cs="宋体" w:hint="eastAsia"/>
          <w:color w:val="000000"/>
          <w:kern w:val="0"/>
          <w:szCs w:val="21"/>
        </w:rPr>
        <w:t>元，</w:t>
      </w:r>
      <w:r w:rsidRPr="00BE083A">
        <w:rPr>
          <w:rFonts w:ascii="Times New Roman" w:eastAsia="方正仿宋简体" w:hAnsi="Times New Roman" w:cs="Times New Roman" w:hint="eastAsia"/>
          <w:color w:val="000000"/>
          <w:kern w:val="0"/>
          <w:szCs w:val="21"/>
        </w:rPr>
        <w:t>2013</w:t>
      </w:r>
      <w:r w:rsidRPr="00BE083A">
        <w:rPr>
          <w:rFonts w:ascii="方正仿宋简体" w:eastAsia="方正仿宋简体" w:hAnsi="楷体" w:cs="宋体" w:hint="eastAsia"/>
          <w:color w:val="000000"/>
          <w:kern w:val="0"/>
          <w:szCs w:val="21"/>
        </w:rPr>
        <w:t>年</w:t>
      </w:r>
      <w:r w:rsidRPr="00BE083A">
        <w:rPr>
          <w:rFonts w:ascii="Times New Roman" w:eastAsia="方正仿宋简体" w:hAnsi="Times New Roman" w:cs="Times New Roman" w:hint="eastAsia"/>
          <w:color w:val="000000"/>
          <w:kern w:val="0"/>
          <w:szCs w:val="21"/>
        </w:rPr>
        <w:t>4</w:t>
      </w:r>
      <w:r w:rsidRPr="00BE083A">
        <w:rPr>
          <w:rFonts w:ascii="方正仿宋简体" w:eastAsia="方正仿宋简体" w:hAnsi="楷体" w:cs="宋体" w:hint="eastAsia"/>
          <w:color w:val="000000"/>
          <w:kern w:val="0"/>
          <w:szCs w:val="21"/>
        </w:rPr>
        <w:t>月全部卖出，实际获利</w:t>
      </w:r>
      <w:r w:rsidRPr="00BE083A">
        <w:rPr>
          <w:rFonts w:ascii="方正仿宋简体" w:eastAsia="方正仿宋简体" w:hAnsi="楷体" w:cs="宋体" w:hint="eastAsia"/>
          <w:color w:val="0D0D0D"/>
          <w:kern w:val="0"/>
          <w:szCs w:val="21"/>
        </w:rPr>
        <w:t>79,980.11</w:t>
      </w:r>
      <w:r w:rsidRPr="00BE083A">
        <w:rPr>
          <w:rFonts w:ascii="方正仿宋简体" w:eastAsia="方正仿宋简体" w:hAnsi="楷体" w:cs="宋体" w:hint="eastAsia"/>
          <w:color w:val="000000"/>
          <w:kern w:val="0"/>
          <w:szCs w:val="21"/>
        </w:rPr>
        <w:t>元。</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上述违法事实有交易流水、账簿资料、相关协议及当事人询问笔录等证据证明，足以认定。</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马少鹏非法获取了内幕信息，在信息公开前通过本人或他人证券账户买卖嘉应制</w:t>
      </w:r>
      <w:proofErr w:type="gramStart"/>
      <w:r w:rsidRPr="00BE083A">
        <w:rPr>
          <w:rFonts w:ascii="方正仿宋简体" w:eastAsia="方正仿宋简体" w:hAnsi="楷体" w:cs="宋体" w:hint="eastAsia"/>
          <w:color w:val="000000"/>
          <w:kern w:val="0"/>
          <w:szCs w:val="21"/>
        </w:rPr>
        <w:t>药股票</w:t>
      </w:r>
      <w:proofErr w:type="gramEnd"/>
      <w:r w:rsidRPr="00BE083A">
        <w:rPr>
          <w:rFonts w:ascii="方正仿宋简体" w:eastAsia="方正仿宋简体" w:hAnsi="楷体" w:cs="宋体" w:hint="eastAsia"/>
          <w:color w:val="000000"/>
          <w:kern w:val="0"/>
          <w:szCs w:val="21"/>
        </w:rPr>
        <w:t>的行为违反了《证券法》第七十六条的规定，构成了《证券法》第二百零二条所述的内幕交易情形。</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D0D0D"/>
          <w:kern w:val="0"/>
          <w:szCs w:val="21"/>
        </w:rPr>
        <w:t>没收马少鹏违法所得</w:t>
      </w:r>
      <w:r w:rsidRPr="00BE083A">
        <w:rPr>
          <w:rFonts w:ascii="Times New Roman" w:eastAsia="方正仿宋简体" w:hAnsi="Times New Roman" w:cs="Times New Roman" w:hint="eastAsia"/>
          <w:color w:val="0D0D0D"/>
          <w:kern w:val="0"/>
          <w:szCs w:val="21"/>
        </w:rPr>
        <w:t>79,980.11</w:t>
      </w:r>
      <w:r w:rsidRPr="00BE083A">
        <w:rPr>
          <w:rFonts w:ascii="方正仿宋简体" w:eastAsia="方正仿宋简体" w:hAnsi="楷体" w:cs="宋体" w:hint="eastAsia"/>
          <w:color w:val="0D0D0D"/>
          <w:kern w:val="0"/>
          <w:szCs w:val="21"/>
        </w:rPr>
        <w:t>元，并处以</w:t>
      </w:r>
      <w:r w:rsidRPr="00BE083A">
        <w:rPr>
          <w:rFonts w:ascii="Times New Roman" w:eastAsia="方正仿宋简体" w:hAnsi="Times New Roman" w:cs="Times New Roman" w:hint="eastAsia"/>
          <w:color w:val="0D0D0D"/>
          <w:kern w:val="0"/>
          <w:szCs w:val="21"/>
        </w:rPr>
        <w:t>159,960.22</w:t>
      </w:r>
      <w:r w:rsidRPr="00BE083A">
        <w:rPr>
          <w:rFonts w:ascii="方正仿宋简体" w:eastAsia="方正仿宋简体" w:hAnsi="楷体" w:cs="宋体" w:hint="eastAsia"/>
          <w:color w:val="0D0D0D"/>
          <w:kern w:val="0"/>
          <w:szCs w:val="21"/>
        </w:rPr>
        <w:t>元罚款。</w:t>
      </w:r>
    </w:p>
    <w:p w:rsidR="00BE083A" w:rsidRPr="00BE083A" w:rsidRDefault="00BE083A" w:rsidP="00BE0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当事人应自收到本处罚决定书之日起</w:t>
      </w:r>
      <w:r w:rsidRPr="00BE083A">
        <w:rPr>
          <w:rFonts w:ascii="Times New Roman" w:eastAsia="方正仿宋简体" w:hAnsi="Times New Roman" w:cs="Times New Roman" w:hint="eastAsia"/>
          <w:color w:val="000000"/>
          <w:kern w:val="0"/>
          <w:szCs w:val="21"/>
        </w:rPr>
        <w:t>15</w:t>
      </w:r>
      <w:r w:rsidRPr="00BE083A">
        <w:rPr>
          <w:rFonts w:ascii="方正仿宋简体" w:eastAsia="方正仿宋简体" w:hAnsi="楷体" w:cs="宋体" w:hint="eastAsia"/>
          <w:color w:val="000000"/>
          <w:kern w:val="0"/>
          <w:szCs w:val="21"/>
        </w:rPr>
        <w:t>日内，将罚没款汇交中国证券监督管理委员会（开户银行：中信银行总行营业部、账号</w:t>
      </w:r>
      <w:r w:rsidRPr="00BE083A">
        <w:rPr>
          <w:rFonts w:ascii="Times New Roman" w:eastAsia="方正仿宋简体" w:hAnsi="Times New Roman" w:cs="Times New Roman" w:hint="eastAsia"/>
          <w:color w:val="000000"/>
          <w:kern w:val="0"/>
          <w:szCs w:val="21"/>
        </w:rPr>
        <w:t>7111010189800000162</w:t>
      </w:r>
      <w:r w:rsidRPr="00BE083A">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，由该行直接上缴国库），并将注有当事人名称的付款凭证复印件送中国证券监督管理委员会稽查局备案。如对本处罚决定不服，可在收到本处罚决定书之日起</w:t>
      </w:r>
      <w:r w:rsidRPr="00BE083A">
        <w:rPr>
          <w:rFonts w:ascii="Times New Roman" w:eastAsia="方正仿宋简体" w:hAnsi="Times New Roman" w:cs="Times New Roman" w:hint="eastAsia"/>
          <w:color w:val="000000"/>
          <w:kern w:val="0"/>
          <w:szCs w:val="21"/>
        </w:rPr>
        <w:t>60</w:t>
      </w:r>
      <w:r w:rsidRPr="00BE083A">
        <w:rPr>
          <w:rFonts w:ascii="方正仿宋简体" w:eastAsia="方正仿宋简体" w:hAnsi="楷体" w:cs="宋体" w:hint="eastAsia"/>
          <w:color w:val="000000"/>
          <w:kern w:val="0"/>
          <w:szCs w:val="21"/>
        </w:rPr>
        <w:t>日内向中国证券监督管理委员会申请行政复议；也可以在收到本处罚决定书之日起</w:t>
      </w:r>
      <w:r w:rsidRPr="00BE083A">
        <w:rPr>
          <w:rFonts w:ascii="Times New Roman" w:eastAsia="方正仿宋简体" w:hAnsi="Times New Roman" w:cs="Times New Roman" w:hint="eastAsia"/>
          <w:color w:val="000000"/>
          <w:kern w:val="0"/>
          <w:szCs w:val="21"/>
        </w:rPr>
        <w:t>3</w:t>
      </w:r>
      <w:r w:rsidRPr="00BE083A">
        <w:rPr>
          <w:rFonts w:ascii="方正仿宋简体" w:eastAsia="方正仿宋简体" w:hAnsi="楷体" w:cs="宋体" w:hint="eastAsia"/>
          <w:color w:val="000000"/>
          <w:kern w:val="0"/>
          <w:szCs w:val="21"/>
        </w:rPr>
        <w:t xml:space="preserve">个月内直接向有管辖权的人民法院提起诉讼。复议和诉讼期间，上述决定不停止执行。　　　　　　　　　　　　　　　　　　　　　　　　　　　　</w:t>
      </w:r>
    </w:p>
    <w:p w:rsidR="00BE083A" w:rsidRPr="00BE083A" w:rsidRDefault="00BE083A" w:rsidP="00BE0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083A">
        <w:rPr>
          <w:rFonts w:ascii="Calibri" w:eastAsia="楷体" w:hAnsi="Calibri" w:cs="Calibri"/>
          <w:color w:val="000000"/>
          <w:kern w:val="0"/>
          <w:sz w:val="24"/>
          <w:szCs w:val="24"/>
        </w:rPr>
        <w:t> </w:t>
      </w:r>
    </w:p>
    <w:p w:rsidR="00BE083A" w:rsidRPr="00BE083A" w:rsidRDefault="00BE083A" w:rsidP="00BE0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083A">
        <w:rPr>
          <w:rFonts w:ascii="Calibri" w:eastAsia="楷体" w:hAnsi="Calibri" w:cs="Calibri"/>
          <w:color w:val="000000"/>
          <w:kern w:val="0"/>
          <w:sz w:val="24"/>
          <w:szCs w:val="24"/>
        </w:rPr>
        <w:t> </w:t>
      </w:r>
    </w:p>
    <w:p w:rsidR="00BE083A" w:rsidRPr="00BE083A" w:rsidRDefault="00BE083A" w:rsidP="00BE0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083A">
        <w:rPr>
          <w:rFonts w:ascii="Calibri" w:eastAsia="楷体" w:hAnsi="Calibri" w:cs="Calibri"/>
          <w:color w:val="000000"/>
          <w:kern w:val="0"/>
          <w:sz w:val="24"/>
          <w:szCs w:val="24"/>
        </w:rPr>
        <w:t> </w:t>
      </w:r>
    </w:p>
    <w:p w:rsidR="00BE083A" w:rsidRPr="00BE083A" w:rsidRDefault="00BE083A" w:rsidP="00BE0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083A">
        <w:rPr>
          <w:rFonts w:ascii="Calibri" w:eastAsia="楷体" w:hAnsi="Calibri" w:cs="Calibri"/>
          <w:color w:val="000000"/>
          <w:kern w:val="0"/>
          <w:sz w:val="24"/>
          <w:szCs w:val="24"/>
        </w:rPr>
        <w:t> </w:t>
      </w:r>
    </w:p>
    <w:p w:rsidR="00BE083A" w:rsidRPr="00BE083A" w:rsidRDefault="00BE083A" w:rsidP="00BE0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中国证监会</w:t>
      </w:r>
      <w:r w:rsidRPr="00BE083A">
        <w:rPr>
          <w:rFonts w:ascii="Calibri" w:eastAsia="方正仿宋简体" w:hAnsi="Calibri" w:cs="Calibri"/>
          <w:color w:val="000000"/>
          <w:kern w:val="0"/>
          <w:szCs w:val="21"/>
        </w:rPr>
        <w:t> </w:t>
      </w:r>
    </w:p>
    <w:p w:rsidR="00BE083A" w:rsidRPr="00BE083A" w:rsidRDefault="00BE083A" w:rsidP="00BE0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083A">
        <w:rPr>
          <w:rFonts w:ascii="方正仿宋简体" w:eastAsia="方正仿宋简体" w:hAnsi="楷体" w:cs="宋体" w:hint="eastAsia"/>
          <w:color w:val="000000"/>
          <w:kern w:val="0"/>
          <w:szCs w:val="21"/>
        </w:rPr>
        <w:t>2014年</w:t>
      </w:r>
      <w:r w:rsidRPr="00BE083A">
        <w:rPr>
          <w:rFonts w:ascii="Times New Roman" w:eastAsia="方正仿宋简体" w:hAnsi="Times New Roman" w:cs="Times New Roman" w:hint="eastAsia"/>
          <w:color w:val="000000"/>
          <w:kern w:val="0"/>
          <w:szCs w:val="21"/>
        </w:rPr>
        <w:t>5</w:t>
      </w:r>
      <w:r w:rsidRPr="00BE083A">
        <w:rPr>
          <w:rFonts w:ascii="方正仿宋简体" w:eastAsia="方正仿宋简体" w:hAnsi="楷体" w:cs="宋体" w:hint="eastAsia"/>
          <w:color w:val="000000"/>
          <w:kern w:val="0"/>
          <w:szCs w:val="21"/>
        </w:rPr>
        <w:t>月</w:t>
      </w:r>
      <w:r w:rsidRPr="00BE083A">
        <w:rPr>
          <w:rFonts w:ascii="Times New Roman" w:eastAsia="方正仿宋简体" w:hAnsi="Times New Roman" w:cs="Times New Roman" w:hint="eastAsia"/>
          <w:color w:val="000000"/>
          <w:kern w:val="0"/>
          <w:szCs w:val="21"/>
        </w:rPr>
        <w:t>22</w:t>
      </w:r>
      <w:r w:rsidRPr="00BE083A">
        <w:rPr>
          <w:rFonts w:ascii="方正仿宋简体" w:eastAsia="方正仿宋简体" w:hAnsi="楷体" w:cs="宋体" w:hint="eastAsia"/>
          <w:color w:val="000000"/>
          <w:kern w:val="0"/>
          <w:szCs w:val="21"/>
        </w:rPr>
        <w:t>日</w:t>
      </w:r>
    </w:p>
    <w:p w:rsidR="00BE083A" w:rsidRPr="00BE083A" w:rsidRDefault="00BE083A" w:rsidP="00BE083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E083A" w:rsidRPr="00BE083A" w:rsidTr="00BE083A">
        <w:trPr>
          <w:tblCellSpacing w:w="15" w:type="dxa"/>
          <w:jc w:val="center"/>
        </w:trPr>
        <w:tc>
          <w:tcPr>
            <w:tcW w:w="900" w:type="dxa"/>
            <w:vAlign w:val="center"/>
            <w:hideMark/>
          </w:tcPr>
          <w:p w:rsidR="00BE083A" w:rsidRPr="00BE083A" w:rsidRDefault="00BE083A" w:rsidP="00BE083A">
            <w:pPr>
              <w:widowControl/>
              <w:jc w:val="left"/>
              <w:rPr>
                <w:rFonts w:ascii="宋体" w:eastAsia="宋体" w:hAnsi="宋体" w:cs="宋体" w:hint="eastAsia"/>
                <w:kern w:val="0"/>
                <w:sz w:val="18"/>
                <w:szCs w:val="18"/>
              </w:rPr>
            </w:pPr>
            <w:r w:rsidRPr="00BE083A">
              <w:rPr>
                <w:rFonts w:ascii="宋体" w:eastAsia="宋体" w:hAnsi="宋体" w:cs="宋体"/>
                <w:kern w:val="0"/>
                <w:sz w:val="18"/>
                <w:szCs w:val="18"/>
              </w:rPr>
              <w:t> </w:t>
            </w:r>
          </w:p>
        </w:tc>
        <w:tc>
          <w:tcPr>
            <w:tcW w:w="1200" w:type="dxa"/>
            <w:vAlign w:val="center"/>
            <w:hideMark/>
          </w:tcPr>
          <w:p w:rsidR="00BE083A" w:rsidRPr="00BE083A" w:rsidRDefault="00BE083A" w:rsidP="00BE083A">
            <w:pPr>
              <w:widowControl/>
              <w:jc w:val="left"/>
              <w:rPr>
                <w:rFonts w:ascii="宋体" w:eastAsia="宋体" w:hAnsi="宋体" w:cs="宋体"/>
                <w:kern w:val="0"/>
                <w:sz w:val="18"/>
                <w:szCs w:val="18"/>
              </w:rPr>
            </w:pPr>
            <w:r w:rsidRPr="00BE083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E083A" w:rsidRPr="00BE083A" w:rsidRDefault="00BE083A" w:rsidP="00BE083A">
            <w:pPr>
              <w:widowControl/>
              <w:jc w:val="left"/>
              <w:rPr>
                <w:rFonts w:ascii="宋体" w:eastAsia="宋体" w:hAnsi="宋体" w:cs="宋体"/>
                <w:kern w:val="0"/>
                <w:sz w:val="18"/>
                <w:szCs w:val="18"/>
              </w:rPr>
            </w:pPr>
            <w:r w:rsidRPr="00BE083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E083A" w:rsidRPr="00BE083A" w:rsidRDefault="00BE083A" w:rsidP="00BE083A">
            <w:pPr>
              <w:widowControl/>
              <w:jc w:val="left"/>
              <w:rPr>
                <w:rFonts w:ascii="宋体" w:eastAsia="宋体" w:hAnsi="宋体" w:cs="宋体"/>
                <w:kern w:val="0"/>
                <w:sz w:val="18"/>
                <w:szCs w:val="18"/>
              </w:rPr>
            </w:pPr>
            <w:r w:rsidRPr="00BE083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E083A" w:rsidRPr="00BE083A" w:rsidRDefault="00BE083A" w:rsidP="00BE083A">
      <w:pPr>
        <w:widowControl/>
        <w:jc w:val="center"/>
        <w:rPr>
          <w:rFonts w:ascii="微软雅黑" w:eastAsia="微软雅黑" w:hAnsi="微软雅黑" w:cs="宋体"/>
          <w:color w:val="515151"/>
          <w:kern w:val="0"/>
          <w:sz w:val="18"/>
          <w:szCs w:val="18"/>
        </w:rPr>
      </w:pPr>
      <w:hyperlink r:id="rId11" w:tgtFrame="_blank" w:history="1">
        <w:r w:rsidRPr="00BE083A">
          <w:rPr>
            <w:rFonts w:ascii="微软雅黑" w:eastAsia="微软雅黑" w:hAnsi="微软雅黑" w:cs="宋体" w:hint="eastAsia"/>
            <w:color w:val="0000FF"/>
            <w:kern w:val="0"/>
            <w:sz w:val="18"/>
            <w:szCs w:val="18"/>
            <w:u w:val="single"/>
          </w:rPr>
          <w:t>关于我们</w:t>
        </w:r>
      </w:hyperlink>
      <w:r w:rsidRPr="00BE083A">
        <w:rPr>
          <w:rFonts w:ascii="微软雅黑" w:eastAsia="微软雅黑" w:hAnsi="微软雅黑" w:cs="宋体" w:hint="eastAsia"/>
          <w:color w:val="515151"/>
          <w:kern w:val="0"/>
          <w:sz w:val="18"/>
          <w:szCs w:val="18"/>
        </w:rPr>
        <w:t> - </w:t>
      </w:r>
      <w:hyperlink r:id="rId12" w:tgtFrame="_blank" w:history="1">
        <w:r w:rsidRPr="00BE083A">
          <w:rPr>
            <w:rFonts w:ascii="微软雅黑" w:eastAsia="微软雅黑" w:hAnsi="微软雅黑" w:cs="宋体" w:hint="eastAsia"/>
            <w:color w:val="0000FF"/>
            <w:kern w:val="0"/>
            <w:sz w:val="18"/>
            <w:szCs w:val="18"/>
            <w:u w:val="single"/>
          </w:rPr>
          <w:t>法律声明</w:t>
        </w:r>
      </w:hyperlink>
      <w:r w:rsidRPr="00BE083A">
        <w:rPr>
          <w:rFonts w:ascii="微软雅黑" w:eastAsia="微软雅黑" w:hAnsi="微软雅黑" w:cs="宋体" w:hint="eastAsia"/>
          <w:color w:val="515151"/>
          <w:kern w:val="0"/>
          <w:sz w:val="18"/>
          <w:szCs w:val="18"/>
        </w:rPr>
        <w:t> - </w:t>
      </w:r>
      <w:hyperlink r:id="rId13" w:tgtFrame="_blank" w:history="1">
        <w:r w:rsidRPr="00BE083A">
          <w:rPr>
            <w:rFonts w:ascii="微软雅黑" w:eastAsia="微软雅黑" w:hAnsi="微软雅黑" w:cs="宋体" w:hint="eastAsia"/>
            <w:color w:val="0000FF"/>
            <w:kern w:val="0"/>
            <w:sz w:val="18"/>
            <w:szCs w:val="18"/>
            <w:u w:val="single"/>
          </w:rPr>
          <w:t>联系我们</w:t>
        </w:r>
      </w:hyperlink>
    </w:p>
    <w:p w:rsidR="00BE083A" w:rsidRPr="00BE083A" w:rsidRDefault="00BE083A" w:rsidP="00BE083A">
      <w:pPr>
        <w:widowControl/>
        <w:jc w:val="center"/>
        <w:rPr>
          <w:rFonts w:ascii="微软雅黑" w:eastAsia="微软雅黑" w:hAnsi="微软雅黑" w:cs="宋体" w:hint="eastAsia"/>
          <w:color w:val="515151"/>
          <w:kern w:val="0"/>
          <w:sz w:val="18"/>
          <w:szCs w:val="18"/>
        </w:rPr>
      </w:pPr>
      <w:r w:rsidRPr="00BE083A">
        <w:rPr>
          <w:rFonts w:ascii="微软雅黑" w:eastAsia="微软雅黑" w:hAnsi="微软雅黑" w:cs="宋体" w:hint="eastAsia"/>
          <w:color w:val="515151"/>
          <w:kern w:val="0"/>
          <w:sz w:val="18"/>
          <w:szCs w:val="18"/>
        </w:rPr>
        <w:t>版权所有：中国证券监督管理委员会 京ICP备 05035542号</w:t>
      </w:r>
    </w:p>
    <w:p w:rsidR="00BE083A" w:rsidRPr="00BE083A" w:rsidRDefault="00BE083A" w:rsidP="00BE083A">
      <w:pPr>
        <w:widowControl/>
        <w:jc w:val="center"/>
        <w:rPr>
          <w:rFonts w:ascii="微软雅黑" w:eastAsia="微软雅黑" w:hAnsi="微软雅黑" w:cs="宋体" w:hint="eastAsia"/>
          <w:color w:val="515151"/>
          <w:kern w:val="0"/>
          <w:sz w:val="18"/>
          <w:szCs w:val="18"/>
        </w:rPr>
      </w:pPr>
      <w:r w:rsidRPr="00BE083A">
        <w:rPr>
          <w:rFonts w:ascii="微软雅黑" w:eastAsia="微软雅黑" w:hAnsi="微软雅黑" w:cs="宋体" w:hint="eastAsia"/>
          <w:color w:val="515151"/>
          <w:kern w:val="0"/>
          <w:sz w:val="18"/>
          <w:szCs w:val="18"/>
        </w:rPr>
        <w:t>地址：北京市西城区金融大街19号富凯大厦A座 邮编：100033</w:t>
      </w:r>
    </w:p>
    <w:p w:rsidR="00BE083A" w:rsidRPr="00BE083A" w:rsidRDefault="00BE083A" w:rsidP="00BE083A">
      <w:pPr>
        <w:widowControl/>
        <w:jc w:val="center"/>
        <w:rPr>
          <w:rFonts w:ascii="微软雅黑" w:eastAsia="微软雅黑" w:hAnsi="微软雅黑" w:cs="宋体" w:hint="eastAsia"/>
          <w:color w:val="515151"/>
          <w:kern w:val="0"/>
          <w:sz w:val="18"/>
          <w:szCs w:val="18"/>
        </w:rPr>
      </w:pPr>
      <w:r w:rsidRPr="00BE083A">
        <w:rPr>
          <w:rFonts w:ascii="微软雅黑" w:eastAsia="微软雅黑" w:hAnsi="微软雅黑" w:cs="宋体" w:hint="eastAsia"/>
          <w:color w:val="515151"/>
          <w:kern w:val="0"/>
          <w:sz w:val="18"/>
          <w:szCs w:val="18"/>
        </w:rPr>
        <w:t>建议使用IE5.5以上浏览器，分辨率1024*768</w:t>
      </w:r>
    </w:p>
    <w:p w:rsidR="005E7404" w:rsidRPr="00BE083A" w:rsidRDefault="005E7404"/>
    <w:sectPr w:rsidR="005E7404" w:rsidRPr="00BE0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3A"/>
    <w:rsid w:val="005E7404"/>
    <w:rsid w:val="00BE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E64D9-0D94-4B6D-9FBE-33ACB599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08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083A"/>
    <w:rPr>
      <w:b/>
      <w:bCs/>
    </w:rPr>
  </w:style>
  <w:style w:type="paragraph" w:customStyle="1" w:styleId="p0">
    <w:name w:val="p0"/>
    <w:basedOn w:val="a"/>
    <w:rsid w:val="00BE083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E0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93817">
      <w:bodyDiv w:val="1"/>
      <w:marLeft w:val="0"/>
      <w:marRight w:val="0"/>
      <w:marTop w:val="0"/>
      <w:marBottom w:val="0"/>
      <w:divBdr>
        <w:top w:val="none" w:sz="0" w:space="0" w:color="auto"/>
        <w:left w:val="none" w:sz="0" w:space="0" w:color="auto"/>
        <w:bottom w:val="none" w:sz="0" w:space="0" w:color="auto"/>
        <w:right w:val="none" w:sz="0" w:space="0" w:color="auto"/>
      </w:divBdr>
      <w:divsChild>
        <w:div w:id="190844204">
          <w:marLeft w:val="0"/>
          <w:marRight w:val="0"/>
          <w:marTop w:val="150"/>
          <w:marBottom w:val="150"/>
          <w:divBdr>
            <w:top w:val="none" w:sz="0" w:space="0" w:color="auto"/>
            <w:left w:val="none" w:sz="0" w:space="0" w:color="auto"/>
            <w:bottom w:val="none" w:sz="0" w:space="0" w:color="auto"/>
            <w:right w:val="none" w:sz="0" w:space="0" w:color="auto"/>
          </w:divBdr>
        </w:div>
        <w:div w:id="1892306609">
          <w:marLeft w:val="0"/>
          <w:marRight w:val="0"/>
          <w:marTop w:val="0"/>
          <w:marBottom w:val="0"/>
          <w:divBdr>
            <w:top w:val="single" w:sz="6" w:space="8" w:color="B5B5B5"/>
            <w:left w:val="single" w:sz="6" w:space="0" w:color="B5B5B5"/>
            <w:bottom w:val="single" w:sz="6" w:space="8" w:color="B5B5B5"/>
            <w:right w:val="single" w:sz="6" w:space="0" w:color="B5B5B5"/>
          </w:divBdr>
          <w:divsChild>
            <w:div w:id="1708287246">
              <w:marLeft w:val="0"/>
              <w:marRight w:val="0"/>
              <w:marTop w:val="0"/>
              <w:marBottom w:val="0"/>
              <w:divBdr>
                <w:top w:val="none" w:sz="0" w:space="0" w:color="auto"/>
                <w:left w:val="none" w:sz="0" w:space="0" w:color="auto"/>
                <w:bottom w:val="none" w:sz="0" w:space="0" w:color="auto"/>
                <w:right w:val="none" w:sz="0" w:space="0" w:color="auto"/>
              </w:divBdr>
            </w:div>
            <w:div w:id="2146923626">
              <w:marLeft w:val="0"/>
              <w:marRight w:val="0"/>
              <w:marTop w:val="0"/>
              <w:marBottom w:val="0"/>
              <w:divBdr>
                <w:top w:val="none" w:sz="0" w:space="0" w:color="auto"/>
                <w:left w:val="none" w:sz="0" w:space="0" w:color="auto"/>
                <w:bottom w:val="none" w:sz="0" w:space="0" w:color="auto"/>
                <w:right w:val="none" w:sz="0" w:space="0" w:color="auto"/>
              </w:divBdr>
            </w:div>
            <w:div w:id="1268003092">
              <w:marLeft w:val="0"/>
              <w:marRight w:val="0"/>
              <w:marTop w:val="120"/>
              <w:marBottom w:val="120"/>
              <w:divBdr>
                <w:top w:val="none" w:sz="0" w:space="0" w:color="auto"/>
                <w:left w:val="none" w:sz="0" w:space="0" w:color="auto"/>
                <w:bottom w:val="none" w:sz="0" w:space="0" w:color="auto"/>
                <w:right w:val="none" w:sz="0" w:space="0" w:color="auto"/>
              </w:divBdr>
            </w:div>
          </w:divsChild>
        </w:div>
        <w:div w:id="189415305">
          <w:marLeft w:val="0"/>
          <w:marRight w:val="0"/>
          <w:marTop w:val="120"/>
          <w:marBottom w:val="0"/>
          <w:divBdr>
            <w:top w:val="none" w:sz="0" w:space="0" w:color="auto"/>
            <w:left w:val="none" w:sz="0" w:space="0" w:color="auto"/>
            <w:bottom w:val="none" w:sz="0" w:space="0" w:color="auto"/>
            <w:right w:val="none" w:sz="0" w:space="0" w:color="auto"/>
          </w:divBdr>
          <w:divsChild>
            <w:div w:id="191577264">
              <w:marLeft w:val="0"/>
              <w:marRight w:val="0"/>
              <w:marTop w:val="60"/>
              <w:marBottom w:val="0"/>
              <w:divBdr>
                <w:top w:val="none" w:sz="0" w:space="0" w:color="auto"/>
                <w:left w:val="none" w:sz="0" w:space="0" w:color="auto"/>
                <w:bottom w:val="none" w:sz="0" w:space="0" w:color="auto"/>
                <w:right w:val="none" w:sz="0" w:space="0" w:color="auto"/>
              </w:divBdr>
            </w:div>
            <w:div w:id="1201019863">
              <w:marLeft w:val="0"/>
              <w:marRight w:val="0"/>
              <w:marTop w:val="60"/>
              <w:marBottom w:val="0"/>
              <w:divBdr>
                <w:top w:val="none" w:sz="0" w:space="0" w:color="auto"/>
                <w:left w:val="none" w:sz="0" w:space="0" w:color="auto"/>
                <w:bottom w:val="none" w:sz="0" w:space="0" w:color="auto"/>
                <w:right w:val="none" w:sz="0" w:space="0" w:color="auto"/>
              </w:divBdr>
            </w:div>
            <w:div w:id="327027627">
              <w:marLeft w:val="0"/>
              <w:marRight w:val="0"/>
              <w:marTop w:val="60"/>
              <w:marBottom w:val="0"/>
              <w:divBdr>
                <w:top w:val="none" w:sz="0" w:space="0" w:color="auto"/>
                <w:left w:val="none" w:sz="0" w:space="0" w:color="auto"/>
                <w:bottom w:val="none" w:sz="0" w:space="0" w:color="auto"/>
                <w:right w:val="none" w:sz="0" w:space="0" w:color="auto"/>
              </w:divBdr>
            </w:div>
            <w:div w:id="7871657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7/t20140717_25794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2020-02-19T13:50:00Z</dcterms:created>
  <dcterms:modified xsi:type="dcterms:W3CDTF">2020-02-19T13:50:00Z</dcterms:modified>
</cp:coreProperties>
</file>