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769" w:rsidRPr="00CC6769" w:rsidRDefault="00CC6769" w:rsidP="00CC6769">
      <w:pPr>
        <w:widowControl/>
        <w:jc w:val="center"/>
        <w:rPr>
          <w:rFonts w:ascii="微软雅黑" w:eastAsia="微软雅黑" w:hAnsi="微软雅黑" w:cs="宋体"/>
          <w:color w:val="000000"/>
          <w:kern w:val="0"/>
          <w:sz w:val="18"/>
          <w:szCs w:val="18"/>
        </w:rPr>
      </w:pPr>
      <w:r w:rsidRPr="00CC6769">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C6769" w:rsidRPr="00CC6769" w:rsidTr="00CC67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C6769" w:rsidRPr="00CC6769">
              <w:trPr>
                <w:tblCellSpacing w:w="0" w:type="dxa"/>
              </w:trPr>
              <w:tc>
                <w:tcPr>
                  <w:tcW w:w="2500" w:type="pct"/>
                  <w:tcMar>
                    <w:top w:w="30" w:type="dxa"/>
                    <w:left w:w="30" w:type="dxa"/>
                    <w:bottom w:w="30" w:type="dxa"/>
                    <w:right w:w="30" w:type="dxa"/>
                  </w:tcMar>
                  <w:hideMark/>
                </w:tcPr>
                <w:p w:rsidR="00CC6769" w:rsidRPr="00CC6769" w:rsidRDefault="00CC6769" w:rsidP="00CC6769">
                  <w:pPr>
                    <w:widowControl/>
                    <w:jc w:val="left"/>
                    <w:rPr>
                      <w:rFonts w:ascii="宋体" w:eastAsia="宋体" w:hAnsi="宋体" w:cs="宋体" w:hint="eastAsia"/>
                      <w:color w:val="686868"/>
                      <w:kern w:val="0"/>
                      <w:sz w:val="18"/>
                      <w:szCs w:val="18"/>
                    </w:rPr>
                  </w:pPr>
                  <w:r w:rsidRPr="00CC6769">
                    <w:rPr>
                      <w:rFonts w:ascii="宋体" w:eastAsia="宋体" w:hAnsi="宋体" w:cs="宋体"/>
                      <w:b/>
                      <w:bCs/>
                      <w:color w:val="686868"/>
                      <w:kern w:val="0"/>
                      <w:sz w:val="18"/>
                      <w:szCs w:val="18"/>
                    </w:rPr>
                    <w:t>索 引 号:</w:t>
                  </w:r>
                  <w:r w:rsidRPr="00CC6769">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C6769" w:rsidRPr="00CC6769" w:rsidRDefault="00CC6769" w:rsidP="00CC6769">
                  <w:pPr>
                    <w:widowControl/>
                    <w:jc w:val="left"/>
                    <w:rPr>
                      <w:rFonts w:ascii="宋体" w:eastAsia="宋体" w:hAnsi="宋体" w:cs="宋体"/>
                      <w:color w:val="686868"/>
                      <w:kern w:val="0"/>
                      <w:sz w:val="18"/>
                      <w:szCs w:val="18"/>
                    </w:rPr>
                  </w:pPr>
                  <w:r w:rsidRPr="00CC6769">
                    <w:rPr>
                      <w:rFonts w:ascii="宋体" w:eastAsia="宋体" w:hAnsi="宋体" w:cs="宋体"/>
                      <w:b/>
                      <w:bCs/>
                      <w:color w:val="686868"/>
                      <w:kern w:val="0"/>
                      <w:sz w:val="18"/>
                      <w:szCs w:val="18"/>
                    </w:rPr>
                    <w:t>分类:</w:t>
                  </w:r>
                  <w:r w:rsidRPr="00CC6769">
                    <w:rPr>
                      <w:rFonts w:ascii="宋体" w:eastAsia="宋体" w:hAnsi="宋体" w:cs="宋体"/>
                      <w:color w:val="686868"/>
                      <w:kern w:val="0"/>
                      <w:sz w:val="18"/>
                      <w:szCs w:val="18"/>
                    </w:rPr>
                    <w:t> 行政处罚 ; 行政处罚决定</w:t>
                  </w:r>
                </w:p>
              </w:tc>
            </w:tr>
          </w:tbl>
          <w:p w:rsidR="00CC6769" w:rsidRPr="00CC6769" w:rsidRDefault="00CC6769" w:rsidP="00CC6769">
            <w:pPr>
              <w:widowControl/>
              <w:jc w:val="left"/>
              <w:rPr>
                <w:rFonts w:ascii="宋体" w:eastAsia="宋体" w:hAnsi="宋体" w:cs="宋体"/>
                <w:color w:val="686868"/>
                <w:kern w:val="0"/>
                <w:sz w:val="18"/>
                <w:szCs w:val="18"/>
              </w:rPr>
            </w:pPr>
          </w:p>
        </w:tc>
      </w:tr>
      <w:tr w:rsidR="00CC6769" w:rsidRPr="00CC6769" w:rsidTr="00CC67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C6769" w:rsidRPr="00CC6769">
              <w:trPr>
                <w:tblCellSpacing w:w="0" w:type="dxa"/>
              </w:trPr>
              <w:tc>
                <w:tcPr>
                  <w:tcW w:w="2500" w:type="pct"/>
                  <w:tcMar>
                    <w:top w:w="30" w:type="dxa"/>
                    <w:left w:w="30" w:type="dxa"/>
                    <w:bottom w:w="30" w:type="dxa"/>
                    <w:right w:w="30" w:type="dxa"/>
                  </w:tcMar>
                  <w:hideMark/>
                </w:tcPr>
                <w:p w:rsidR="00CC6769" w:rsidRPr="00CC6769" w:rsidRDefault="00CC6769" w:rsidP="00CC6769">
                  <w:pPr>
                    <w:widowControl/>
                    <w:jc w:val="left"/>
                    <w:rPr>
                      <w:rFonts w:ascii="宋体" w:eastAsia="宋体" w:hAnsi="宋体" w:cs="宋体"/>
                      <w:color w:val="686868"/>
                      <w:kern w:val="0"/>
                      <w:sz w:val="18"/>
                      <w:szCs w:val="18"/>
                    </w:rPr>
                  </w:pPr>
                  <w:r w:rsidRPr="00CC6769">
                    <w:rPr>
                      <w:rFonts w:ascii="宋体" w:eastAsia="宋体" w:hAnsi="宋体" w:cs="宋体"/>
                      <w:b/>
                      <w:bCs/>
                      <w:color w:val="686868"/>
                      <w:kern w:val="0"/>
                      <w:sz w:val="18"/>
                      <w:szCs w:val="18"/>
                    </w:rPr>
                    <w:t>发布机构:</w:t>
                  </w:r>
                  <w:r w:rsidRPr="00CC6769">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C6769" w:rsidRPr="00CC6769" w:rsidRDefault="00CC6769" w:rsidP="00CC6769">
                  <w:pPr>
                    <w:widowControl/>
                    <w:jc w:val="left"/>
                    <w:rPr>
                      <w:rFonts w:ascii="宋体" w:eastAsia="宋体" w:hAnsi="宋体" w:cs="宋体"/>
                      <w:color w:val="686868"/>
                      <w:kern w:val="0"/>
                      <w:sz w:val="18"/>
                      <w:szCs w:val="18"/>
                    </w:rPr>
                  </w:pPr>
                  <w:r w:rsidRPr="00CC6769">
                    <w:rPr>
                      <w:rFonts w:ascii="宋体" w:eastAsia="宋体" w:hAnsi="宋体" w:cs="宋体"/>
                      <w:b/>
                      <w:bCs/>
                      <w:color w:val="686868"/>
                      <w:kern w:val="0"/>
                      <w:sz w:val="18"/>
                      <w:szCs w:val="18"/>
                    </w:rPr>
                    <w:t>发文日期:</w:t>
                  </w:r>
                  <w:r w:rsidRPr="00CC6769">
                    <w:rPr>
                      <w:rFonts w:ascii="宋体" w:eastAsia="宋体" w:hAnsi="宋体" w:cs="宋体"/>
                      <w:color w:val="686868"/>
                      <w:kern w:val="0"/>
                      <w:sz w:val="18"/>
                      <w:szCs w:val="18"/>
                    </w:rPr>
                    <w:t> 2014年06月20日</w:t>
                  </w:r>
                </w:p>
              </w:tc>
            </w:tr>
          </w:tbl>
          <w:p w:rsidR="00CC6769" w:rsidRPr="00CC6769" w:rsidRDefault="00CC6769" w:rsidP="00CC6769">
            <w:pPr>
              <w:widowControl/>
              <w:jc w:val="left"/>
              <w:rPr>
                <w:rFonts w:ascii="宋体" w:eastAsia="宋体" w:hAnsi="宋体" w:cs="宋体"/>
                <w:color w:val="686868"/>
                <w:kern w:val="0"/>
                <w:sz w:val="18"/>
                <w:szCs w:val="18"/>
              </w:rPr>
            </w:pPr>
          </w:p>
        </w:tc>
      </w:tr>
      <w:tr w:rsidR="00CC6769" w:rsidRPr="00CC6769" w:rsidTr="00CC6769">
        <w:trPr>
          <w:tblCellSpacing w:w="0" w:type="dxa"/>
          <w:jc w:val="center"/>
        </w:trPr>
        <w:tc>
          <w:tcPr>
            <w:tcW w:w="0" w:type="auto"/>
            <w:tcMar>
              <w:top w:w="30" w:type="dxa"/>
              <w:left w:w="30" w:type="dxa"/>
              <w:bottom w:w="30" w:type="dxa"/>
              <w:right w:w="30" w:type="dxa"/>
            </w:tcMar>
            <w:hideMark/>
          </w:tcPr>
          <w:p w:rsidR="00CC6769" w:rsidRPr="00CC6769" w:rsidRDefault="00CC6769" w:rsidP="00CC6769">
            <w:pPr>
              <w:widowControl/>
              <w:jc w:val="left"/>
              <w:rPr>
                <w:rFonts w:ascii="宋体" w:eastAsia="宋体" w:hAnsi="宋体" w:cs="宋体"/>
                <w:color w:val="686868"/>
                <w:kern w:val="0"/>
                <w:sz w:val="18"/>
                <w:szCs w:val="18"/>
              </w:rPr>
            </w:pPr>
            <w:r w:rsidRPr="00CC6769">
              <w:rPr>
                <w:rFonts w:ascii="宋体" w:eastAsia="宋体" w:hAnsi="宋体" w:cs="宋体"/>
                <w:b/>
                <w:bCs/>
                <w:color w:val="686868"/>
                <w:kern w:val="0"/>
                <w:sz w:val="18"/>
                <w:szCs w:val="18"/>
              </w:rPr>
              <w:t>名　　称:</w:t>
            </w:r>
            <w:r w:rsidRPr="00CC6769">
              <w:rPr>
                <w:rFonts w:ascii="宋体" w:eastAsia="宋体" w:hAnsi="宋体" w:cs="宋体"/>
                <w:color w:val="686868"/>
                <w:kern w:val="0"/>
                <w:sz w:val="18"/>
                <w:szCs w:val="18"/>
              </w:rPr>
              <w:t> 中国证监会行政处罚决定书（吴银旺）</w:t>
            </w:r>
          </w:p>
        </w:tc>
      </w:tr>
      <w:tr w:rsidR="00CC6769" w:rsidRPr="00CC6769" w:rsidTr="00CC6769">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C6769" w:rsidRPr="00CC6769">
              <w:trPr>
                <w:tblCellSpacing w:w="0" w:type="dxa"/>
              </w:trPr>
              <w:tc>
                <w:tcPr>
                  <w:tcW w:w="2500" w:type="pct"/>
                  <w:tcMar>
                    <w:top w:w="30" w:type="dxa"/>
                    <w:left w:w="30" w:type="dxa"/>
                    <w:bottom w:w="30" w:type="dxa"/>
                    <w:right w:w="30" w:type="dxa"/>
                  </w:tcMar>
                  <w:hideMark/>
                </w:tcPr>
                <w:p w:rsidR="00CC6769" w:rsidRPr="00CC6769" w:rsidRDefault="00CC6769" w:rsidP="00CC6769">
                  <w:pPr>
                    <w:widowControl/>
                    <w:jc w:val="left"/>
                    <w:rPr>
                      <w:rFonts w:ascii="宋体" w:eastAsia="宋体" w:hAnsi="宋体" w:cs="宋体"/>
                      <w:color w:val="686868"/>
                      <w:kern w:val="0"/>
                      <w:sz w:val="18"/>
                      <w:szCs w:val="18"/>
                    </w:rPr>
                  </w:pPr>
                  <w:r w:rsidRPr="00CC6769">
                    <w:rPr>
                      <w:rFonts w:ascii="宋体" w:eastAsia="宋体" w:hAnsi="宋体" w:cs="宋体"/>
                      <w:b/>
                      <w:bCs/>
                      <w:color w:val="686868"/>
                      <w:kern w:val="0"/>
                      <w:sz w:val="18"/>
                      <w:szCs w:val="18"/>
                    </w:rPr>
                    <w:t>文　　号:</w:t>
                  </w:r>
                  <w:r w:rsidRPr="00CC6769">
                    <w:rPr>
                      <w:rFonts w:ascii="宋体" w:eastAsia="宋体" w:hAnsi="宋体" w:cs="宋体"/>
                      <w:color w:val="686868"/>
                      <w:kern w:val="0"/>
                      <w:sz w:val="18"/>
                      <w:szCs w:val="18"/>
                    </w:rPr>
                    <w:t> </w:t>
                  </w:r>
                  <w:bookmarkStart w:id="0" w:name="_GoBack"/>
                  <w:r w:rsidRPr="00CC6769">
                    <w:rPr>
                      <w:rFonts w:ascii="宋体" w:eastAsia="宋体" w:hAnsi="宋体" w:cs="宋体"/>
                      <w:color w:val="686868"/>
                      <w:kern w:val="0"/>
                      <w:sz w:val="18"/>
                      <w:szCs w:val="18"/>
                    </w:rPr>
                    <w:t>〔2014〕60号</w:t>
                  </w:r>
                  <w:bookmarkEnd w:id="0"/>
                </w:p>
              </w:tc>
              <w:tc>
                <w:tcPr>
                  <w:tcW w:w="0" w:type="auto"/>
                  <w:tcMar>
                    <w:top w:w="30" w:type="dxa"/>
                    <w:left w:w="30" w:type="dxa"/>
                    <w:bottom w:w="30" w:type="dxa"/>
                    <w:right w:w="30" w:type="dxa"/>
                  </w:tcMar>
                  <w:hideMark/>
                </w:tcPr>
                <w:p w:rsidR="00CC6769" w:rsidRPr="00CC6769" w:rsidRDefault="00CC6769" w:rsidP="00CC6769">
                  <w:pPr>
                    <w:widowControl/>
                    <w:jc w:val="left"/>
                    <w:rPr>
                      <w:rFonts w:ascii="宋体" w:eastAsia="宋体" w:hAnsi="宋体" w:cs="宋体"/>
                      <w:color w:val="686868"/>
                      <w:kern w:val="0"/>
                      <w:sz w:val="18"/>
                      <w:szCs w:val="18"/>
                    </w:rPr>
                  </w:pPr>
                  <w:r w:rsidRPr="00CC6769">
                    <w:rPr>
                      <w:rFonts w:ascii="宋体" w:eastAsia="宋体" w:hAnsi="宋体" w:cs="宋体"/>
                      <w:b/>
                      <w:bCs/>
                      <w:color w:val="686868"/>
                      <w:kern w:val="0"/>
                      <w:sz w:val="18"/>
                      <w:szCs w:val="18"/>
                    </w:rPr>
                    <w:t>主 题 词:</w:t>
                  </w:r>
                </w:p>
              </w:tc>
            </w:tr>
          </w:tbl>
          <w:p w:rsidR="00CC6769" w:rsidRPr="00CC6769" w:rsidRDefault="00CC6769" w:rsidP="00CC6769">
            <w:pPr>
              <w:widowControl/>
              <w:jc w:val="left"/>
              <w:rPr>
                <w:rFonts w:ascii="宋体" w:eastAsia="宋体" w:hAnsi="宋体" w:cs="宋体"/>
                <w:color w:val="686868"/>
                <w:kern w:val="0"/>
                <w:sz w:val="18"/>
                <w:szCs w:val="18"/>
              </w:rPr>
            </w:pPr>
          </w:p>
        </w:tc>
      </w:tr>
    </w:tbl>
    <w:p w:rsidR="00CC6769" w:rsidRPr="00CC6769" w:rsidRDefault="00CC6769" w:rsidP="00CC6769">
      <w:pPr>
        <w:widowControl/>
        <w:jc w:val="center"/>
        <w:rPr>
          <w:rFonts w:ascii="微软雅黑" w:eastAsia="微软雅黑" w:hAnsi="微软雅黑" w:cs="宋体"/>
          <w:color w:val="000000"/>
          <w:kern w:val="0"/>
          <w:sz w:val="18"/>
          <w:szCs w:val="18"/>
        </w:rPr>
      </w:pPr>
      <w:r w:rsidRPr="00CC6769">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C6769" w:rsidRPr="00CC6769" w:rsidRDefault="00CC6769" w:rsidP="00CC6769">
      <w:pPr>
        <w:widowControl/>
        <w:shd w:val="clear" w:color="auto" w:fill="FFFFFF"/>
        <w:spacing w:after="240"/>
        <w:jc w:val="center"/>
        <w:rPr>
          <w:rFonts w:ascii="微软雅黑" w:eastAsia="微软雅黑" w:hAnsi="微软雅黑" w:cs="宋体" w:hint="eastAsia"/>
          <w:color w:val="000000"/>
          <w:kern w:val="0"/>
          <w:sz w:val="18"/>
          <w:szCs w:val="18"/>
        </w:rPr>
      </w:pPr>
      <w:r w:rsidRPr="00CC6769">
        <w:rPr>
          <w:rFonts w:ascii="微软雅黑" w:eastAsia="微软雅黑" w:hAnsi="微软雅黑" w:cs="宋体" w:hint="eastAsia"/>
          <w:color w:val="000000"/>
          <w:kern w:val="0"/>
          <w:sz w:val="18"/>
          <w:szCs w:val="18"/>
        </w:rPr>
        <w:br/>
      </w:r>
      <w:r w:rsidRPr="00CC6769">
        <w:rPr>
          <w:rFonts w:ascii="黑体" w:eastAsia="黑体" w:hAnsi="黑体" w:cs="宋体" w:hint="eastAsia"/>
          <w:b/>
          <w:bCs/>
          <w:color w:val="FF0000"/>
          <w:kern w:val="0"/>
          <w:sz w:val="36"/>
          <w:szCs w:val="36"/>
        </w:rPr>
        <w:t>中国证监会行政处罚决定书（吴银旺）</w:t>
      </w:r>
    </w:p>
    <w:p w:rsidR="00CC6769" w:rsidRPr="00CC6769" w:rsidRDefault="00CC6769" w:rsidP="00CC6769">
      <w:pPr>
        <w:widowControl/>
        <w:shd w:val="clear" w:color="auto" w:fill="FFFFFF"/>
        <w:spacing w:line="360" w:lineRule="atLeast"/>
        <w:jc w:val="center"/>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〔2014〕60号</w:t>
      </w:r>
    </w:p>
    <w:p w:rsidR="00CC6769" w:rsidRPr="00CC6769" w:rsidRDefault="00CC6769" w:rsidP="00CC6769">
      <w:pPr>
        <w:widowControl/>
        <w:shd w:val="clear" w:color="auto" w:fill="FFFFFF"/>
        <w:spacing w:line="360" w:lineRule="atLeast"/>
        <w:ind w:firstLine="616"/>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当事人：吴银旺，男，1971年12月21日出生，住址：福建省福州市仓山区观海路。</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依据《中华人民共和国证券法》（以下简称《证券法》）的有关规定，我会对吴银旺涉嫌内幕交易盛达矿业股份有限公司（以下简称盛达矿业，股票代码：000603）股票一案进行了立案调查、审理，并依法向吴银旺告知了</w:t>
      </w:r>
      <w:proofErr w:type="gramStart"/>
      <w:r w:rsidRPr="00CC6769">
        <w:rPr>
          <w:rFonts w:ascii="宋体" w:eastAsia="宋体" w:hAnsi="宋体" w:cs="宋体" w:hint="eastAsia"/>
          <w:color w:val="000000"/>
          <w:kern w:val="0"/>
          <w:szCs w:val="21"/>
        </w:rPr>
        <w:t>作出</w:t>
      </w:r>
      <w:proofErr w:type="gramEnd"/>
      <w:r w:rsidRPr="00CC6769">
        <w:rPr>
          <w:rFonts w:ascii="宋体" w:eastAsia="宋体" w:hAnsi="宋体" w:cs="宋体" w:hint="eastAsia"/>
          <w:color w:val="000000"/>
          <w:kern w:val="0"/>
          <w:szCs w:val="21"/>
        </w:rPr>
        <w:t>行政处罚的事实、理由、依据及当事人依法享有的权利，吴银旺未提出陈述、申辩意见，也未要求听证。本案现已调查、审理终结。</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经查明，吴银旺存在以下违法事实：</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一、盛达矿业2013年中期利润分配计划为内幕信息</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2013年4月25日，盛达矿业召开了七届十二次董事会会议，除正式议程外，会议根据董事长朱某某的提议讨论了2013年度中期分红事宜，与会董事一致表示同意中期分红。6月20日，财务经理魏某某起草了《关于公司2013年半年度经营情况的报告》，预计盛达矿业2013年1―6月份归属于上市公司股东的净利润为15,050万元，盛达矿业截止2013年中期的可分配利润基本确定。7月15日，盛达矿业召开了七届十三次董事会会议，审议通过了《公司2013年中期利润分配预案》等议案，并于次日发布“七届十三次董事会会议决议”公告：盛达矿业拟以总股本504,988,667股为基数，每10股派10元（含税）现金红利。盛达矿业的中期利润分配计划属于《证券法》第七十五条第二款规定的“公司分配股利或者增资的计划”，是内幕信息，敏感期为2013年6月20日至7月15日。</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二、吴银旺知悉内幕信息及交易的情况</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赵某某作为盛达矿业董事和实际控制人，是《证券法》第七十四条规定的内幕信息知情人。吴银旺是华夏聚富投资有限公司（以下简称华夏聚富）的研究总监，华夏聚富是甘肃盛达集团股份有限公司以赵某某妻子崔某某名义全额出资设立的公司，由赵某某实际控制。自2012年5、6月份起，华夏聚</w:t>
      </w:r>
      <w:proofErr w:type="gramStart"/>
      <w:r w:rsidRPr="00CC6769">
        <w:rPr>
          <w:rFonts w:ascii="宋体" w:eastAsia="宋体" w:hAnsi="宋体" w:cs="宋体" w:hint="eastAsia"/>
          <w:color w:val="000000"/>
          <w:kern w:val="0"/>
          <w:szCs w:val="21"/>
        </w:rPr>
        <w:t>富只有</w:t>
      </w:r>
      <w:proofErr w:type="gramEnd"/>
      <w:r w:rsidRPr="00CC6769">
        <w:rPr>
          <w:rFonts w:ascii="宋体" w:eastAsia="宋体" w:hAnsi="宋体" w:cs="宋体" w:hint="eastAsia"/>
          <w:color w:val="000000"/>
          <w:kern w:val="0"/>
          <w:szCs w:val="21"/>
        </w:rPr>
        <w:t>吴银旺一个正式员工，吴银</w:t>
      </w:r>
      <w:proofErr w:type="gramStart"/>
      <w:r w:rsidRPr="00CC6769">
        <w:rPr>
          <w:rFonts w:ascii="宋体" w:eastAsia="宋体" w:hAnsi="宋体" w:cs="宋体" w:hint="eastAsia"/>
          <w:color w:val="000000"/>
          <w:kern w:val="0"/>
          <w:szCs w:val="21"/>
        </w:rPr>
        <w:t>旺直接</w:t>
      </w:r>
      <w:proofErr w:type="gramEnd"/>
      <w:r w:rsidRPr="00CC6769">
        <w:rPr>
          <w:rFonts w:ascii="宋体" w:eastAsia="宋体" w:hAnsi="宋体" w:cs="宋体" w:hint="eastAsia"/>
          <w:color w:val="000000"/>
          <w:kern w:val="0"/>
          <w:szCs w:val="21"/>
        </w:rPr>
        <w:t>对赵某某负责。内幕信息敏感期内，赵某某与吴银旺通话联系频繁，吴银旺利用“余某某”账户、“钱某”账户、“张某某”账户交易“盛达矿业”的时间与两人间的通话时间高度一致。</w:t>
      </w:r>
      <w:r w:rsidRPr="00CC6769">
        <w:rPr>
          <w:rFonts w:ascii="宋体" w:eastAsia="宋体" w:hAnsi="宋体" w:cs="宋体" w:hint="eastAsia"/>
          <w:color w:val="000000"/>
          <w:kern w:val="0"/>
          <w:szCs w:val="21"/>
        </w:rPr>
        <w:lastRenderedPageBreak/>
        <w:t>吴银旺利用“余某某”账户、“钱某”账户、“张某某”账户在内幕信息敏感期内合计买入“盛达矿业”2,870,436.00股，成交金额39,313,299.83元；并于内幕信息公告后逐步卖出，获利4,466,037.26元。吴银旺的上述行为违反了《证券法》第七十三条、七十六条的规定，构成《证券法》第二百零二条所述内幕交易行为。</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以上事实，有相关开户资料、资金划转凭证、交易记录、IP和Mac地址、相关计算结果、相关人员谈话笔录等证据证明，足以认定。</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根据《证券法》第二百零二条的规定，我会决定：没收吴银旺违法所得4,466,037.26元，并处以4,466,037.26元罚款，罚没款共计8,932,074.52元。</w:t>
      </w:r>
    </w:p>
    <w:p w:rsidR="00CC6769" w:rsidRPr="00CC6769" w:rsidRDefault="00CC6769" w:rsidP="00CC6769">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rsidR="00CC6769" w:rsidRPr="00CC6769" w:rsidRDefault="00CC6769" w:rsidP="00CC67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C6769">
        <w:rPr>
          <w:rFonts w:ascii="Calibri" w:eastAsia="楷体" w:hAnsi="Calibri" w:cs="Calibri"/>
          <w:color w:val="000000"/>
          <w:kern w:val="0"/>
          <w:sz w:val="24"/>
          <w:szCs w:val="24"/>
        </w:rPr>
        <w:t> </w:t>
      </w:r>
    </w:p>
    <w:p w:rsidR="00CC6769" w:rsidRPr="00CC6769" w:rsidRDefault="00CC6769" w:rsidP="00CC67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C6769">
        <w:rPr>
          <w:rFonts w:ascii="Calibri" w:eastAsia="楷体" w:hAnsi="Calibri" w:cs="Calibri"/>
          <w:color w:val="000000"/>
          <w:kern w:val="0"/>
          <w:sz w:val="24"/>
          <w:szCs w:val="24"/>
        </w:rPr>
        <w:t> </w:t>
      </w:r>
    </w:p>
    <w:p w:rsidR="00CC6769" w:rsidRPr="00CC6769" w:rsidRDefault="00CC6769" w:rsidP="00CC67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C6769">
        <w:rPr>
          <w:rFonts w:ascii="Calibri" w:eastAsia="楷体" w:hAnsi="Calibri" w:cs="Calibri"/>
          <w:color w:val="000000"/>
          <w:kern w:val="0"/>
          <w:sz w:val="24"/>
          <w:szCs w:val="24"/>
        </w:rPr>
        <w:t> </w:t>
      </w:r>
    </w:p>
    <w:p w:rsidR="00CC6769" w:rsidRPr="00CC6769" w:rsidRDefault="00CC6769" w:rsidP="00CC67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C6769">
        <w:rPr>
          <w:rFonts w:ascii="Calibri" w:eastAsia="楷体" w:hAnsi="Calibri" w:cs="Calibri"/>
          <w:color w:val="000000"/>
          <w:kern w:val="0"/>
          <w:sz w:val="24"/>
          <w:szCs w:val="24"/>
        </w:rPr>
        <w:t> </w:t>
      </w:r>
    </w:p>
    <w:p w:rsidR="00CC6769" w:rsidRPr="00CC6769" w:rsidRDefault="00CC6769" w:rsidP="00CC67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中国证监会 </w:t>
      </w:r>
    </w:p>
    <w:p w:rsidR="00CC6769" w:rsidRPr="00CC6769" w:rsidRDefault="00CC6769" w:rsidP="00CC6769">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C6769">
        <w:rPr>
          <w:rFonts w:ascii="宋体" w:eastAsia="宋体" w:hAnsi="宋体" w:cs="宋体" w:hint="eastAsia"/>
          <w:color w:val="000000"/>
          <w:kern w:val="0"/>
          <w:szCs w:val="21"/>
        </w:rPr>
        <w:t>2014年6月20日</w:t>
      </w:r>
    </w:p>
    <w:p w:rsidR="00CC6769" w:rsidRPr="00CC6769" w:rsidRDefault="00CC6769" w:rsidP="00CC6769">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C6769" w:rsidRPr="00CC6769" w:rsidTr="00CC6769">
        <w:trPr>
          <w:tblCellSpacing w:w="15" w:type="dxa"/>
          <w:jc w:val="center"/>
        </w:trPr>
        <w:tc>
          <w:tcPr>
            <w:tcW w:w="900" w:type="dxa"/>
            <w:vAlign w:val="center"/>
            <w:hideMark/>
          </w:tcPr>
          <w:p w:rsidR="00CC6769" w:rsidRPr="00CC6769" w:rsidRDefault="00CC6769" w:rsidP="00CC6769">
            <w:pPr>
              <w:widowControl/>
              <w:jc w:val="left"/>
              <w:rPr>
                <w:rFonts w:ascii="宋体" w:eastAsia="宋体" w:hAnsi="宋体" w:cs="宋体" w:hint="eastAsia"/>
                <w:kern w:val="0"/>
                <w:sz w:val="18"/>
                <w:szCs w:val="18"/>
              </w:rPr>
            </w:pPr>
            <w:r w:rsidRPr="00CC6769">
              <w:rPr>
                <w:rFonts w:ascii="宋体" w:eastAsia="宋体" w:hAnsi="宋体" w:cs="宋体"/>
                <w:kern w:val="0"/>
                <w:sz w:val="18"/>
                <w:szCs w:val="18"/>
              </w:rPr>
              <w:t> </w:t>
            </w:r>
          </w:p>
        </w:tc>
        <w:tc>
          <w:tcPr>
            <w:tcW w:w="1200" w:type="dxa"/>
            <w:vAlign w:val="center"/>
            <w:hideMark/>
          </w:tcPr>
          <w:p w:rsidR="00CC6769" w:rsidRPr="00CC6769" w:rsidRDefault="00CC6769" w:rsidP="00CC6769">
            <w:pPr>
              <w:widowControl/>
              <w:jc w:val="left"/>
              <w:rPr>
                <w:rFonts w:ascii="宋体" w:eastAsia="宋体" w:hAnsi="宋体" w:cs="宋体"/>
                <w:kern w:val="0"/>
                <w:sz w:val="18"/>
                <w:szCs w:val="18"/>
              </w:rPr>
            </w:pPr>
            <w:r w:rsidRPr="00CC6769">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C6769" w:rsidRPr="00CC6769" w:rsidRDefault="00CC6769" w:rsidP="00CC6769">
            <w:pPr>
              <w:widowControl/>
              <w:jc w:val="left"/>
              <w:rPr>
                <w:rFonts w:ascii="宋体" w:eastAsia="宋体" w:hAnsi="宋体" w:cs="宋体"/>
                <w:kern w:val="0"/>
                <w:sz w:val="18"/>
                <w:szCs w:val="18"/>
              </w:rPr>
            </w:pPr>
            <w:r w:rsidRPr="00CC6769">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C6769" w:rsidRPr="00CC6769" w:rsidRDefault="00CC6769" w:rsidP="00CC6769">
            <w:pPr>
              <w:widowControl/>
              <w:jc w:val="left"/>
              <w:rPr>
                <w:rFonts w:ascii="宋体" w:eastAsia="宋体" w:hAnsi="宋体" w:cs="宋体"/>
                <w:kern w:val="0"/>
                <w:sz w:val="18"/>
                <w:szCs w:val="18"/>
              </w:rPr>
            </w:pPr>
            <w:r w:rsidRPr="00CC6769">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C6769" w:rsidRPr="00CC6769" w:rsidRDefault="00CC6769" w:rsidP="00CC6769">
      <w:pPr>
        <w:widowControl/>
        <w:jc w:val="center"/>
        <w:rPr>
          <w:rFonts w:ascii="微软雅黑" w:eastAsia="微软雅黑" w:hAnsi="微软雅黑" w:cs="宋体"/>
          <w:color w:val="515151"/>
          <w:kern w:val="0"/>
          <w:sz w:val="18"/>
          <w:szCs w:val="18"/>
        </w:rPr>
      </w:pPr>
      <w:hyperlink r:id="rId11" w:tgtFrame="_blank" w:history="1">
        <w:r w:rsidRPr="00CC6769">
          <w:rPr>
            <w:rFonts w:ascii="微软雅黑" w:eastAsia="微软雅黑" w:hAnsi="微软雅黑" w:cs="宋体" w:hint="eastAsia"/>
            <w:color w:val="0000FF"/>
            <w:kern w:val="0"/>
            <w:sz w:val="18"/>
            <w:szCs w:val="18"/>
            <w:u w:val="single"/>
          </w:rPr>
          <w:t>关于我们</w:t>
        </w:r>
      </w:hyperlink>
      <w:r w:rsidRPr="00CC6769">
        <w:rPr>
          <w:rFonts w:ascii="微软雅黑" w:eastAsia="微软雅黑" w:hAnsi="微软雅黑" w:cs="宋体" w:hint="eastAsia"/>
          <w:color w:val="515151"/>
          <w:kern w:val="0"/>
          <w:sz w:val="18"/>
          <w:szCs w:val="18"/>
        </w:rPr>
        <w:t> - </w:t>
      </w:r>
      <w:hyperlink r:id="rId12" w:tgtFrame="_blank" w:history="1">
        <w:r w:rsidRPr="00CC6769">
          <w:rPr>
            <w:rFonts w:ascii="微软雅黑" w:eastAsia="微软雅黑" w:hAnsi="微软雅黑" w:cs="宋体" w:hint="eastAsia"/>
            <w:color w:val="0000FF"/>
            <w:kern w:val="0"/>
            <w:sz w:val="18"/>
            <w:szCs w:val="18"/>
            <w:u w:val="single"/>
          </w:rPr>
          <w:t>法律声明</w:t>
        </w:r>
      </w:hyperlink>
      <w:r w:rsidRPr="00CC6769">
        <w:rPr>
          <w:rFonts w:ascii="微软雅黑" w:eastAsia="微软雅黑" w:hAnsi="微软雅黑" w:cs="宋体" w:hint="eastAsia"/>
          <w:color w:val="515151"/>
          <w:kern w:val="0"/>
          <w:sz w:val="18"/>
          <w:szCs w:val="18"/>
        </w:rPr>
        <w:t> - </w:t>
      </w:r>
      <w:hyperlink r:id="rId13" w:tgtFrame="_blank" w:history="1">
        <w:r w:rsidRPr="00CC6769">
          <w:rPr>
            <w:rFonts w:ascii="微软雅黑" w:eastAsia="微软雅黑" w:hAnsi="微软雅黑" w:cs="宋体" w:hint="eastAsia"/>
            <w:color w:val="0000FF"/>
            <w:kern w:val="0"/>
            <w:sz w:val="18"/>
            <w:szCs w:val="18"/>
            <w:u w:val="single"/>
          </w:rPr>
          <w:t>联系我们</w:t>
        </w:r>
      </w:hyperlink>
    </w:p>
    <w:p w:rsidR="00CC6769" w:rsidRPr="00CC6769" w:rsidRDefault="00CC6769" w:rsidP="00CC6769">
      <w:pPr>
        <w:widowControl/>
        <w:jc w:val="center"/>
        <w:rPr>
          <w:rFonts w:ascii="微软雅黑" w:eastAsia="微软雅黑" w:hAnsi="微软雅黑" w:cs="宋体" w:hint="eastAsia"/>
          <w:color w:val="515151"/>
          <w:kern w:val="0"/>
          <w:sz w:val="18"/>
          <w:szCs w:val="18"/>
        </w:rPr>
      </w:pPr>
      <w:r w:rsidRPr="00CC6769">
        <w:rPr>
          <w:rFonts w:ascii="微软雅黑" w:eastAsia="微软雅黑" w:hAnsi="微软雅黑" w:cs="宋体" w:hint="eastAsia"/>
          <w:color w:val="515151"/>
          <w:kern w:val="0"/>
          <w:sz w:val="18"/>
          <w:szCs w:val="18"/>
        </w:rPr>
        <w:t>版权所有：中国证券监督管理委员会 京ICP备 05035542号</w:t>
      </w:r>
    </w:p>
    <w:p w:rsidR="00CC6769" w:rsidRPr="00CC6769" w:rsidRDefault="00CC6769" w:rsidP="00CC6769">
      <w:pPr>
        <w:widowControl/>
        <w:jc w:val="center"/>
        <w:rPr>
          <w:rFonts w:ascii="微软雅黑" w:eastAsia="微软雅黑" w:hAnsi="微软雅黑" w:cs="宋体" w:hint="eastAsia"/>
          <w:color w:val="515151"/>
          <w:kern w:val="0"/>
          <w:sz w:val="18"/>
          <w:szCs w:val="18"/>
        </w:rPr>
      </w:pPr>
      <w:r w:rsidRPr="00CC6769">
        <w:rPr>
          <w:rFonts w:ascii="微软雅黑" w:eastAsia="微软雅黑" w:hAnsi="微软雅黑" w:cs="宋体" w:hint="eastAsia"/>
          <w:color w:val="515151"/>
          <w:kern w:val="0"/>
          <w:sz w:val="18"/>
          <w:szCs w:val="18"/>
        </w:rPr>
        <w:t>地址：北京市西城区金融大街19号富凯大厦A座 邮编：100033</w:t>
      </w:r>
    </w:p>
    <w:p w:rsidR="00CC6769" w:rsidRPr="00CC6769" w:rsidRDefault="00CC6769" w:rsidP="00CC6769">
      <w:pPr>
        <w:widowControl/>
        <w:jc w:val="center"/>
        <w:rPr>
          <w:rFonts w:ascii="微软雅黑" w:eastAsia="微软雅黑" w:hAnsi="微软雅黑" w:cs="宋体" w:hint="eastAsia"/>
          <w:color w:val="515151"/>
          <w:kern w:val="0"/>
          <w:sz w:val="18"/>
          <w:szCs w:val="18"/>
        </w:rPr>
      </w:pPr>
      <w:r w:rsidRPr="00CC6769">
        <w:rPr>
          <w:rFonts w:ascii="微软雅黑" w:eastAsia="微软雅黑" w:hAnsi="微软雅黑" w:cs="宋体" w:hint="eastAsia"/>
          <w:color w:val="515151"/>
          <w:kern w:val="0"/>
          <w:sz w:val="18"/>
          <w:szCs w:val="18"/>
        </w:rPr>
        <w:t>建议使用IE5.5以上浏览器，分辨率1024*768</w:t>
      </w:r>
    </w:p>
    <w:p w:rsidR="005E7404" w:rsidRPr="00CC6769" w:rsidRDefault="005E7404"/>
    <w:sectPr w:rsidR="005E7404" w:rsidRPr="00CC6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69"/>
    <w:rsid w:val="005E7404"/>
    <w:rsid w:val="00CC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00D32-0BAC-4BA8-AC46-039B8C03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676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C6769"/>
    <w:rPr>
      <w:b/>
      <w:bCs/>
    </w:rPr>
  </w:style>
  <w:style w:type="paragraph" w:customStyle="1" w:styleId="p0">
    <w:name w:val="p0"/>
    <w:basedOn w:val="a"/>
    <w:rsid w:val="00CC6769"/>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CC676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C67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988087">
      <w:bodyDiv w:val="1"/>
      <w:marLeft w:val="0"/>
      <w:marRight w:val="0"/>
      <w:marTop w:val="0"/>
      <w:marBottom w:val="0"/>
      <w:divBdr>
        <w:top w:val="none" w:sz="0" w:space="0" w:color="auto"/>
        <w:left w:val="none" w:sz="0" w:space="0" w:color="auto"/>
        <w:bottom w:val="none" w:sz="0" w:space="0" w:color="auto"/>
        <w:right w:val="none" w:sz="0" w:space="0" w:color="auto"/>
      </w:divBdr>
      <w:divsChild>
        <w:div w:id="1229414347">
          <w:marLeft w:val="0"/>
          <w:marRight w:val="0"/>
          <w:marTop w:val="150"/>
          <w:marBottom w:val="150"/>
          <w:divBdr>
            <w:top w:val="none" w:sz="0" w:space="0" w:color="auto"/>
            <w:left w:val="none" w:sz="0" w:space="0" w:color="auto"/>
            <w:bottom w:val="none" w:sz="0" w:space="0" w:color="auto"/>
            <w:right w:val="none" w:sz="0" w:space="0" w:color="auto"/>
          </w:divBdr>
        </w:div>
        <w:div w:id="1394352673">
          <w:marLeft w:val="0"/>
          <w:marRight w:val="0"/>
          <w:marTop w:val="0"/>
          <w:marBottom w:val="0"/>
          <w:divBdr>
            <w:top w:val="single" w:sz="6" w:space="8" w:color="B5B5B5"/>
            <w:left w:val="single" w:sz="6" w:space="0" w:color="B5B5B5"/>
            <w:bottom w:val="single" w:sz="6" w:space="8" w:color="B5B5B5"/>
            <w:right w:val="single" w:sz="6" w:space="0" w:color="B5B5B5"/>
          </w:divBdr>
          <w:divsChild>
            <w:div w:id="481778297">
              <w:marLeft w:val="0"/>
              <w:marRight w:val="0"/>
              <w:marTop w:val="0"/>
              <w:marBottom w:val="0"/>
              <w:divBdr>
                <w:top w:val="none" w:sz="0" w:space="0" w:color="auto"/>
                <w:left w:val="none" w:sz="0" w:space="0" w:color="auto"/>
                <w:bottom w:val="none" w:sz="0" w:space="0" w:color="auto"/>
                <w:right w:val="none" w:sz="0" w:space="0" w:color="auto"/>
              </w:divBdr>
            </w:div>
            <w:div w:id="2017147509">
              <w:marLeft w:val="0"/>
              <w:marRight w:val="0"/>
              <w:marTop w:val="0"/>
              <w:marBottom w:val="0"/>
              <w:divBdr>
                <w:top w:val="none" w:sz="0" w:space="0" w:color="auto"/>
                <w:left w:val="none" w:sz="0" w:space="0" w:color="auto"/>
                <w:bottom w:val="none" w:sz="0" w:space="0" w:color="auto"/>
                <w:right w:val="none" w:sz="0" w:space="0" w:color="auto"/>
              </w:divBdr>
            </w:div>
            <w:div w:id="868955195">
              <w:marLeft w:val="0"/>
              <w:marRight w:val="0"/>
              <w:marTop w:val="120"/>
              <w:marBottom w:val="120"/>
              <w:divBdr>
                <w:top w:val="none" w:sz="0" w:space="0" w:color="auto"/>
                <w:left w:val="none" w:sz="0" w:space="0" w:color="auto"/>
                <w:bottom w:val="none" w:sz="0" w:space="0" w:color="auto"/>
                <w:right w:val="none" w:sz="0" w:space="0" w:color="auto"/>
              </w:divBdr>
            </w:div>
          </w:divsChild>
        </w:div>
        <w:div w:id="473839055">
          <w:marLeft w:val="0"/>
          <w:marRight w:val="0"/>
          <w:marTop w:val="120"/>
          <w:marBottom w:val="0"/>
          <w:divBdr>
            <w:top w:val="none" w:sz="0" w:space="0" w:color="auto"/>
            <w:left w:val="none" w:sz="0" w:space="0" w:color="auto"/>
            <w:bottom w:val="none" w:sz="0" w:space="0" w:color="auto"/>
            <w:right w:val="none" w:sz="0" w:space="0" w:color="auto"/>
          </w:divBdr>
          <w:divsChild>
            <w:div w:id="1685204478">
              <w:marLeft w:val="0"/>
              <w:marRight w:val="0"/>
              <w:marTop w:val="60"/>
              <w:marBottom w:val="0"/>
              <w:divBdr>
                <w:top w:val="none" w:sz="0" w:space="0" w:color="auto"/>
                <w:left w:val="none" w:sz="0" w:space="0" w:color="auto"/>
                <w:bottom w:val="none" w:sz="0" w:space="0" w:color="auto"/>
                <w:right w:val="none" w:sz="0" w:space="0" w:color="auto"/>
              </w:divBdr>
            </w:div>
            <w:div w:id="2014331744">
              <w:marLeft w:val="0"/>
              <w:marRight w:val="0"/>
              <w:marTop w:val="60"/>
              <w:marBottom w:val="0"/>
              <w:divBdr>
                <w:top w:val="none" w:sz="0" w:space="0" w:color="auto"/>
                <w:left w:val="none" w:sz="0" w:space="0" w:color="auto"/>
                <w:bottom w:val="none" w:sz="0" w:space="0" w:color="auto"/>
                <w:right w:val="none" w:sz="0" w:space="0" w:color="auto"/>
              </w:divBdr>
            </w:div>
            <w:div w:id="1569263867">
              <w:marLeft w:val="0"/>
              <w:marRight w:val="0"/>
              <w:marTop w:val="60"/>
              <w:marBottom w:val="0"/>
              <w:divBdr>
                <w:top w:val="none" w:sz="0" w:space="0" w:color="auto"/>
                <w:left w:val="none" w:sz="0" w:space="0" w:color="auto"/>
                <w:bottom w:val="none" w:sz="0" w:space="0" w:color="auto"/>
                <w:right w:val="none" w:sz="0" w:space="0" w:color="auto"/>
              </w:divBdr>
            </w:div>
            <w:div w:id="2007534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0/t20141014_26177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2020-02-19T13:48:00Z</dcterms:created>
  <dcterms:modified xsi:type="dcterms:W3CDTF">2020-02-19T13:48:00Z</dcterms:modified>
</cp:coreProperties>
</file>