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AE6" w:rsidRPr="000E6AE6" w:rsidRDefault="000E6AE6" w:rsidP="000E6AE6">
      <w:pPr>
        <w:widowControl/>
        <w:jc w:val="center"/>
        <w:rPr>
          <w:rFonts w:ascii="微软雅黑" w:eastAsia="微软雅黑" w:hAnsi="微软雅黑" w:cs="宋体"/>
          <w:color w:val="000000"/>
          <w:kern w:val="0"/>
          <w:sz w:val="18"/>
          <w:szCs w:val="18"/>
        </w:rPr>
      </w:pPr>
      <w:r w:rsidRPr="000E6AE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0E6AE6" w:rsidRPr="000E6AE6" w:rsidTr="000E6AE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E6AE6" w:rsidRPr="000E6AE6">
              <w:trPr>
                <w:tblCellSpacing w:w="0" w:type="dxa"/>
              </w:trPr>
              <w:tc>
                <w:tcPr>
                  <w:tcW w:w="2500" w:type="pct"/>
                  <w:tcMar>
                    <w:top w:w="30" w:type="dxa"/>
                    <w:left w:w="30" w:type="dxa"/>
                    <w:bottom w:w="30" w:type="dxa"/>
                    <w:right w:w="30" w:type="dxa"/>
                  </w:tcMar>
                  <w:hideMark/>
                </w:tcPr>
                <w:p w:rsidR="000E6AE6" w:rsidRPr="000E6AE6" w:rsidRDefault="000E6AE6" w:rsidP="000E6AE6">
                  <w:pPr>
                    <w:widowControl/>
                    <w:jc w:val="left"/>
                    <w:rPr>
                      <w:rFonts w:ascii="宋体" w:eastAsia="宋体" w:hAnsi="宋体" w:cs="宋体" w:hint="eastAsia"/>
                      <w:color w:val="686868"/>
                      <w:kern w:val="0"/>
                      <w:sz w:val="18"/>
                      <w:szCs w:val="18"/>
                    </w:rPr>
                  </w:pPr>
                  <w:r w:rsidRPr="000E6AE6">
                    <w:rPr>
                      <w:rFonts w:ascii="宋体" w:eastAsia="宋体" w:hAnsi="宋体" w:cs="宋体"/>
                      <w:b/>
                      <w:bCs/>
                      <w:color w:val="686868"/>
                      <w:kern w:val="0"/>
                      <w:sz w:val="18"/>
                      <w:szCs w:val="18"/>
                    </w:rPr>
                    <w:t>索 引 号:</w:t>
                  </w:r>
                  <w:r w:rsidRPr="000E6AE6">
                    <w:rPr>
                      <w:rFonts w:ascii="宋体" w:eastAsia="宋体" w:hAnsi="宋体" w:cs="宋体"/>
                      <w:color w:val="686868"/>
                      <w:kern w:val="0"/>
                      <w:sz w:val="18"/>
                      <w:szCs w:val="18"/>
                    </w:rPr>
                    <w:t>40000895X/2014-01148</w:t>
                  </w:r>
                </w:p>
              </w:tc>
              <w:tc>
                <w:tcPr>
                  <w:tcW w:w="0" w:type="auto"/>
                  <w:tcMar>
                    <w:top w:w="30" w:type="dxa"/>
                    <w:left w:w="30" w:type="dxa"/>
                    <w:bottom w:w="30" w:type="dxa"/>
                    <w:right w:w="30" w:type="dxa"/>
                  </w:tcMar>
                  <w:hideMark/>
                </w:tcPr>
                <w:p w:rsidR="000E6AE6" w:rsidRPr="000E6AE6" w:rsidRDefault="000E6AE6" w:rsidP="000E6AE6">
                  <w:pPr>
                    <w:widowControl/>
                    <w:jc w:val="left"/>
                    <w:rPr>
                      <w:rFonts w:ascii="宋体" w:eastAsia="宋体" w:hAnsi="宋体" w:cs="宋体"/>
                      <w:color w:val="686868"/>
                      <w:kern w:val="0"/>
                      <w:sz w:val="18"/>
                      <w:szCs w:val="18"/>
                    </w:rPr>
                  </w:pPr>
                  <w:r w:rsidRPr="000E6AE6">
                    <w:rPr>
                      <w:rFonts w:ascii="宋体" w:eastAsia="宋体" w:hAnsi="宋体" w:cs="宋体"/>
                      <w:b/>
                      <w:bCs/>
                      <w:color w:val="686868"/>
                      <w:kern w:val="0"/>
                      <w:sz w:val="18"/>
                      <w:szCs w:val="18"/>
                    </w:rPr>
                    <w:t>分类:</w:t>
                  </w:r>
                  <w:r w:rsidRPr="000E6AE6">
                    <w:rPr>
                      <w:rFonts w:ascii="宋体" w:eastAsia="宋体" w:hAnsi="宋体" w:cs="宋体"/>
                      <w:color w:val="686868"/>
                      <w:kern w:val="0"/>
                      <w:sz w:val="18"/>
                      <w:szCs w:val="18"/>
                    </w:rPr>
                    <w:t> 行政处罚 ; 行政处罚决定</w:t>
                  </w:r>
                </w:p>
              </w:tc>
            </w:tr>
          </w:tbl>
          <w:p w:rsidR="000E6AE6" w:rsidRPr="000E6AE6" w:rsidRDefault="000E6AE6" w:rsidP="000E6AE6">
            <w:pPr>
              <w:widowControl/>
              <w:jc w:val="left"/>
              <w:rPr>
                <w:rFonts w:ascii="宋体" w:eastAsia="宋体" w:hAnsi="宋体" w:cs="宋体"/>
                <w:color w:val="686868"/>
                <w:kern w:val="0"/>
                <w:sz w:val="18"/>
                <w:szCs w:val="18"/>
              </w:rPr>
            </w:pPr>
          </w:p>
        </w:tc>
      </w:tr>
      <w:tr w:rsidR="000E6AE6" w:rsidRPr="000E6AE6" w:rsidTr="000E6AE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E6AE6" w:rsidRPr="000E6AE6">
              <w:trPr>
                <w:tblCellSpacing w:w="0" w:type="dxa"/>
              </w:trPr>
              <w:tc>
                <w:tcPr>
                  <w:tcW w:w="2500" w:type="pct"/>
                  <w:tcMar>
                    <w:top w:w="30" w:type="dxa"/>
                    <w:left w:w="30" w:type="dxa"/>
                    <w:bottom w:w="30" w:type="dxa"/>
                    <w:right w:w="30" w:type="dxa"/>
                  </w:tcMar>
                  <w:hideMark/>
                </w:tcPr>
                <w:p w:rsidR="000E6AE6" w:rsidRPr="000E6AE6" w:rsidRDefault="000E6AE6" w:rsidP="000E6AE6">
                  <w:pPr>
                    <w:widowControl/>
                    <w:jc w:val="left"/>
                    <w:rPr>
                      <w:rFonts w:ascii="宋体" w:eastAsia="宋体" w:hAnsi="宋体" w:cs="宋体"/>
                      <w:color w:val="686868"/>
                      <w:kern w:val="0"/>
                      <w:sz w:val="18"/>
                      <w:szCs w:val="18"/>
                    </w:rPr>
                  </w:pPr>
                  <w:r w:rsidRPr="000E6AE6">
                    <w:rPr>
                      <w:rFonts w:ascii="宋体" w:eastAsia="宋体" w:hAnsi="宋体" w:cs="宋体"/>
                      <w:b/>
                      <w:bCs/>
                      <w:color w:val="686868"/>
                      <w:kern w:val="0"/>
                      <w:sz w:val="18"/>
                      <w:szCs w:val="18"/>
                    </w:rPr>
                    <w:t>发布机构:</w:t>
                  </w:r>
                  <w:r w:rsidRPr="000E6AE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E6AE6" w:rsidRPr="000E6AE6" w:rsidRDefault="000E6AE6" w:rsidP="000E6AE6">
                  <w:pPr>
                    <w:widowControl/>
                    <w:jc w:val="left"/>
                    <w:rPr>
                      <w:rFonts w:ascii="宋体" w:eastAsia="宋体" w:hAnsi="宋体" w:cs="宋体"/>
                      <w:color w:val="686868"/>
                      <w:kern w:val="0"/>
                      <w:sz w:val="18"/>
                      <w:szCs w:val="18"/>
                    </w:rPr>
                  </w:pPr>
                  <w:r w:rsidRPr="000E6AE6">
                    <w:rPr>
                      <w:rFonts w:ascii="宋体" w:eastAsia="宋体" w:hAnsi="宋体" w:cs="宋体"/>
                      <w:b/>
                      <w:bCs/>
                      <w:color w:val="686868"/>
                      <w:kern w:val="0"/>
                      <w:sz w:val="18"/>
                      <w:szCs w:val="18"/>
                    </w:rPr>
                    <w:t>发文日期:</w:t>
                  </w:r>
                  <w:r w:rsidRPr="000E6AE6">
                    <w:rPr>
                      <w:rFonts w:ascii="宋体" w:eastAsia="宋体" w:hAnsi="宋体" w:cs="宋体"/>
                      <w:color w:val="686868"/>
                      <w:kern w:val="0"/>
                      <w:sz w:val="18"/>
                      <w:szCs w:val="18"/>
                    </w:rPr>
                    <w:t> 2014年01月09日</w:t>
                  </w:r>
                </w:p>
              </w:tc>
            </w:tr>
          </w:tbl>
          <w:p w:rsidR="000E6AE6" w:rsidRPr="000E6AE6" w:rsidRDefault="000E6AE6" w:rsidP="000E6AE6">
            <w:pPr>
              <w:widowControl/>
              <w:jc w:val="left"/>
              <w:rPr>
                <w:rFonts w:ascii="宋体" w:eastAsia="宋体" w:hAnsi="宋体" w:cs="宋体"/>
                <w:color w:val="686868"/>
                <w:kern w:val="0"/>
                <w:sz w:val="18"/>
                <w:szCs w:val="18"/>
              </w:rPr>
            </w:pPr>
          </w:p>
        </w:tc>
      </w:tr>
      <w:tr w:rsidR="000E6AE6" w:rsidRPr="000E6AE6" w:rsidTr="000E6AE6">
        <w:trPr>
          <w:tblCellSpacing w:w="0" w:type="dxa"/>
          <w:jc w:val="center"/>
        </w:trPr>
        <w:tc>
          <w:tcPr>
            <w:tcW w:w="0" w:type="auto"/>
            <w:tcMar>
              <w:top w:w="30" w:type="dxa"/>
              <w:left w:w="30" w:type="dxa"/>
              <w:bottom w:w="30" w:type="dxa"/>
              <w:right w:w="30" w:type="dxa"/>
            </w:tcMar>
            <w:hideMark/>
          </w:tcPr>
          <w:p w:rsidR="000E6AE6" w:rsidRPr="000E6AE6" w:rsidRDefault="000E6AE6" w:rsidP="000E6AE6">
            <w:pPr>
              <w:widowControl/>
              <w:jc w:val="left"/>
              <w:rPr>
                <w:rFonts w:ascii="宋体" w:eastAsia="宋体" w:hAnsi="宋体" w:cs="宋体"/>
                <w:color w:val="686868"/>
                <w:kern w:val="0"/>
                <w:sz w:val="18"/>
                <w:szCs w:val="18"/>
              </w:rPr>
            </w:pPr>
            <w:r w:rsidRPr="000E6AE6">
              <w:rPr>
                <w:rFonts w:ascii="宋体" w:eastAsia="宋体" w:hAnsi="宋体" w:cs="宋体"/>
                <w:b/>
                <w:bCs/>
                <w:color w:val="686868"/>
                <w:kern w:val="0"/>
                <w:sz w:val="18"/>
                <w:szCs w:val="18"/>
              </w:rPr>
              <w:t>名　　称:</w:t>
            </w:r>
            <w:r w:rsidRPr="000E6AE6">
              <w:rPr>
                <w:rFonts w:ascii="宋体" w:eastAsia="宋体" w:hAnsi="宋体" w:cs="宋体"/>
                <w:color w:val="686868"/>
                <w:kern w:val="0"/>
                <w:sz w:val="18"/>
                <w:szCs w:val="18"/>
              </w:rPr>
              <w:t> 中国证监会行政处罚决定书（徐建华、王甫荣）</w:t>
            </w:r>
          </w:p>
        </w:tc>
      </w:tr>
      <w:tr w:rsidR="000E6AE6" w:rsidRPr="000E6AE6" w:rsidTr="000E6AE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E6AE6" w:rsidRPr="000E6AE6">
              <w:trPr>
                <w:tblCellSpacing w:w="0" w:type="dxa"/>
              </w:trPr>
              <w:tc>
                <w:tcPr>
                  <w:tcW w:w="2500" w:type="pct"/>
                  <w:tcMar>
                    <w:top w:w="30" w:type="dxa"/>
                    <w:left w:w="30" w:type="dxa"/>
                    <w:bottom w:w="30" w:type="dxa"/>
                    <w:right w:w="30" w:type="dxa"/>
                  </w:tcMar>
                  <w:hideMark/>
                </w:tcPr>
                <w:p w:rsidR="000E6AE6" w:rsidRPr="000E6AE6" w:rsidRDefault="000E6AE6" w:rsidP="000E6AE6">
                  <w:pPr>
                    <w:widowControl/>
                    <w:jc w:val="left"/>
                    <w:rPr>
                      <w:rFonts w:ascii="宋体" w:eastAsia="宋体" w:hAnsi="宋体" w:cs="宋体"/>
                      <w:color w:val="686868"/>
                      <w:kern w:val="0"/>
                      <w:sz w:val="18"/>
                      <w:szCs w:val="18"/>
                    </w:rPr>
                  </w:pPr>
                  <w:r w:rsidRPr="000E6AE6">
                    <w:rPr>
                      <w:rFonts w:ascii="宋体" w:eastAsia="宋体" w:hAnsi="宋体" w:cs="宋体"/>
                      <w:b/>
                      <w:bCs/>
                      <w:color w:val="686868"/>
                      <w:kern w:val="0"/>
                      <w:sz w:val="18"/>
                      <w:szCs w:val="18"/>
                    </w:rPr>
                    <w:t>文　　号:</w:t>
                  </w:r>
                  <w:r w:rsidRPr="000E6AE6">
                    <w:rPr>
                      <w:rFonts w:ascii="宋体" w:eastAsia="宋体" w:hAnsi="宋体" w:cs="宋体"/>
                      <w:color w:val="686868"/>
                      <w:kern w:val="0"/>
                      <w:sz w:val="18"/>
                      <w:szCs w:val="18"/>
                    </w:rPr>
                    <w:t> </w:t>
                  </w:r>
                  <w:bookmarkStart w:id="0" w:name="_GoBack"/>
                  <w:r w:rsidRPr="000E6AE6">
                    <w:rPr>
                      <w:rFonts w:ascii="宋体" w:eastAsia="宋体" w:hAnsi="宋体" w:cs="宋体"/>
                      <w:color w:val="686868"/>
                      <w:kern w:val="0"/>
                      <w:sz w:val="18"/>
                      <w:szCs w:val="18"/>
                    </w:rPr>
                    <w:t>〔2014〕7号</w:t>
                  </w:r>
                  <w:bookmarkEnd w:id="0"/>
                </w:p>
              </w:tc>
              <w:tc>
                <w:tcPr>
                  <w:tcW w:w="0" w:type="auto"/>
                  <w:tcMar>
                    <w:top w:w="30" w:type="dxa"/>
                    <w:left w:w="30" w:type="dxa"/>
                    <w:bottom w:w="30" w:type="dxa"/>
                    <w:right w:w="30" w:type="dxa"/>
                  </w:tcMar>
                  <w:hideMark/>
                </w:tcPr>
                <w:p w:rsidR="000E6AE6" w:rsidRPr="000E6AE6" w:rsidRDefault="000E6AE6" w:rsidP="000E6AE6">
                  <w:pPr>
                    <w:widowControl/>
                    <w:jc w:val="left"/>
                    <w:rPr>
                      <w:rFonts w:ascii="宋体" w:eastAsia="宋体" w:hAnsi="宋体" w:cs="宋体"/>
                      <w:color w:val="686868"/>
                      <w:kern w:val="0"/>
                      <w:sz w:val="18"/>
                      <w:szCs w:val="18"/>
                    </w:rPr>
                  </w:pPr>
                  <w:r w:rsidRPr="000E6AE6">
                    <w:rPr>
                      <w:rFonts w:ascii="宋体" w:eastAsia="宋体" w:hAnsi="宋体" w:cs="宋体"/>
                      <w:b/>
                      <w:bCs/>
                      <w:color w:val="686868"/>
                      <w:kern w:val="0"/>
                      <w:sz w:val="18"/>
                      <w:szCs w:val="18"/>
                    </w:rPr>
                    <w:t>主 题 词:</w:t>
                  </w:r>
                </w:p>
              </w:tc>
            </w:tr>
          </w:tbl>
          <w:p w:rsidR="000E6AE6" w:rsidRPr="000E6AE6" w:rsidRDefault="000E6AE6" w:rsidP="000E6AE6">
            <w:pPr>
              <w:widowControl/>
              <w:jc w:val="left"/>
              <w:rPr>
                <w:rFonts w:ascii="宋体" w:eastAsia="宋体" w:hAnsi="宋体" w:cs="宋体"/>
                <w:color w:val="686868"/>
                <w:kern w:val="0"/>
                <w:sz w:val="18"/>
                <w:szCs w:val="18"/>
              </w:rPr>
            </w:pPr>
          </w:p>
        </w:tc>
      </w:tr>
    </w:tbl>
    <w:p w:rsidR="000E6AE6" w:rsidRPr="000E6AE6" w:rsidRDefault="000E6AE6" w:rsidP="000E6AE6">
      <w:pPr>
        <w:widowControl/>
        <w:jc w:val="center"/>
        <w:rPr>
          <w:rFonts w:ascii="微软雅黑" w:eastAsia="微软雅黑" w:hAnsi="微软雅黑" w:cs="宋体"/>
          <w:color w:val="000000"/>
          <w:kern w:val="0"/>
          <w:sz w:val="18"/>
          <w:szCs w:val="18"/>
        </w:rPr>
      </w:pPr>
      <w:r w:rsidRPr="000E6AE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E6AE6" w:rsidRPr="000E6AE6" w:rsidRDefault="000E6AE6" w:rsidP="000E6AE6">
      <w:pPr>
        <w:widowControl/>
        <w:shd w:val="clear" w:color="auto" w:fill="FFFFFF"/>
        <w:spacing w:after="240"/>
        <w:jc w:val="center"/>
        <w:rPr>
          <w:rFonts w:ascii="微软雅黑" w:eastAsia="微软雅黑" w:hAnsi="微软雅黑" w:cs="宋体" w:hint="eastAsia"/>
          <w:color w:val="000000"/>
          <w:kern w:val="0"/>
          <w:sz w:val="18"/>
          <w:szCs w:val="18"/>
        </w:rPr>
      </w:pPr>
      <w:r w:rsidRPr="000E6AE6">
        <w:rPr>
          <w:rFonts w:ascii="微软雅黑" w:eastAsia="微软雅黑" w:hAnsi="微软雅黑" w:cs="宋体" w:hint="eastAsia"/>
          <w:color w:val="000000"/>
          <w:kern w:val="0"/>
          <w:sz w:val="18"/>
          <w:szCs w:val="18"/>
        </w:rPr>
        <w:br/>
      </w:r>
      <w:r w:rsidRPr="000E6AE6">
        <w:rPr>
          <w:rFonts w:ascii="黑体" w:eastAsia="黑体" w:hAnsi="黑体" w:cs="宋体" w:hint="eastAsia"/>
          <w:b/>
          <w:bCs/>
          <w:color w:val="FF0000"/>
          <w:kern w:val="0"/>
          <w:sz w:val="36"/>
          <w:szCs w:val="36"/>
        </w:rPr>
        <w:t>中国证监会行政处罚决定书（徐建华、王甫荣）</w:t>
      </w:r>
    </w:p>
    <w:p w:rsidR="000E6AE6" w:rsidRPr="000E6AE6" w:rsidRDefault="000E6AE6" w:rsidP="000E6AE6">
      <w:pPr>
        <w:widowControl/>
        <w:shd w:val="clear" w:color="auto" w:fill="FFFFFF"/>
        <w:spacing w:line="360" w:lineRule="atLeast"/>
        <w:jc w:val="center"/>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w:t>
      </w:r>
      <w:r w:rsidRPr="000E6AE6">
        <w:rPr>
          <w:rFonts w:ascii="Times New Roman" w:eastAsia="方正仿宋简体" w:hAnsi="Times New Roman" w:cs="Times New Roman" w:hint="eastAsia"/>
          <w:color w:val="000000"/>
          <w:kern w:val="0"/>
          <w:szCs w:val="21"/>
        </w:rPr>
        <w:t>2014</w:t>
      </w:r>
      <w:r w:rsidRPr="000E6AE6">
        <w:rPr>
          <w:rFonts w:ascii="方正仿宋简体" w:eastAsia="方正仿宋简体" w:hAnsi="楷体" w:cs="宋体" w:hint="eastAsia"/>
          <w:color w:val="000000"/>
          <w:kern w:val="0"/>
          <w:szCs w:val="21"/>
        </w:rPr>
        <w:t>〕</w:t>
      </w:r>
      <w:r w:rsidRPr="000E6AE6">
        <w:rPr>
          <w:rFonts w:ascii="Times New Roman" w:eastAsia="方正仿宋简体" w:hAnsi="Times New Roman" w:cs="Times New Roman" w:hint="eastAsia"/>
          <w:color w:val="000000"/>
          <w:kern w:val="0"/>
          <w:szCs w:val="21"/>
        </w:rPr>
        <w:t>7</w:t>
      </w:r>
      <w:r w:rsidRPr="000E6AE6">
        <w:rPr>
          <w:rFonts w:ascii="方正仿宋简体" w:eastAsia="方正仿宋简体" w:hAnsi="楷体" w:cs="宋体" w:hint="eastAsia"/>
          <w:color w:val="000000"/>
          <w:kern w:val="0"/>
          <w:szCs w:val="21"/>
        </w:rPr>
        <w:t>号</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当事人：徐建华，男，</w:t>
      </w:r>
      <w:r w:rsidRPr="000E6AE6">
        <w:rPr>
          <w:rFonts w:ascii="Times New Roman" w:eastAsia="方正仿宋简体" w:hAnsi="Times New Roman" w:cs="Times New Roman" w:hint="eastAsia"/>
          <w:color w:val="000000"/>
          <w:kern w:val="0"/>
          <w:szCs w:val="21"/>
        </w:rPr>
        <w:t>1968</w:t>
      </w:r>
      <w:r w:rsidRPr="000E6AE6">
        <w:rPr>
          <w:rFonts w:ascii="方正仿宋简体" w:eastAsia="方正仿宋简体" w:hAnsi="楷体" w:cs="宋体" w:hint="eastAsia"/>
          <w:color w:val="000000"/>
          <w:kern w:val="0"/>
          <w:szCs w:val="21"/>
        </w:rPr>
        <w:t>年</w:t>
      </w:r>
      <w:r w:rsidRPr="000E6AE6">
        <w:rPr>
          <w:rFonts w:ascii="Times New Roman" w:eastAsia="方正仿宋简体" w:hAnsi="Times New Roman" w:cs="Times New Roman" w:hint="eastAsia"/>
          <w:color w:val="000000"/>
          <w:kern w:val="0"/>
          <w:szCs w:val="21"/>
        </w:rPr>
        <w:t>2</w:t>
      </w:r>
      <w:r w:rsidRPr="000E6AE6">
        <w:rPr>
          <w:rFonts w:ascii="方正仿宋简体" w:eastAsia="方正仿宋简体" w:hAnsi="楷体" w:cs="宋体" w:hint="eastAsia"/>
          <w:color w:val="000000"/>
          <w:kern w:val="0"/>
          <w:szCs w:val="21"/>
        </w:rPr>
        <w:t>月出生，时任深圳天宝广播电视网络股份有限公司（以下简称天宝公司）财务总监，住址：广东省深圳市福田区华富路</w:t>
      </w:r>
      <w:r w:rsidRPr="000E6AE6">
        <w:rPr>
          <w:rFonts w:ascii="Times New Roman" w:eastAsia="方正仿宋简体" w:hAnsi="Times New Roman" w:cs="Times New Roman" w:hint="eastAsia"/>
          <w:color w:val="000000"/>
          <w:kern w:val="0"/>
          <w:szCs w:val="21"/>
        </w:rPr>
        <w:t>1004</w:t>
      </w:r>
      <w:r w:rsidRPr="000E6AE6">
        <w:rPr>
          <w:rFonts w:ascii="方正仿宋简体" w:eastAsia="方正仿宋简体" w:hAnsi="楷体" w:cs="宋体" w:hint="eastAsia"/>
          <w:color w:val="000000"/>
          <w:kern w:val="0"/>
          <w:szCs w:val="21"/>
        </w:rPr>
        <w:t>号。</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王甫荣，男，</w:t>
      </w:r>
      <w:r w:rsidRPr="000E6AE6">
        <w:rPr>
          <w:rFonts w:ascii="Times New Roman" w:eastAsia="方正仿宋简体" w:hAnsi="Times New Roman" w:cs="Times New Roman" w:hint="eastAsia"/>
          <w:color w:val="000000"/>
          <w:kern w:val="0"/>
          <w:szCs w:val="21"/>
        </w:rPr>
        <w:t>1971</w:t>
      </w:r>
      <w:r w:rsidRPr="000E6AE6">
        <w:rPr>
          <w:rFonts w:ascii="方正仿宋简体" w:eastAsia="方正仿宋简体" w:hAnsi="楷体" w:cs="宋体" w:hint="eastAsia"/>
          <w:color w:val="000000"/>
          <w:kern w:val="0"/>
          <w:szCs w:val="21"/>
        </w:rPr>
        <w:t>年</w:t>
      </w:r>
      <w:r w:rsidRPr="000E6AE6">
        <w:rPr>
          <w:rFonts w:ascii="Times New Roman" w:eastAsia="方正仿宋简体" w:hAnsi="Times New Roman" w:cs="Times New Roman" w:hint="eastAsia"/>
          <w:color w:val="000000"/>
          <w:kern w:val="0"/>
          <w:szCs w:val="21"/>
        </w:rPr>
        <w:t>9</w:t>
      </w:r>
      <w:r w:rsidRPr="000E6AE6">
        <w:rPr>
          <w:rFonts w:ascii="方正仿宋简体" w:eastAsia="方正仿宋简体" w:hAnsi="楷体" w:cs="宋体" w:hint="eastAsia"/>
          <w:color w:val="000000"/>
          <w:kern w:val="0"/>
          <w:szCs w:val="21"/>
        </w:rPr>
        <w:t>月出生，住址：广东省深圳市福田区益田村</w:t>
      </w:r>
      <w:r w:rsidRPr="000E6AE6">
        <w:rPr>
          <w:rFonts w:ascii="Times New Roman" w:eastAsia="方正仿宋简体" w:hAnsi="Times New Roman" w:cs="Times New Roman" w:hint="eastAsia"/>
          <w:color w:val="000000"/>
          <w:kern w:val="0"/>
          <w:szCs w:val="21"/>
        </w:rPr>
        <w:t>107</w:t>
      </w:r>
      <w:r w:rsidRPr="000E6AE6">
        <w:rPr>
          <w:rFonts w:ascii="方正仿宋简体" w:eastAsia="方正仿宋简体" w:hAnsi="楷体" w:cs="宋体" w:hint="eastAsia"/>
          <w:color w:val="000000"/>
          <w:kern w:val="0"/>
          <w:szCs w:val="21"/>
        </w:rPr>
        <w:t>栋。</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依据《中华人民共和国证券法》（以下简称《证券法》）的有关规定，我会对徐建华等人涉嫌内幕交易行为进行了立案调查、审理，并依法向当事人告知了</w:t>
      </w:r>
      <w:proofErr w:type="gramStart"/>
      <w:r w:rsidRPr="000E6AE6">
        <w:rPr>
          <w:rFonts w:ascii="方正仿宋简体" w:eastAsia="方正仿宋简体" w:hAnsi="楷体" w:cs="宋体" w:hint="eastAsia"/>
          <w:color w:val="000000"/>
          <w:kern w:val="0"/>
          <w:szCs w:val="21"/>
        </w:rPr>
        <w:t>作出</w:t>
      </w:r>
      <w:proofErr w:type="gramEnd"/>
      <w:r w:rsidRPr="000E6AE6">
        <w:rPr>
          <w:rFonts w:ascii="方正仿宋简体" w:eastAsia="方正仿宋简体" w:hAnsi="楷体" w:cs="宋体" w:hint="eastAsia"/>
          <w:color w:val="000000"/>
          <w:kern w:val="0"/>
          <w:szCs w:val="21"/>
        </w:rPr>
        <w:t>行政处罚的事实、理由、依据及当事人依法享有的权利。当事人徐建华、王甫荣提出了陈述申辩意见，但未要求听证。本案现已调查、审理终结。</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经查明，徐建华、王甫荣存在以下违法事实：</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黑体简体" w:eastAsia="方正黑体简体" w:hAnsi="楷体" w:cs="宋体" w:hint="eastAsia"/>
          <w:b/>
          <w:bCs/>
          <w:color w:val="000000"/>
          <w:kern w:val="0"/>
          <w:szCs w:val="21"/>
        </w:rPr>
        <w:t>一、内幕信息的形成及敏感期的认定</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2011年</w:t>
      </w:r>
      <w:r w:rsidRPr="000E6AE6">
        <w:rPr>
          <w:rFonts w:ascii="Times New Roman" w:eastAsia="方正仿宋简体" w:hAnsi="Times New Roman" w:cs="Times New Roman" w:hint="eastAsia"/>
          <w:color w:val="000000"/>
          <w:kern w:val="0"/>
          <w:szCs w:val="21"/>
        </w:rPr>
        <w:t>10</w:t>
      </w:r>
      <w:r w:rsidRPr="000E6AE6">
        <w:rPr>
          <w:rFonts w:ascii="方正仿宋简体" w:eastAsia="方正仿宋简体" w:hAnsi="楷体" w:cs="宋体" w:hint="eastAsia"/>
          <w:color w:val="000000"/>
          <w:kern w:val="0"/>
          <w:szCs w:val="21"/>
        </w:rPr>
        <w:t>月</w:t>
      </w:r>
      <w:r w:rsidRPr="000E6AE6">
        <w:rPr>
          <w:rFonts w:ascii="Times New Roman" w:eastAsia="方正仿宋简体" w:hAnsi="Times New Roman" w:cs="Times New Roman" w:hint="eastAsia"/>
          <w:color w:val="000000"/>
          <w:kern w:val="0"/>
          <w:szCs w:val="21"/>
        </w:rPr>
        <w:t>18</w:t>
      </w:r>
      <w:r w:rsidRPr="000E6AE6">
        <w:rPr>
          <w:rFonts w:ascii="方正仿宋简体" w:eastAsia="方正仿宋简体" w:hAnsi="楷体" w:cs="宋体" w:hint="eastAsia"/>
          <w:color w:val="000000"/>
          <w:kern w:val="0"/>
          <w:szCs w:val="21"/>
        </w:rPr>
        <w:t>日，深圳广电集团向深圳市委常委和宣传部长上报了《关于加快推进全市有线广电网络改革重组工作有关问题的请示》及方案，市委领导圈阅。该文件是深圳有线广电网络改革重组工作加速并重新启动的标志。深圳市天威视讯股份有限公司（以下简称天威视讯）拟通过向控股股东深圳广电集团等特定对象发行股份约</w:t>
      </w:r>
      <w:r w:rsidRPr="000E6AE6">
        <w:rPr>
          <w:rFonts w:ascii="Times New Roman" w:eastAsia="楷体" w:hAnsi="Times New Roman" w:cs="Times New Roman"/>
          <w:color w:val="000000"/>
          <w:kern w:val="0"/>
          <w:szCs w:val="21"/>
        </w:rPr>
        <w:t>7,600</w:t>
      </w:r>
      <w:r w:rsidRPr="000E6AE6">
        <w:rPr>
          <w:rFonts w:ascii="方正仿宋简体" w:eastAsia="方正仿宋简体" w:hAnsi="楷体" w:cs="宋体" w:hint="eastAsia"/>
          <w:color w:val="000000"/>
          <w:kern w:val="0"/>
          <w:szCs w:val="21"/>
        </w:rPr>
        <w:t>万股，购买天宝公司以及深圳天隆公司两项资产，该交易资产的预估值为</w:t>
      </w:r>
      <w:r w:rsidRPr="000E6AE6">
        <w:rPr>
          <w:rFonts w:ascii="Times New Roman" w:eastAsia="方正仿宋简体" w:hAnsi="Times New Roman" w:cs="Times New Roman" w:hint="eastAsia"/>
          <w:color w:val="000000"/>
          <w:kern w:val="0"/>
          <w:szCs w:val="21"/>
        </w:rPr>
        <w:t>13.07</w:t>
      </w:r>
      <w:r w:rsidRPr="000E6AE6">
        <w:rPr>
          <w:rFonts w:ascii="方正仿宋简体" w:eastAsia="方正仿宋简体" w:hAnsi="楷体" w:cs="宋体" w:hint="eastAsia"/>
          <w:color w:val="000000"/>
          <w:kern w:val="0"/>
          <w:szCs w:val="21"/>
        </w:rPr>
        <w:t>亿元，占上市公司最近一期经审计年度报告披露总资产的</w:t>
      </w:r>
      <w:r w:rsidRPr="000E6AE6">
        <w:rPr>
          <w:rFonts w:ascii="Times New Roman" w:eastAsia="方正仿宋简体" w:hAnsi="Times New Roman" w:cs="Times New Roman" w:hint="eastAsia"/>
          <w:color w:val="000000"/>
          <w:kern w:val="0"/>
          <w:szCs w:val="21"/>
        </w:rPr>
        <w:t>67%</w:t>
      </w:r>
      <w:r w:rsidRPr="000E6AE6">
        <w:rPr>
          <w:rFonts w:ascii="方正仿宋简体" w:eastAsia="方正仿宋简体" w:hAnsi="楷体" w:cs="宋体" w:hint="eastAsia"/>
          <w:color w:val="000000"/>
          <w:kern w:val="0"/>
          <w:szCs w:val="21"/>
        </w:rPr>
        <w:t>。上述事项属于《证券法》第六十七条第二款第（二）项所述“公司的重大投资行为”，未公开前属于《证券法》第七十五条规定的内幕信息。内幕信息敏感期为</w:t>
      </w:r>
      <w:r w:rsidRPr="000E6AE6">
        <w:rPr>
          <w:rFonts w:ascii="Times New Roman" w:eastAsia="方正仿宋简体" w:hAnsi="Times New Roman" w:cs="Times New Roman" w:hint="eastAsia"/>
          <w:color w:val="000000"/>
          <w:kern w:val="0"/>
          <w:szCs w:val="21"/>
        </w:rPr>
        <w:t>2011</w:t>
      </w:r>
      <w:r w:rsidRPr="000E6AE6">
        <w:rPr>
          <w:rFonts w:ascii="方正仿宋简体" w:eastAsia="方正仿宋简体" w:hAnsi="楷体" w:cs="宋体" w:hint="eastAsia"/>
          <w:color w:val="000000"/>
          <w:kern w:val="0"/>
          <w:szCs w:val="21"/>
        </w:rPr>
        <w:t>年</w:t>
      </w:r>
      <w:r w:rsidRPr="000E6AE6">
        <w:rPr>
          <w:rFonts w:ascii="Times New Roman" w:eastAsia="方正仿宋简体" w:hAnsi="Times New Roman" w:cs="Times New Roman" w:hint="eastAsia"/>
          <w:color w:val="000000"/>
          <w:kern w:val="0"/>
          <w:szCs w:val="21"/>
        </w:rPr>
        <w:t>10</w:t>
      </w:r>
      <w:r w:rsidRPr="000E6AE6">
        <w:rPr>
          <w:rFonts w:ascii="方正仿宋简体" w:eastAsia="方正仿宋简体" w:hAnsi="楷体" w:cs="宋体" w:hint="eastAsia"/>
          <w:color w:val="000000"/>
          <w:kern w:val="0"/>
          <w:szCs w:val="21"/>
        </w:rPr>
        <w:t>月</w:t>
      </w:r>
      <w:r w:rsidRPr="000E6AE6">
        <w:rPr>
          <w:rFonts w:ascii="Times New Roman" w:eastAsia="方正仿宋简体" w:hAnsi="Times New Roman" w:cs="Times New Roman" w:hint="eastAsia"/>
          <w:color w:val="000000"/>
          <w:kern w:val="0"/>
          <w:szCs w:val="21"/>
        </w:rPr>
        <w:t>18</w:t>
      </w:r>
      <w:r w:rsidRPr="000E6AE6">
        <w:rPr>
          <w:rFonts w:ascii="方正仿宋简体" w:eastAsia="方正仿宋简体" w:hAnsi="楷体" w:cs="宋体" w:hint="eastAsia"/>
          <w:color w:val="000000"/>
          <w:kern w:val="0"/>
          <w:szCs w:val="21"/>
        </w:rPr>
        <w:t>日至</w:t>
      </w:r>
      <w:r w:rsidRPr="000E6AE6">
        <w:rPr>
          <w:rFonts w:ascii="Times New Roman" w:eastAsia="方正仿宋简体" w:hAnsi="Times New Roman" w:cs="Times New Roman" w:hint="eastAsia"/>
          <w:color w:val="000000"/>
          <w:kern w:val="0"/>
          <w:szCs w:val="21"/>
        </w:rPr>
        <w:t>2012</w:t>
      </w:r>
      <w:r w:rsidRPr="000E6AE6">
        <w:rPr>
          <w:rFonts w:ascii="方正仿宋简体" w:eastAsia="方正仿宋简体" w:hAnsi="楷体" w:cs="宋体" w:hint="eastAsia"/>
          <w:color w:val="000000"/>
          <w:kern w:val="0"/>
          <w:szCs w:val="21"/>
        </w:rPr>
        <w:t>年</w:t>
      </w:r>
      <w:r w:rsidRPr="000E6AE6">
        <w:rPr>
          <w:rFonts w:ascii="Times New Roman" w:eastAsia="方正仿宋简体" w:hAnsi="Times New Roman" w:cs="Times New Roman" w:hint="eastAsia"/>
          <w:color w:val="000000"/>
          <w:kern w:val="0"/>
          <w:szCs w:val="21"/>
        </w:rPr>
        <w:t>6</w:t>
      </w:r>
      <w:r w:rsidRPr="000E6AE6">
        <w:rPr>
          <w:rFonts w:ascii="方正仿宋简体" w:eastAsia="方正仿宋简体" w:hAnsi="楷体" w:cs="宋体" w:hint="eastAsia"/>
          <w:color w:val="000000"/>
          <w:kern w:val="0"/>
          <w:szCs w:val="21"/>
        </w:rPr>
        <w:t>月</w:t>
      </w:r>
      <w:r w:rsidRPr="000E6AE6">
        <w:rPr>
          <w:rFonts w:ascii="Times New Roman" w:eastAsia="方正仿宋简体" w:hAnsi="Times New Roman" w:cs="Times New Roman" w:hint="eastAsia"/>
          <w:color w:val="000000"/>
          <w:kern w:val="0"/>
          <w:szCs w:val="21"/>
        </w:rPr>
        <w:t>11</w:t>
      </w:r>
      <w:r w:rsidRPr="000E6AE6">
        <w:rPr>
          <w:rFonts w:ascii="方正仿宋简体" w:eastAsia="方正仿宋简体" w:hAnsi="楷体" w:cs="宋体" w:hint="eastAsia"/>
          <w:color w:val="000000"/>
          <w:kern w:val="0"/>
          <w:szCs w:val="21"/>
        </w:rPr>
        <w:t>日。</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黑体简体" w:eastAsia="方正黑体简体" w:hAnsi="楷体" w:cs="宋体" w:hint="eastAsia"/>
          <w:b/>
          <w:bCs/>
          <w:color w:val="000000"/>
          <w:kern w:val="0"/>
          <w:szCs w:val="21"/>
        </w:rPr>
        <w:t>二、徐建华知悉内幕信息及进行内幕交易情况</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徐建华，时任天宝公司财务总监。</w:t>
      </w:r>
      <w:r w:rsidRPr="000E6AE6">
        <w:rPr>
          <w:rFonts w:ascii="Times New Roman" w:eastAsia="方正仿宋简体" w:hAnsi="Times New Roman" w:cs="Times New Roman" w:hint="eastAsia"/>
          <w:color w:val="000000"/>
          <w:kern w:val="0"/>
          <w:szCs w:val="21"/>
        </w:rPr>
        <w:t>2011</w:t>
      </w:r>
      <w:r w:rsidRPr="000E6AE6">
        <w:rPr>
          <w:rFonts w:ascii="方正仿宋简体" w:eastAsia="方正仿宋简体" w:hAnsi="楷体" w:cs="宋体" w:hint="eastAsia"/>
          <w:color w:val="000000"/>
          <w:kern w:val="0"/>
          <w:szCs w:val="21"/>
        </w:rPr>
        <w:t>年</w:t>
      </w:r>
      <w:r w:rsidRPr="000E6AE6">
        <w:rPr>
          <w:rFonts w:ascii="Times New Roman" w:eastAsia="方正仿宋简体" w:hAnsi="Times New Roman" w:cs="Times New Roman" w:hint="eastAsia"/>
          <w:color w:val="000000"/>
          <w:kern w:val="0"/>
          <w:szCs w:val="21"/>
        </w:rPr>
        <w:t>12</w:t>
      </w:r>
      <w:r w:rsidRPr="000E6AE6">
        <w:rPr>
          <w:rFonts w:ascii="方正仿宋简体" w:eastAsia="方正仿宋简体" w:hAnsi="楷体" w:cs="宋体" w:hint="eastAsia"/>
          <w:color w:val="000000"/>
          <w:kern w:val="0"/>
          <w:szCs w:val="21"/>
        </w:rPr>
        <w:t>月</w:t>
      </w:r>
      <w:r w:rsidRPr="000E6AE6">
        <w:rPr>
          <w:rFonts w:ascii="Times New Roman" w:eastAsia="方正仿宋简体" w:hAnsi="Times New Roman" w:cs="Times New Roman" w:hint="eastAsia"/>
          <w:color w:val="000000"/>
          <w:kern w:val="0"/>
          <w:szCs w:val="21"/>
        </w:rPr>
        <w:t>27</w:t>
      </w:r>
      <w:r w:rsidRPr="000E6AE6">
        <w:rPr>
          <w:rFonts w:ascii="方正仿宋简体" w:eastAsia="方正仿宋简体" w:hAnsi="楷体" w:cs="宋体" w:hint="eastAsia"/>
          <w:color w:val="000000"/>
          <w:kern w:val="0"/>
          <w:szCs w:val="21"/>
        </w:rPr>
        <w:t>日，深圳广电集团对天宝公司经营班子进行考评，其中提到天威视讯重组天宝公司的网络整合已经进入操作阶段，市领导已签署文件。考评会签到表显示徐建华参会。徐建华在询问笔录中承认</w:t>
      </w:r>
      <w:r w:rsidRPr="000E6AE6">
        <w:rPr>
          <w:rFonts w:ascii="Times New Roman" w:eastAsia="方正仿宋简体" w:hAnsi="Times New Roman" w:cs="Times New Roman" w:hint="eastAsia"/>
          <w:color w:val="000000"/>
          <w:kern w:val="0"/>
          <w:szCs w:val="21"/>
        </w:rPr>
        <w:t>2011</w:t>
      </w:r>
      <w:r w:rsidRPr="000E6AE6">
        <w:rPr>
          <w:rFonts w:ascii="方正仿宋简体" w:eastAsia="方正仿宋简体" w:hAnsi="楷体" w:cs="宋体" w:hint="eastAsia"/>
          <w:color w:val="000000"/>
          <w:kern w:val="0"/>
          <w:szCs w:val="21"/>
        </w:rPr>
        <w:t>年下半年参与拟定了深圳广电网络改革重组方案的起草工作。徐建华知悉内幕信息时间不晚于</w:t>
      </w:r>
      <w:r w:rsidRPr="000E6AE6">
        <w:rPr>
          <w:rFonts w:ascii="Times New Roman" w:eastAsia="方正仿宋简体" w:hAnsi="Times New Roman" w:cs="Times New Roman" w:hint="eastAsia"/>
          <w:color w:val="000000"/>
          <w:kern w:val="0"/>
          <w:szCs w:val="21"/>
        </w:rPr>
        <w:t>2011</w:t>
      </w:r>
      <w:r w:rsidRPr="000E6AE6">
        <w:rPr>
          <w:rFonts w:ascii="方正仿宋简体" w:eastAsia="方正仿宋简体" w:hAnsi="楷体" w:cs="宋体" w:hint="eastAsia"/>
          <w:color w:val="000000"/>
          <w:kern w:val="0"/>
          <w:szCs w:val="21"/>
        </w:rPr>
        <w:t>年</w:t>
      </w:r>
      <w:r w:rsidRPr="000E6AE6">
        <w:rPr>
          <w:rFonts w:ascii="Times New Roman" w:eastAsia="方正仿宋简体" w:hAnsi="Times New Roman" w:cs="Times New Roman" w:hint="eastAsia"/>
          <w:color w:val="000000"/>
          <w:kern w:val="0"/>
          <w:szCs w:val="21"/>
        </w:rPr>
        <w:t>12</w:t>
      </w:r>
      <w:r w:rsidRPr="000E6AE6">
        <w:rPr>
          <w:rFonts w:ascii="方正仿宋简体" w:eastAsia="方正仿宋简体" w:hAnsi="楷体" w:cs="宋体" w:hint="eastAsia"/>
          <w:color w:val="000000"/>
          <w:kern w:val="0"/>
          <w:szCs w:val="21"/>
        </w:rPr>
        <w:t>月</w:t>
      </w:r>
      <w:r w:rsidRPr="000E6AE6">
        <w:rPr>
          <w:rFonts w:ascii="Times New Roman" w:eastAsia="方正仿宋简体" w:hAnsi="Times New Roman" w:cs="Times New Roman" w:hint="eastAsia"/>
          <w:color w:val="000000"/>
          <w:kern w:val="0"/>
          <w:szCs w:val="21"/>
        </w:rPr>
        <w:t>27</w:t>
      </w:r>
      <w:r w:rsidRPr="000E6AE6">
        <w:rPr>
          <w:rFonts w:ascii="方正仿宋简体" w:eastAsia="方正仿宋简体" w:hAnsi="楷体" w:cs="宋体" w:hint="eastAsia"/>
          <w:color w:val="000000"/>
          <w:kern w:val="0"/>
          <w:szCs w:val="21"/>
        </w:rPr>
        <w:t>日。</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lastRenderedPageBreak/>
        <w:t>“徐建华”证券账户由其本人操作控制，账户内资金是自有资金。</w:t>
      </w:r>
      <w:r w:rsidRPr="000E6AE6">
        <w:rPr>
          <w:rFonts w:ascii="Times New Roman" w:eastAsia="方正仿宋简体" w:hAnsi="Times New Roman" w:cs="Times New Roman" w:hint="eastAsia"/>
          <w:color w:val="000000"/>
          <w:kern w:val="0"/>
          <w:szCs w:val="21"/>
        </w:rPr>
        <w:t>2012</w:t>
      </w:r>
      <w:r w:rsidRPr="000E6AE6">
        <w:rPr>
          <w:rFonts w:ascii="方正仿宋简体" w:eastAsia="方正仿宋简体" w:hAnsi="楷体" w:cs="宋体" w:hint="eastAsia"/>
          <w:color w:val="000000"/>
          <w:kern w:val="0"/>
          <w:szCs w:val="21"/>
        </w:rPr>
        <w:t>年</w:t>
      </w:r>
      <w:r w:rsidRPr="000E6AE6">
        <w:rPr>
          <w:rFonts w:ascii="Times New Roman" w:eastAsia="方正仿宋简体" w:hAnsi="Times New Roman" w:cs="Times New Roman" w:hint="eastAsia"/>
          <w:color w:val="000000"/>
          <w:kern w:val="0"/>
          <w:szCs w:val="21"/>
        </w:rPr>
        <w:t>3</w:t>
      </w:r>
      <w:r w:rsidRPr="000E6AE6">
        <w:rPr>
          <w:rFonts w:ascii="方正仿宋简体" w:eastAsia="方正仿宋简体" w:hAnsi="楷体" w:cs="宋体" w:hint="eastAsia"/>
          <w:color w:val="000000"/>
          <w:kern w:val="0"/>
          <w:szCs w:val="21"/>
        </w:rPr>
        <w:t>月</w:t>
      </w:r>
      <w:r w:rsidRPr="000E6AE6">
        <w:rPr>
          <w:rFonts w:ascii="Times New Roman" w:eastAsia="方正仿宋简体" w:hAnsi="Times New Roman" w:cs="Times New Roman" w:hint="eastAsia"/>
          <w:color w:val="000000"/>
          <w:kern w:val="0"/>
          <w:szCs w:val="21"/>
        </w:rPr>
        <w:t>29</w:t>
      </w:r>
      <w:r w:rsidRPr="000E6AE6">
        <w:rPr>
          <w:rFonts w:ascii="方正仿宋简体" w:eastAsia="方正仿宋简体" w:hAnsi="楷体" w:cs="宋体" w:hint="eastAsia"/>
          <w:color w:val="000000"/>
          <w:kern w:val="0"/>
          <w:szCs w:val="21"/>
        </w:rPr>
        <w:t>日该账户买入天威视</w:t>
      </w:r>
      <w:proofErr w:type="gramStart"/>
      <w:r w:rsidRPr="000E6AE6">
        <w:rPr>
          <w:rFonts w:ascii="方正仿宋简体" w:eastAsia="方正仿宋简体" w:hAnsi="楷体" w:cs="宋体" w:hint="eastAsia"/>
          <w:color w:val="000000"/>
          <w:kern w:val="0"/>
          <w:szCs w:val="21"/>
        </w:rPr>
        <w:t>讯股票</w:t>
      </w:r>
      <w:proofErr w:type="gramEnd"/>
      <w:r w:rsidRPr="000E6AE6">
        <w:rPr>
          <w:rFonts w:ascii="Times New Roman" w:eastAsia="方正仿宋简体" w:hAnsi="Times New Roman" w:cs="Times New Roman" w:hint="eastAsia"/>
          <w:color w:val="000000"/>
          <w:kern w:val="0"/>
          <w:szCs w:val="21"/>
        </w:rPr>
        <w:t>3,100</w:t>
      </w:r>
      <w:r w:rsidRPr="000E6AE6">
        <w:rPr>
          <w:rFonts w:ascii="方正仿宋简体" w:eastAsia="方正仿宋简体" w:hAnsi="楷体" w:cs="宋体" w:hint="eastAsia"/>
          <w:color w:val="000000"/>
          <w:kern w:val="0"/>
          <w:szCs w:val="21"/>
        </w:rPr>
        <w:t>股，成交金额</w:t>
      </w:r>
      <w:r w:rsidRPr="000E6AE6">
        <w:rPr>
          <w:rFonts w:ascii="Times New Roman" w:eastAsia="方正仿宋简体" w:hAnsi="Times New Roman" w:cs="Times New Roman" w:hint="eastAsia"/>
          <w:color w:val="000000"/>
          <w:kern w:val="0"/>
          <w:szCs w:val="21"/>
        </w:rPr>
        <w:t>49,228</w:t>
      </w:r>
      <w:r w:rsidRPr="000E6AE6">
        <w:rPr>
          <w:rFonts w:ascii="方正仿宋简体" w:eastAsia="方正仿宋简体" w:hAnsi="楷体" w:cs="宋体" w:hint="eastAsia"/>
          <w:color w:val="000000"/>
          <w:kern w:val="0"/>
          <w:szCs w:val="21"/>
        </w:rPr>
        <w:t>元，</w:t>
      </w:r>
      <w:r w:rsidRPr="000E6AE6">
        <w:rPr>
          <w:rFonts w:ascii="Times New Roman" w:eastAsia="方正仿宋简体" w:hAnsi="Times New Roman" w:cs="Times New Roman" w:hint="eastAsia"/>
          <w:color w:val="000000"/>
          <w:kern w:val="0"/>
          <w:szCs w:val="21"/>
        </w:rPr>
        <w:t>3</w:t>
      </w:r>
      <w:r w:rsidRPr="000E6AE6">
        <w:rPr>
          <w:rFonts w:ascii="方正仿宋简体" w:eastAsia="方正仿宋简体" w:hAnsi="楷体" w:cs="宋体" w:hint="eastAsia"/>
          <w:color w:val="000000"/>
          <w:kern w:val="0"/>
          <w:szCs w:val="21"/>
        </w:rPr>
        <w:t>月</w:t>
      </w:r>
      <w:r w:rsidRPr="000E6AE6">
        <w:rPr>
          <w:rFonts w:ascii="Times New Roman" w:eastAsia="方正仿宋简体" w:hAnsi="Times New Roman" w:cs="Times New Roman" w:hint="eastAsia"/>
          <w:color w:val="000000"/>
          <w:kern w:val="0"/>
          <w:szCs w:val="21"/>
        </w:rPr>
        <w:t>30</w:t>
      </w:r>
      <w:r w:rsidRPr="000E6AE6">
        <w:rPr>
          <w:rFonts w:ascii="方正仿宋简体" w:eastAsia="方正仿宋简体" w:hAnsi="楷体" w:cs="宋体" w:hint="eastAsia"/>
          <w:color w:val="000000"/>
          <w:kern w:val="0"/>
          <w:szCs w:val="21"/>
        </w:rPr>
        <w:t>日卖出</w:t>
      </w:r>
      <w:r w:rsidRPr="000E6AE6">
        <w:rPr>
          <w:rFonts w:ascii="Times New Roman" w:eastAsia="方正仿宋简体" w:hAnsi="Times New Roman" w:cs="Times New Roman" w:hint="eastAsia"/>
          <w:color w:val="000000"/>
          <w:kern w:val="0"/>
          <w:szCs w:val="21"/>
        </w:rPr>
        <w:t>3,100</w:t>
      </w:r>
      <w:r w:rsidRPr="000E6AE6">
        <w:rPr>
          <w:rFonts w:ascii="方正仿宋简体" w:eastAsia="方正仿宋简体" w:hAnsi="楷体" w:cs="宋体" w:hint="eastAsia"/>
          <w:color w:val="000000"/>
          <w:kern w:val="0"/>
          <w:szCs w:val="21"/>
        </w:rPr>
        <w:t>股，成交金额</w:t>
      </w:r>
      <w:r w:rsidRPr="000E6AE6">
        <w:rPr>
          <w:rFonts w:ascii="Times New Roman" w:eastAsia="方正仿宋简体" w:hAnsi="Times New Roman" w:cs="Times New Roman" w:hint="eastAsia"/>
          <w:color w:val="000000"/>
          <w:kern w:val="0"/>
          <w:szCs w:val="21"/>
        </w:rPr>
        <w:t>49,941</w:t>
      </w:r>
      <w:r w:rsidRPr="000E6AE6">
        <w:rPr>
          <w:rFonts w:ascii="方正仿宋简体" w:eastAsia="方正仿宋简体" w:hAnsi="楷体" w:cs="宋体" w:hint="eastAsia"/>
          <w:color w:val="000000"/>
          <w:kern w:val="0"/>
          <w:szCs w:val="21"/>
        </w:rPr>
        <w:t>元，盈利</w:t>
      </w:r>
      <w:r w:rsidRPr="000E6AE6">
        <w:rPr>
          <w:rFonts w:ascii="Times New Roman" w:eastAsia="方正仿宋简体" w:hAnsi="Times New Roman" w:cs="Times New Roman" w:hint="eastAsia"/>
          <w:color w:val="000000"/>
          <w:kern w:val="0"/>
          <w:szCs w:val="21"/>
        </w:rPr>
        <w:t>365.55</w:t>
      </w:r>
      <w:r w:rsidRPr="000E6AE6">
        <w:rPr>
          <w:rFonts w:ascii="方正仿宋简体" w:eastAsia="方正仿宋简体" w:hAnsi="楷体" w:cs="宋体" w:hint="eastAsia"/>
          <w:color w:val="000000"/>
          <w:kern w:val="0"/>
          <w:szCs w:val="21"/>
        </w:rPr>
        <w:t>元。</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黑体简体" w:eastAsia="方正黑体简体" w:hAnsi="楷体" w:cs="宋体" w:hint="eastAsia"/>
          <w:b/>
          <w:bCs/>
          <w:color w:val="000000"/>
          <w:kern w:val="0"/>
          <w:szCs w:val="21"/>
        </w:rPr>
        <w:t>三、王甫荣知悉内幕信息及进行内幕交易情况</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王甫荣与徐建华曾是会计师事务所的同事，徐建华在询问笔录中承认王甫荣</w:t>
      </w:r>
      <w:r w:rsidRPr="000E6AE6">
        <w:rPr>
          <w:rFonts w:ascii="Times New Roman" w:eastAsia="方正仿宋简体" w:hAnsi="Times New Roman" w:cs="Times New Roman" w:hint="eastAsia"/>
          <w:color w:val="000000"/>
          <w:kern w:val="0"/>
          <w:szCs w:val="21"/>
        </w:rPr>
        <w:t>2012</w:t>
      </w:r>
      <w:r w:rsidRPr="000E6AE6">
        <w:rPr>
          <w:rFonts w:ascii="方正仿宋简体" w:eastAsia="方正仿宋简体" w:hAnsi="楷体" w:cs="宋体" w:hint="eastAsia"/>
          <w:color w:val="000000"/>
          <w:kern w:val="0"/>
          <w:szCs w:val="21"/>
        </w:rPr>
        <w:t>年春节前后，曾向其询问过天威视讯重组整合的事情。王甫荣在询问笔录中承认其买入天威视讯股票，是根据向徐建华询问结果操作的。王甫荣聊天记录、通话记录和交易行为吻合证实王甫荣从徐建华处非法获知内幕信息。</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“王甫荣”证券账户由其本人操作控制，账户内资金是自有资金。</w:t>
      </w:r>
      <w:r w:rsidRPr="000E6AE6">
        <w:rPr>
          <w:rFonts w:ascii="Times New Roman" w:eastAsia="方正仿宋简体" w:hAnsi="Times New Roman" w:cs="Times New Roman" w:hint="eastAsia"/>
          <w:color w:val="000000"/>
          <w:kern w:val="0"/>
          <w:szCs w:val="21"/>
        </w:rPr>
        <w:t>2012</w:t>
      </w:r>
      <w:r w:rsidRPr="000E6AE6">
        <w:rPr>
          <w:rFonts w:ascii="方正仿宋简体" w:eastAsia="方正仿宋简体" w:hAnsi="楷体" w:cs="宋体" w:hint="eastAsia"/>
          <w:color w:val="000000"/>
          <w:kern w:val="0"/>
          <w:szCs w:val="21"/>
        </w:rPr>
        <w:t>年</w:t>
      </w:r>
      <w:r w:rsidRPr="000E6AE6">
        <w:rPr>
          <w:rFonts w:ascii="Times New Roman" w:eastAsia="方正仿宋简体" w:hAnsi="Times New Roman" w:cs="Times New Roman" w:hint="eastAsia"/>
          <w:color w:val="000000"/>
          <w:kern w:val="0"/>
          <w:szCs w:val="21"/>
        </w:rPr>
        <w:t>2</w:t>
      </w:r>
      <w:r w:rsidRPr="000E6AE6">
        <w:rPr>
          <w:rFonts w:ascii="方正仿宋简体" w:eastAsia="方正仿宋简体" w:hAnsi="楷体" w:cs="宋体" w:hint="eastAsia"/>
          <w:color w:val="000000"/>
          <w:kern w:val="0"/>
          <w:szCs w:val="21"/>
        </w:rPr>
        <w:t>月</w:t>
      </w:r>
      <w:r w:rsidRPr="000E6AE6">
        <w:rPr>
          <w:rFonts w:ascii="Times New Roman" w:eastAsia="方正仿宋简体" w:hAnsi="Times New Roman" w:cs="Times New Roman" w:hint="eastAsia"/>
          <w:color w:val="000000"/>
          <w:kern w:val="0"/>
          <w:szCs w:val="21"/>
        </w:rPr>
        <w:t>13</w:t>
      </w:r>
      <w:r w:rsidRPr="000E6AE6">
        <w:rPr>
          <w:rFonts w:ascii="方正仿宋简体" w:eastAsia="方正仿宋简体" w:hAnsi="楷体" w:cs="宋体" w:hint="eastAsia"/>
          <w:color w:val="000000"/>
          <w:kern w:val="0"/>
          <w:szCs w:val="21"/>
        </w:rPr>
        <w:t>日至</w:t>
      </w:r>
      <w:r w:rsidRPr="000E6AE6">
        <w:rPr>
          <w:rFonts w:ascii="Times New Roman" w:eastAsia="方正仿宋简体" w:hAnsi="Times New Roman" w:cs="Times New Roman" w:hint="eastAsia"/>
          <w:color w:val="000000"/>
          <w:kern w:val="0"/>
          <w:szCs w:val="21"/>
        </w:rPr>
        <w:t>3</w:t>
      </w:r>
      <w:r w:rsidRPr="000E6AE6">
        <w:rPr>
          <w:rFonts w:ascii="方正仿宋简体" w:eastAsia="方正仿宋简体" w:hAnsi="楷体" w:cs="宋体" w:hint="eastAsia"/>
          <w:color w:val="000000"/>
          <w:kern w:val="0"/>
          <w:szCs w:val="21"/>
        </w:rPr>
        <w:t>月</w:t>
      </w:r>
      <w:r w:rsidRPr="000E6AE6">
        <w:rPr>
          <w:rFonts w:ascii="Times New Roman" w:eastAsia="方正仿宋简体" w:hAnsi="Times New Roman" w:cs="Times New Roman" w:hint="eastAsia"/>
          <w:color w:val="000000"/>
          <w:kern w:val="0"/>
          <w:szCs w:val="21"/>
        </w:rPr>
        <w:t>16</w:t>
      </w:r>
      <w:r w:rsidRPr="000E6AE6">
        <w:rPr>
          <w:rFonts w:ascii="方正仿宋简体" w:eastAsia="方正仿宋简体" w:hAnsi="楷体" w:cs="宋体" w:hint="eastAsia"/>
          <w:color w:val="000000"/>
          <w:kern w:val="0"/>
          <w:szCs w:val="21"/>
        </w:rPr>
        <w:t>日期间，累计买入天威视</w:t>
      </w:r>
      <w:proofErr w:type="gramStart"/>
      <w:r w:rsidRPr="000E6AE6">
        <w:rPr>
          <w:rFonts w:ascii="方正仿宋简体" w:eastAsia="方正仿宋简体" w:hAnsi="楷体" w:cs="宋体" w:hint="eastAsia"/>
          <w:color w:val="000000"/>
          <w:kern w:val="0"/>
          <w:szCs w:val="21"/>
        </w:rPr>
        <w:t>讯股票</w:t>
      </w:r>
      <w:proofErr w:type="gramEnd"/>
      <w:r w:rsidRPr="000E6AE6">
        <w:rPr>
          <w:rFonts w:ascii="Times New Roman" w:eastAsia="方正仿宋简体" w:hAnsi="Times New Roman" w:cs="Times New Roman" w:hint="eastAsia"/>
          <w:color w:val="000000"/>
          <w:kern w:val="0"/>
          <w:szCs w:val="21"/>
        </w:rPr>
        <w:t>77,327</w:t>
      </w:r>
      <w:r w:rsidRPr="000E6AE6">
        <w:rPr>
          <w:rFonts w:ascii="方正仿宋简体" w:eastAsia="方正仿宋简体" w:hAnsi="楷体" w:cs="宋体" w:hint="eastAsia"/>
          <w:color w:val="000000"/>
          <w:kern w:val="0"/>
          <w:szCs w:val="21"/>
        </w:rPr>
        <w:t>股，成交金额</w:t>
      </w:r>
      <w:r w:rsidRPr="000E6AE6">
        <w:rPr>
          <w:rFonts w:ascii="Times New Roman" w:eastAsia="方正仿宋简体" w:hAnsi="Times New Roman" w:cs="Times New Roman" w:hint="eastAsia"/>
          <w:color w:val="000000"/>
          <w:kern w:val="0"/>
          <w:szCs w:val="21"/>
        </w:rPr>
        <w:t>1,219,680.80</w:t>
      </w:r>
      <w:r w:rsidRPr="000E6AE6">
        <w:rPr>
          <w:rFonts w:ascii="方正仿宋简体" w:eastAsia="方正仿宋简体" w:hAnsi="楷体" w:cs="宋体" w:hint="eastAsia"/>
          <w:color w:val="000000"/>
          <w:kern w:val="0"/>
          <w:szCs w:val="21"/>
        </w:rPr>
        <w:t>元，卖出</w:t>
      </w:r>
      <w:r w:rsidRPr="000E6AE6">
        <w:rPr>
          <w:rFonts w:ascii="Times New Roman" w:eastAsia="方正仿宋简体" w:hAnsi="Times New Roman" w:cs="Times New Roman" w:hint="eastAsia"/>
          <w:color w:val="000000"/>
          <w:kern w:val="0"/>
          <w:szCs w:val="21"/>
        </w:rPr>
        <w:t>327</w:t>
      </w:r>
      <w:r w:rsidRPr="000E6AE6">
        <w:rPr>
          <w:rFonts w:ascii="方正仿宋简体" w:eastAsia="方正仿宋简体" w:hAnsi="楷体" w:cs="宋体" w:hint="eastAsia"/>
          <w:color w:val="000000"/>
          <w:kern w:val="0"/>
          <w:szCs w:val="21"/>
        </w:rPr>
        <w:t>股，成交金额</w:t>
      </w:r>
      <w:r w:rsidRPr="000E6AE6">
        <w:rPr>
          <w:rFonts w:ascii="Times New Roman" w:eastAsia="方正仿宋简体" w:hAnsi="Times New Roman" w:cs="Times New Roman" w:hint="eastAsia"/>
          <w:color w:val="000000"/>
          <w:kern w:val="0"/>
          <w:szCs w:val="21"/>
        </w:rPr>
        <w:t>5,526.30</w:t>
      </w:r>
      <w:r w:rsidRPr="000E6AE6">
        <w:rPr>
          <w:rFonts w:ascii="方正仿宋简体" w:eastAsia="方正仿宋简体" w:hAnsi="楷体" w:cs="宋体" w:hint="eastAsia"/>
          <w:color w:val="000000"/>
          <w:kern w:val="0"/>
          <w:szCs w:val="21"/>
        </w:rPr>
        <w:t>元。</w:t>
      </w:r>
    </w:p>
    <w:p w:rsidR="000E6AE6" w:rsidRPr="000E6AE6" w:rsidRDefault="000E6AE6" w:rsidP="000E6AE6">
      <w:pPr>
        <w:widowControl/>
        <w:shd w:val="clear" w:color="auto" w:fill="FFFFFF"/>
        <w:spacing w:line="360" w:lineRule="atLeast"/>
        <w:ind w:firstLine="420"/>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上述违法事实，有交易流水、账簿资料、相关协议及当事人询问笔录等证据证明，足以认定。</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徐建华在其申辩材料中提出：其买卖天威视</w:t>
      </w:r>
      <w:proofErr w:type="gramStart"/>
      <w:r w:rsidRPr="000E6AE6">
        <w:rPr>
          <w:rFonts w:ascii="方正仿宋简体" w:eastAsia="方正仿宋简体" w:hAnsi="楷体" w:cs="宋体" w:hint="eastAsia"/>
          <w:color w:val="000000"/>
          <w:kern w:val="0"/>
          <w:szCs w:val="21"/>
        </w:rPr>
        <w:t>讯股票</w:t>
      </w:r>
      <w:proofErr w:type="gramEnd"/>
      <w:r w:rsidRPr="000E6AE6">
        <w:rPr>
          <w:rFonts w:ascii="方正仿宋简体" w:eastAsia="方正仿宋简体" w:hAnsi="楷体" w:cs="宋体" w:hint="eastAsia"/>
          <w:color w:val="000000"/>
          <w:kern w:val="0"/>
          <w:szCs w:val="21"/>
        </w:rPr>
        <w:t>的原因是基于自身对股票的研究和判断，符合平时的交易习惯，与内幕信息无关；王甫荣向其询问天威视讯重组事宜时，仅回答的是重组事宜早晚要实施，未提及具体何时启动，不构成泄露内幕信息的行为。王甫荣在其申辩材料中提出：其买卖天威视</w:t>
      </w:r>
      <w:proofErr w:type="gramStart"/>
      <w:r w:rsidRPr="000E6AE6">
        <w:rPr>
          <w:rFonts w:ascii="方正仿宋简体" w:eastAsia="方正仿宋简体" w:hAnsi="楷体" w:cs="宋体" w:hint="eastAsia"/>
          <w:color w:val="000000"/>
          <w:kern w:val="0"/>
          <w:szCs w:val="21"/>
        </w:rPr>
        <w:t>讯股票</w:t>
      </w:r>
      <w:proofErr w:type="gramEnd"/>
      <w:r w:rsidRPr="000E6AE6">
        <w:rPr>
          <w:rFonts w:ascii="方正仿宋简体" w:eastAsia="方正仿宋简体" w:hAnsi="楷体" w:cs="宋体" w:hint="eastAsia"/>
          <w:color w:val="000000"/>
          <w:kern w:val="0"/>
          <w:szCs w:val="21"/>
        </w:rPr>
        <w:t>的原因是基于自身对天威视</w:t>
      </w:r>
      <w:proofErr w:type="gramStart"/>
      <w:r w:rsidRPr="000E6AE6">
        <w:rPr>
          <w:rFonts w:ascii="方正仿宋简体" w:eastAsia="方正仿宋简体" w:hAnsi="楷体" w:cs="宋体" w:hint="eastAsia"/>
          <w:color w:val="000000"/>
          <w:kern w:val="0"/>
          <w:szCs w:val="21"/>
        </w:rPr>
        <w:t>讯股票</w:t>
      </w:r>
      <w:proofErr w:type="gramEnd"/>
      <w:r w:rsidRPr="000E6AE6">
        <w:rPr>
          <w:rFonts w:ascii="方正仿宋简体" w:eastAsia="方正仿宋简体" w:hAnsi="楷体" w:cs="宋体" w:hint="eastAsia"/>
          <w:color w:val="000000"/>
          <w:kern w:val="0"/>
          <w:szCs w:val="21"/>
        </w:rPr>
        <w:t>的研究和判断，以及国家发展文化产业的政策因素。</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经复核，我会认为，徐建华、王甫荣申辩理由不成立。一是徐建华在内幕信息敏感期内知悉内幕信息；二是王甫荣在询问笔录中承认向徐建华核实后买入天威视讯股票；三是王甫荣聊天记录、通话记录证明王甫荣从徐建华处非法获知内幕信息。</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徐建华知悉内幕信息，在内幕信息敏感期内向他人泄露未公开信息并在内幕信息敏感期内交易“天威视讯”，其行为违反《证券法》第七十六条关于“禁止内幕交易和泄露内幕信息”的规定；王甫荣获知内幕信息后，利用其本人证券账户在内幕信息敏感期内交易“天威视讯”，其行为违反《证券法》第七十六条关于“禁止内幕交易”的规定。</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根据当事人违法行为的事实、性质、情节与社会危害程度，依据《证券法》第二百零二条的规定，我会决定：</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一、对徐建华处以</w:t>
      </w:r>
      <w:r w:rsidRPr="000E6AE6">
        <w:rPr>
          <w:rFonts w:ascii="Times New Roman" w:eastAsia="方正仿宋简体" w:hAnsi="Times New Roman" w:cs="Times New Roman" w:hint="eastAsia"/>
          <w:color w:val="000000"/>
          <w:kern w:val="0"/>
          <w:szCs w:val="21"/>
        </w:rPr>
        <w:t>5</w:t>
      </w:r>
      <w:r w:rsidRPr="000E6AE6">
        <w:rPr>
          <w:rFonts w:ascii="方正仿宋简体" w:eastAsia="方正仿宋简体" w:hAnsi="楷体" w:cs="宋体" w:hint="eastAsia"/>
          <w:color w:val="000000"/>
          <w:kern w:val="0"/>
          <w:szCs w:val="21"/>
        </w:rPr>
        <w:t>万元罚款；</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二、责令王甫荣自收到本处罚决定书之日起</w:t>
      </w:r>
      <w:r w:rsidRPr="000E6AE6">
        <w:rPr>
          <w:rFonts w:ascii="Times New Roman" w:eastAsia="方正仿宋简体" w:hAnsi="Times New Roman" w:cs="Times New Roman" w:hint="eastAsia"/>
          <w:color w:val="000000"/>
          <w:kern w:val="0"/>
          <w:szCs w:val="21"/>
        </w:rPr>
        <w:t>7</w:t>
      </w:r>
      <w:r w:rsidRPr="000E6AE6">
        <w:rPr>
          <w:rFonts w:ascii="方正仿宋简体" w:eastAsia="方正仿宋简体" w:hAnsi="楷体" w:cs="宋体" w:hint="eastAsia"/>
          <w:color w:val="000000"/>
          <w:kern w:val="0"/>
          <w:szCs w:val="21"/>
        </w:rPr>
        <w:t>个可交易日内，依法处理非法持有的证券；如有违法所得，没收违法所得，并处以违法所得一倍罚款；如没有违法所得或者违法所得不足</w:t>
      </w:r>
      <w:r w:rsidRPr="000E6AE6">
        <w:rPr>
          <w:rFonts w:ascii="Times New Roman" w:eastAsia="方正仿宋简体" w:hAnsi="Times New Roman" w:cs="Times New Roman" w:hint="eastAsia"/>
          <w:color w:val="000000"/>
          <w:kern w:val="0"/>
          <w:szCs w:val="21"/>
        </w:rPr>
        <w:t>3</w:t>
      </w:r>
      <w:r w:rsidRPr="000E6AE6">
        <w:rPr>
          <w:rFonts w:ascii="方正仿宋简体" w:eastAsia="方正仿宋简体" w:hAnsi="楷体" w:cs="宋体" w:hint="eastAsia"/>
          <w:color w:val="000000"/>
          <w:kern w:val="0"/>
          <w:szCs w:val="21"/>
        </w:rPr>
        <w:t>万元，处以</w:t>
      </w:r>
      <w:r w:rsidRPr="000E6AE6">
        <w:rPr>
          <w:rFonts w:ascii="Times New Roman" w:eastAsia="方正仿宋简体" w:hAnsi="Times New Roman" w:cs="Times New Roman" w:hint="eastAsia"/>
          <w:color w:val="000000"/>
          <w:kern w:val="0"/>
          <w:szCs w:val="21"/>
        </w:rPr>
        <w:t>3</w:t>
      </w:r>
      <w:r w:rsidRPr="000E6AE6">
        <w:rPr>
          <w:rFonts w:ascii="方正仿宋简体" w:eastAsia="方正仿宋简体" w:hAnsi="楷体" w:cs="宋体" w:hint="eastAsia"/>
          <w:color w:val="000000"/>
          <w:kern w:val="0"/>
          <w:szCs w:val="21"/>
        </w:rPr>
        <w:t>万元罚款。</w:t>
      </w:r>
    </w:p>
    <w:p w:rsidR="000E6AE6" w:rsidRPr="000E6AE6" w:rsidRDefault="000E6AE6" w:rsidP="000E6AE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上述当事人应自收到本处罚决定书之日起</w:t>
      </w:r>
      <w:r w:rsidRPr="000E6AE6">
        <w:rPr>
          <w:rFonts w:ascii="Times New Roman" w:eastAsia="方正仿宋简体" w:hAnsi="Times New Roman" w:cs="Times New Roman" w:hint="eastAsia"/>
          <w:color w:val="000000"/>
          <w:kern w:val="0"/>
          <w:szCs w:val="21"/>
        </w:rPr>
        <w:t>15</w:t>
      </w:r>
      <w:r w:rsidRPr="000E6AE6">
        <w:rPr>
          <w:rFonts w:ascii="方正仿宋简体" w:eastAsia="方正仿宋简体" w:hAnsi="楷体" w:cs="宋体" w:hint="eastAsia"/>
          <w:color w:val="000000"/>
          <w:kern w:val="0"/>
          <w:szCs w:val="21"/>
        </w:rPr>
        <w:t>日内，将罚没款汇交中国证券监督管理委员会（开户银行：中信银行总行营业部、账号：</w:t>
      </w:r>
      <w:r w:rsidRPr="000E6AE6">
        <w:rPr>
          <w:rFonts w:ascii="Times New Roman" w:eastAsia="方正仿宋简体" w:hAnsi="Times New Roman" w:cs="Times New Roman" w:hint="eastAsia"/>
          <w:color w:val="000000"/>
          <w:kern w:val="0"/>
          <w:szCs w:val="21"/>
        </w:rPr>
        <w:t>7111010189800000162</w:t>
      </w:r>
      <w:r w:rsidRPr="000E6AE6">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，由该行直接上缴国库），并将注有当事人名称的付款凭证复印件送中国证券监督管理委员会稽查局备案。如对本处罚决定不服，可在收到本处罚决定书之日起</w:t>
      </w:r>
      <w:r w:rsidRPr="000E6AE6">
        <w:rPr>
          <w:rFonts w:ascii="Times New Roman" w:eastAsia="方正仿宋简体" w:hAnsi="Times New Roman" w:cs="Times New Roman" w:hint="eastAsia"/>
          <w:color w:val="000000"/>
          <w:kern w:val="0"/>
          <w:szCs w:val="21"/>
        </w:rPr>
        <w:t>60</w:t>
      </w:r>
      <w:r w:rsidRPr="000E6AE6">
        <w:rPr>
          <w:rFonts w:ascii="方正仿宋简体" w:eastAsia="方正仿宋简体" w:hAnsi="楷体" w:cs="宋体" w:hint="eastAsia"/>
          <w:color w:val="000000"/>
          <w:kern w:val="0"/>
          <w:szCs w:val="21"/>
        </w:rPr>
        <w:t>日内向中国证券监督管理委员会申请行政复议；也可以在收到本处罚决定书之日起</w:t>
      </w:r>
      <w:r w:rsidRPr="000E6AE6">
        <w:rPr>
          <w:rFonts w:ascii="Times New Roman" w:eastAsia="方正仿宋简体" w:hAnsi="Times New Roman" w:cs="Times New Roman" w:hint="eastAsia"/>
          <w:color w:val="000000"/>
          <w:kern w:val="0"/>
          <w:szCs w:val="21"/>
        </w:rPr>
        <w:t>3</w:t>
      </w:r>
      <w:r w:rsidRPr="000E6AE6">
        <w:rPr>
          <w:rFonts w:ascii="方正仿宋简体" w:eastAsia="方正仿宋简体" w:hAnsi="楷体" w:cs="宋体" w:hint="eastAsia"/>
          <w:color w:val="000000"/>
          <w:kern w:val="0"/>
          <w:szCs w:val="21"/>
        </w:rPr>
        <w:t>个月内直接向有管辖权的人民法院提起诉讼。复议和诉讼期间，上述决定不停止执行。</w:t>
      </w:r>
    </w:p>
    <w:p w:rsidR="000E6AE6" w:rsidRPr="000E6AE6" w:rsidRDefault="000E6AE6" w:rsidP="000E6AE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E6AE6">
        <w:rPr>
          <w:rFonts w:ascii="Calibri" w:eastAsia="楷体" w:hAnsi="Calibri" w:cs="Calibri"/>
          <w:color w:val="000000"/>
          <w:kern w:val="0"/>
          <w:sz w:val="24"/>
          <w:szCs w:val="24"/>
        </w:rPr>
        <w:t> </w:t>
      </w:r>
    </w:p>
    <w:p w:rsidR="000E6AE6" w:rsidRPr="000E6AE6" w:rsidRDefault="000E6AE6" w:rsidP="000E6AE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E6AE6">
        <w:rPr>
          <w:rFonts w:ascii="Calibri" w:eastAsia="楷体" w:hAnsi="Calibri" w:cs="Calibri"/>
          <w:color w:val="000000"/>
          <w:kern w:val="0"/>
          <w:sz w:val="24"/>
          <w:szCs w:val="24"/>
        </w:rPr>
        <w:lastRenderedPageBreak/>
        <w:t> </w:t>
      </w:r>
    </w:p>
    <w:p w:rsidR="000E6AE6" w:rsidRPr="000E6AE6" w:rsidRDefault="000E6AE6" w:rsidP="000E6AE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E6AE6">
        <w:rPr>
          <w:rFonts w:ascii="Calibri" w:eastAsia="楷体" w:hAnsi="Calibri" w:cs="Calibri"/>
          <w:color w:val="000000"/>
          <w:kern w:val="0"/>
          <w:sz w:val="24"/>
          <w:szCs w:val="24"/>
        </w:rPr>
        <w:t> </w:t>
      </w:r>
    </w:p>
    <w:p w:rsidR="000E6AE6" w:rsidRPr="000E6AE6" w:rsidRDefault="000E6AE6" w:rsidP="000E6AE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E6AE6">
        <w:rPr>
          <w:rFonts w:ascii="Calibri" w:eastAsia="楷体" w:hAnsi="Calibri" w:cs="Calibri"/>
          <w:color w:val="000000"/>
          <w:kern w:val="0"/>
          <w:sz w:val="24"/>
          <w:szCs w:val="24"/>
        </w:rPr>
        <w:t> </w:t>
      </w:r>
    </w:p>
    <w:p w:rsidR="000E6AE6" w:rsidRPr="000E6AE6" w:rsidRDefault="000E6AE6" w:rsidP="000E6AE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中国证监会</w:t>
      </w:r>
      <w:r w:rsidRPr="000E6AE6">
        <w:rPr>
          <w:rFonts w:ascii="Calibri" w:eastAsia="方正仿宋简体" w:hAnsi="Calibri" w:cs="Calibri"/>
          <w:color w:val="000000"/>
          <w:kern w:val="0"/>
          <w:szCs w:val="21"/>
        </w:rPr>
        <w:t> </w:t>
      </w:r>
    </w:p>
    <w:p w:rsidR="000E6AE6" w:rsidRPr="000E6AE6" w:rsidRDefault="000E6AE6" w:rsidP="000E6AE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E6AE6">
        <w:rPr>
          <w:rFonts w:ascii="方正仿宋简体" w:eastAsia="方正仿宋简体" w:hAnsi="楷体" w:cs="宋体" w:hint="eastAsia"/>
          <w:color w:val="000000"/>
          <w:kern w:val="0"/>
          <w:szCs w:val="21"/>
        </w:rPr>
        <w:t>2014年</w:t>
      </w:r>
      <w:r w:rsidRPr="000E6AE6">
        <w:rPr>
          <w:rFonts w:ascii="Times New Roman" w:eastAsia="方正仿宋简体" w:hAnsi="Times New Roman" w:cs="Times New Roman" w:hint="eastAsia"/>
          <w:color w:val="000000"/>
          <w:kern w:val="0"/>
          <w:szCs w:val="21"/>
        </w:rPr>
        <w:t>1</w:t>
      </w:r>
      <w:r w:rsidRPr="000E6AE6">
        <w:rPr>
          <w:rFonts w:ascii="方正仿宋简体" w:eastAsia="方正仿宋简体" w:hAnsi="楷体" w:cs="宋体" w:hint="eastAsia"/>
          <w:color w:val="000000"/>
          <w:kern w:val="0"/>
          <w:szCs w:val="21"/>
        </w:rPr>
        <w:t>月</w:t>
      </w:r>
      <w:r w:rsidRPr="000E6AE6">
        <w:rPr>
          <w:rFonts w:ascii="Times New Roman" w:eastAsia="方正仿宋简体" w:hAnsi="Times New Roman" w:cs="Times New Roman" w:hint="eastAsia"/>
          <w:color w:val="000000"/>
          <w:kern w:val="0"/>
          <w:szCs w:val="21"/>
        </w:rPr>
        <w:t>9</w:t>
      </w:r>
      <w:r w:rsidRPr="000E6AE6">
        <w:rPr>
          <w:rFonts w:ascii="方正仿宋简体" w:eastAsia="方正仿宋简体" w:hAnsi="楷体" w:cs="宋体" w:hint="eastAsia"/>
          <w:color w:val="000000"/>
          <w:kern w:val="0"/>
          <w:szCs w:val="21"/>
        </w:rPr>
        <w:t>日</w:t>
      </w:r>
    </w:p>
    <w:p w:rsidR="000E6AE6" w:rsidRPr="000E6AE6" w:rsidRDefault="000E6AE6" w:rsidP="000E6AE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E6AE6" w:rsidRPr="000E6AE6" w:rsidTr="000E6AE6">
        <w:trPr>
          <w:tblCellSpacing w:w="15" w:type="dxa"/>
          <w:jc w:val="center"/>
        </w:trPr>
        <w:tc>
          <w:tcPr>
            <w:tcW w:w="900" w:type="dxa"/>
            <w:vAlign w:val="center"/>
            <w:hideMark/>
          </w:tcPr>
          <w:p w:rsidR="000E6AE6" w:rsidRPr="000E6AE6" w:rsidRDefault="000E6AE6" w:rsidP="000E6AE6">
            <w:pPr>
              <w:widowControl/>
              <w:jc w:val="left"/>
              <w:rPr>
                <w:rFonts w:ascii="宋体" w:eastAsia="宋体" w:hAnsi="宋体" w:cs="宋体" w:hint="eastAsia"/>
                <w:kern w:val="0"/>
                <w:sz w:val="18"/>
                <w:szCs w:val="18"/>
              </w:rPr>
            </w:pPr>
            <w:r w:rsidRPr="000E6AE6">
              <w:rPr>
                <w:rFonts w:ascii="宋体" w:eastAsia="宋体" w:hAnsi="宋体" w:cs="宋体"/>
                <w:kern w:val="0"/>
                <w:sz w:val="18"/>
                <w:szCs w:val="18"/>
              </w:rPr>
              <w:t> </w:t>
            </w:r>
          </w:p>
        </w:tc>
        <w:tc>
          <w:tcPr>
            <w:tcW w:w="1200" w:type="dxa"/>
            <w:vAlign w:val="center"/>
            <w:hideMark/>
          </w:tcPr>
          <w:p w:rsidR="000E6AE6" w:rsidRPr="000E6AE6" w:rsidRDefault="000E6AE6" w:rsidP="000E6AE6">
            <w:pPr>
              <w:widowControl/>
              <w:jc w:val="left"/>
              <w:rPr>
                <w:rFonts w:ascii="宋体" w:eastAsia="宋体" w:hAnsi="宋体" w:cs="宋体"/>
                <w:kern w:val="0"/>
                <w:sz w:val="18"/>
                <w:szCs w:val="18"/>
              </w:rPr>
            </w:pPr>
            <w:r w:rsidRPr="000E6AE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E6AE6" w:rsidRPr="000E6AE6" w:rsidRDefault="000E6AE6" w:rsidP="000E6AE6">
            <w:pPr>
              <w:widowControl/>
              <w:jc w:val="left"/>
              <w:rPr>
                <w:rFonts w:ascii="宋体" w:eastAsia="宋体" w:hAnsi="宋体" w:cs="宋体"/>
                <w:kern w:val="0"/>
                <w:sz w:val="18"/>
                <w:szCs w:val="18"/>
              </w:rPr>
            </w:pPr>
            <w:r w:rsidRPr="000E6AE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E6AE6" w:rsidRPr="000E6AE6" w:rsidRDefault="000E6AE6" w:rsidP="000E6AE6">
            <w:pPr>
              <w:widowControl/>
              <w:jc w:val="left"/>
              <w:rPr>
                <w:rFonts w:ascii="宋体" w:eastAsia="宋体" w:hAnsi="宋体" w:cs="宋体"/>
                <w:kern w:val="0"/>
                <w:sz w:val="18"/>
                <w:szCs w:val="18"/>
              </w:rPr>
            </w:pPr>
            <w:r w:rsidRPr="000E6AE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E6AE6" w:rsidRPr="000E6AE6" w:rsidRDefault="000E6AE6" w:rsidP="000E6AE6">
      <w:pPr>
        <w:widowControl/>
        <w:jc w:val="center"/>
        <w:rPr>
          <w:rFonts w:ascii="微软雅黑" w:eastAsia="微软雅黑" w:hAnsi="微软雅黑" w:cs="宋体"/>
          <w:color w:val="515151"/>
          <w:kern w:val="0"/>
          <w:sz w:val="18"/>
          <w:szCs w:val="18"/>
        </w:rPr>
      </w:pPr>
      <w:hyperlink r:id="rId11" w:tgtFrame="_blank" w:history="1">
        <w:r w:rsidRPr="000E6AE6">
          <w:rPr>
            <w:rFonts w:ascii="微软雅黑" w:eastAsia="微软雅黑" w:hAnsi="微软雅黑" w:cs="宋体" w:hint="eastAsia"/>
            <w:color w:val="0000FF"/>
            <w:kern w:val="0"/>
            <w:sz w:val="18"/>
            <w:szCs w:val="18"/>
            <w:u w:val="single"/>
          </w:rPr>
          <w:t>关于我们</w:t>
        </w:r>
      </w:hyperlink>
      <w:r w:rsidRPr="000E6AE6">
        <w:rPr>
          <w:rFonts w:ascii="微软雅黑" w:eastAsia="微软雅黑" w:hAnsi="微软雅黑" w:cs="宋体" w:hint="eastAsia"/>
          <w:color w:val="515151"/>
          <w:kern w:val="0"/>
          <w:sz w:val="18"/>
          <w:szCs w:val="18"/>
        </w:rPr>
        <w:t> - </w:t>
      </w:r>
      <w:hyperlink r:id="rId12" w:tgtFrame="_blank" w:history="1">
        <w:r w:rsidRPr="000E6AE6">
          <w:rPr>
            <w:rFonts w:ascii="微软雅黑" w:eastAsia="微软雅黑" w:hAnsi="微软雅黑" w:cs="宋体" w:hint="eastAsia"/>
            <w:color w:val="0000FF"/>
            <w:kern w:val="0"/>
            <w:sz w:val="18"/>
            <w:szCs w:val="18"/>
            <w:u w:val="single"/>
          </w:rPr>
          <w:t>法律声明</w:t>
        </w:r>
      </w:hyperlink>
      <w:r w:rsidRPr="000E6AE6">
        <w:rPr>
          <w:rFonts w:ascii="微软雅黑" w:eastAsia="微软雅黑" w:hAnsi="微软雅黑" w:cs="宋体" w:hint="eastAsia"/>
          <w:color w:val="515151"/>
          <w:kern w:val="0"/>
          <w:sz w:val="18"/>
          <w:szCs w:val="18"/>
        </w:rPr>
        <w:t> - </w:t>
      </w:r>
      <w:hyperlink r:id="rId13" w:tgtFrame="_blank" w:history="1">
        <w:r w:rsidRPr="000E6AE6">
          <w:rPr>
            <w:rFonts w:ascii="微软雅黑" w:eastAsia="微软雅黑" w:hAnsi="微软雅黑" w:cs="宋体" w:hint="eastAsia"/>
            <w:color w:val="0000FF"/>
            <w:kern w:val="0"/>
            <w:sz w:val="18"/>
            <w:szCs w:val="18"/>
            <w:u w:val="single"/>
          </w:rPr>
          <w:t>联系我们</w:t>
        </w:r>
      </w:hyperlink>
    </w:p>
    <w:p w:rsidR="000E6AE6" w:rsidRPr="000E6AE6" w:rsidRDefault="000E6AE6" w:rsidP="000E6AE6">
      <w:pPr>
        <w:widowControl/>
        <w:jc w:val="center"/>
        <w:rPr>
          <w:rFonts w:ascii="微软雅黑" w:eastAsia="微软雅黑" w:hAnsi="微软雅黑" w:cs="宋体" w:hint="eastAsia"/>
          <w:color w:val="515151"/>
          <w:kern w:val="0"/>
          <w:sz w:val="18"/>
          <w:szCs w:val="18"/>
        </w:rPr>
      </w:pPr>
      <w:r w:rsidRPr="000E6AE6">
        <w:rPr>
          <w:rFonts w:ascii="微软雅黑" w:eastAsia="微软雅黑" w:hAnsi="微软雅黑" w:cs="宋体" w:hint="eastAsia"/>
          <w:color w:val="515151"/>
          <w:kern w:val="0"/>
          <w:sz w:val="18"/>
          <w:szCs w:val="18"/>
        </w:rPr>
        <w:t>版权所有：中国证券监督管理委员会 京ICP备 05035542号</w:t>
      </w:r>
    </w:p>
    <w:p w:rsidR="000E6AE6" w:rsidRPr="000E6AE6" w:rsidRDefault="000E6AE6" w:rsidP="000E6AE6">
      <w:pPr>
        <w:widowControl/>
        <w:jc w:val="center"/>
        <w:rPr>
          <w:rFonts w:ascii="微软雅黑" w:eastAsia="微软雅黑" w:hAnsi="微软雅黑" w:cs="宋体" w:hint="eastAsia"/>
          <w:color w:val="515151"/>
          <w:kern w:val="0"/>
          <w:sz w:val="18"/>
          <w:szCs w:val="18"/>
        </w:rPr>
      </w:pPr>
      <w:r w:rsidRPr="000E6AE6">
        <w:rPr>
          <w:rFonts w:ascii="微软雅黑" w:eastAsia="微软雅黑" w:hAnsi="微软雅黑" w:cs="宋体" w:hint="eastAsia"/>
          <w:color w:val="515151"/>
          <w:kern w:val="0"/>
          <w:sz w:val="18"/>
          <w:szCs w:val="18"/>
        </w:rPr>
        <w:t>地址：北京市西城区金融大街19号富凯大厦A座 邮编：100033</w:t>
      </w:r>
    </w:p>
    <w:p w:rsidR="000E6AE6" w:rsidRPr="000E6AE6" w:rsidRDefault="000E6AE6" w:rsidP="000E6AE6">
      <w:pPr>
        <w:widowControl/>
        <w:jc w:val="center"/>
        <w:rPr>
          <w:rFonts w:ascii="微软雅黑" w:eastAsia="微软雅黑" w:hAnsi="微软雅黑" w:cs="宋体" w:hint="eastAsia"/>
          <w:color w:val="515151"/>
          <w:kern w:val="0"/>
          <w:sz w:val="18"/>
          <w:szCs w:val="18"/>
        </w:rPr>
      </w:pPr>
      <w:r w:rsidRPr="000E6AE6">
        <w:rPr>
          <w:rFonts w:ascii="微软雅黑" w:eastAsia="微软雅黑" w:hAnsi="微软雅黑" w:cs="宋体" w:hint="eastAsia"/>
          <w:color w:val="515151"/>
          <w:kern w:val="0"/>
          <w:sz w:val="18"/>
          <w:szCs w:val="18"/>
        </w:rPr>
        <w:t>建议使用IE5.5以上浏览器，分辨率1024*768</w:t>
      </w:r>
    </w:p>
    <w:p w:rsidR="005E7404" w:rsidRPr="000E6AE6" w:rsidRDefault="005E7404"/>
    <w:sectPr w:rsidR="005E7404" w:rsidRPr="000E6A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E6"/>
    <w:rsid w:val="000E6AE6"/>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CC787-193C-4368-876C-B601166C4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6AE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E6AE6"/>
    <w:rPr>
      <w:b/>
      <w:bCs/>
    </w:rPr>
  </w:style>
  <w:style w:type="paragraph" w:customStyle="1" w:styleId="p0">
    <w:name w:val="p0"/>
    <w:basedOn w:val="a"/>
    <w:rsid w:val="000E6AE6"/>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0E6AE6"/>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0E6AE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E6A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015854">
      <w:bodyDiv w:val="1"/>
      <w:marLeft w:val="0"/>
      <w:marRight w:val="0"/>
      <w:marTop w:val="0"/>
      <w:marBottom w:val="0"/>
      <w:divBdr>
        <w:top w:val="none" w:sz="0" w:space="0" w:color="auto"/>
        <w:left w:val="none" w:sz="0" w:space="0" w:color="auto"/>
        <w:bottom w:val="none" w:sz="0" w:space="0" w:color="auto"/>
        <w:right w:val="none" w:sz="0" w:space="0" w:color="auto"/>
      </w:divBdr>
      <w:divsChild>
        <w:div w:id="119804776">
          <w:marLeft w:val="0"/>
          <w:marRight w:val="0"/>
          <w:marTop w:val="150"/>
          <w:marBottom w:val="150"/>
          <w:divBdr>
            <w:top w:val="none" w:sz="0" w:space="0" w:color="auto"/>
            <w:left w:val="none" w:sz="0" w:space="0" w:color="auto"/>
            <w:bottom w:val="none" w:sz="0" w:space="0" w:color="auto"/>
            <w:right w:val="none" w:sz="0" w:space="0" w:color="auto"/>
          </w:divBdr>
        </w:div>
        <w:div w:id="2071077738">
          <w:marLeft w:val="0"/>
          <w:marRight w:val="0"/>
          <w:marTop w:val="0"/>
          <w:marBottom w:val="0"/>
          <w:divBdr>
            <w:top w:val="single" w:sz="6" w:space="8" w:color="B5B5B5"/>
            <w:left w:val="single" w:sz="6" w:space="0" w:color="B5B5B5"/>
            <w:bottom w:val="single" w:sz="6" w:space="8" w:color="B5B5B5"/>
            <w:right w:val="single" w:sz="6" w:space="0" w:color="B5B5B5"/>
          </w:divBdr>
          <w:divsChild>
            <w:div w:id="173495178">
              <w:marLeft w:val="0"/>
              <w:marRight w:val="0"/>
              <w:marTop w:val="0"/>
              <w:marBottom w:val="0"/>
              <w:divBdr>
                <w:top w:val="none" w:sz="0" w:space="0" w:color="auto"/>
                <w:left w:val="none" w:sz="0" w:space="0" w:color="auto"/>
                <w:bottom w:val="none" w:sz="0" w:space="0" w:color="auto"/>
                <w:right w:val="none" w:sz="0" w:space="0" w:color="auto"/>
              </w:divBdr>
            </w:div>
            <w:div w:id="1718697281">
              <w:marLeft w:val="0"/>
              <w:marRight w:val="0"/>
              <w:marTop w:val="0"/>
              <w:marBottom w:val="0"/>
              <w:divBdr>
                <w:top w:val="none" w:sz="0" w:space="0" w:color="auto"/>
                <w:left w:val="none" w:sz="0" w:space="0" w:color="auto"/>
                <w:bottom w:val="none" w:sz="0" w:space="0" w:color="auto"/>
                <w:right w:val="none" w:sz="0" w:space="0" w:color="auto"/>
              </w:divBdr>
            </w:div>
            <w:div w:id="846866294">
              <w:marLeft w:val="0"/>
              <w:marRight w:val="0"/>
              <w:marTop w:val="120"/>
              <w:marBottom w:val="120"/>
              <w:divBdr>
                <w:top w:val="none" w:sz="0" w:space="0" w:color="auto"/>
                <w:left w:val="none" w:sz="0" w:space="0" w:color="auto"/>
                <w:bottom w:val="none" w:sz="0" w:space="0" w:color="auto"/>
                <w:right w:val="none" w:sz="0" w:space="0" w:color="auto"/>
              </w:divBdr>
            </w:div>
          </w:divsChild>
        </w:div>
        <w:div w:id="1156458111">
          <w:marLeft w:val="0"/>
          <w:marRight w:val="0"/>
          <w:marTop w:val="120"/>
          <w:marBottom w:val="0"/>
          <w:divBdr>
            <w:top w:val="none" w:sz="0" w:space="0" w:color="auto"/>
            <w:left w:val="none" w:sz="0" w:space="0" w:color="auto"/>
            <w:bottom w:val="none" w:sz="0" w:space="0" w:color="auto"/>
            <w:right w:val="none" w:sz="0" w:space="0" w:color="auto"/>
          </w:divBdr>
          <w:divsChild>
            <w:div w:id="828717178">
              <w:marLeft w:val="0"/>
              <w:marRight w:val="0"/>
              <w:marTop w:val="60"/>
              <w:marBottom w:val="0"/>
              <w:divBdr>
                <w:top w:val="none" w:sz="0" w:space="0" w:color="auto"/>
                <w:left w:val="none" w:sz="0" w:space="0" w:color="auto"/>
                <w:bottom w:val="none" w:sz="0" w:space="0" w:color="auto"/>
                <w:right w:val="none" w:sz="0" w:space="0" w:color="auto"/>
              </w:divBdr>
            </w:div>
            <w:div w:id="746000621">
              <w:marLeft w:val="0"/>
              <w:marRight w:val="0"/>
              <w:marTop w:val="60"/>
              <w:marBottom w:val="0"/>
              <w:divBdr>
                <w:top w:val="none" w:sz="0" w:space="0" w:color="auto"/>
                <w:left w:val="none" w:sz="0" w:space="0" w:color="auto"/>
                <w:bottom w:val="none" w:sz="0" w:space="0" w:color="auto"/>
                <w:right w:val="none" w:sz="0" w:space="0" w:color="auto"/>
              </w:divBdr>
            </w:div>
            <w:div w:id="1937011572">
              <w:marLeft w:val="0"/>
              <w:marRight w:val="0"/>
              <w:marTop w:val="60"/>
              <w:marBottom w:val="0"/>
              <w:divBdr>
                <w:top w:val="none" w:sz="0" w:space="0" w:color="auto"/>
                <w:left w:val="none" w:sz="0" w:space="0" w:color="auto"/>
                <w:bottom w:val="none" w:sz="0" w:space="0" w:color="auto"/>
                <w:right w:val="none" w:sz="0" w:space="0" w:color="auto"/>
              </w:divBdr>
            </w:div>
            <w:div w:id="11052279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2/t20140228_24450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2020-02-19T14:00:00Z</dcterms:created>
  <dcterms:modified xsi:type="dcterms:W3CDTF">2020-02-19T14:00:00Z</dcterms:modified>
</cp:coreProperties>
</file>