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86B" w:rsidRPr="0032186B" w:rsidRDefault="0032186B" w:rsidP="0032186B">
      <w:pPr>
        <w:widowControl/>
        <w:jc w:val="center"/>
        <w:rPr>
          <w:rFonts w:ascii="微软雅黑" w:eastAsia="微软雅黑" w:hAnsi="微软雅黑" w:cs="宋体"/>
          <w:color w:val="000000"/>
          <w:kern w:val="0"/>
          <w:sz w:val="18"/>
          <w:szCs w:val="18"/>
        </w:rPr>
      </w:pPr>
      <w:r w:rsidRPr="0032186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32186B" w:rsidRPr="0032186B" w:rsidTr="0032186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2186B" w:rsidRPr="0032186B">
              <w:trPr>
                <w:tblCellSpacing w:w="0" w:type="dxa"/>
              </w:trPr>
              <w:tc>
                <w:tcPr>
                  <w:tcW w:w="2500" w:type="pct"/>
                  <w:tcMar>
                    <w:top w:w="30" w:type="dxa"/>
                    <w:left w:w="30" w:type="dxa"/>
                    <w:bottom w:w="30" w:type="dxa"/>
                    <w:right w:w="30" w:type="dxa"/>
                  </w:tcMar>
                  <w:hideMark/>
                </w:tcPr>
                <w:p w:rsidR="0032186B" w:rsidRPr="0032186B" w:rsidRDefault="0032186B" w:rsidP="0032186B">
                  <w:pPr>
                    <w:widowControl/>
                    <w:jc w:val="left"/>
                    <w:rPr>
                      <w:rFonts w:ascii="宋体" w:eastAsia="宋体" w:hAnsi="宋体" w:cs="宋体" w:hint="eastAsia"/>
                      <w:color w:val="686868"/>
                      <w:kern w:val="0"/>
                      <w:sz w:val="18"/>
                      <w:szCs w:val="18"/>
                    </w:rPr>
                  </w:pPr>
                  <w:r w:rsidRPr="0032186B">
                    <w:rPr>
                      <w:rFonts w:ascii="宋体" w:eastAsia="宋体" w:hAnsi="宋体" w:cs="宋体"/>
                      <w:b/>
                      <w:bCs/>
                      <w:color w:val="686868"/>
                      <w:kern w:val="0"/>
                      <w:sz w:val="18"/>
                      <w:szCs w:val="18"/>
                    </w:rPr>
                    <w:t>索 引 号:</w:t>
                  </w:r>
                  <w:r w:rsidRPr="0032186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32186B" w:rsidRPr="0032186B" w:rsidRDefault="0032186B" w:rsidP="0032186B">
                  <w:pPr>
                    <w:widowControl/>
                    <w:jc w:val="left"/>
                    <w:rPr>
                      <w:rFonts w:ascii="宋体" w:eastAsia="宋体" w:hAnsi="宋体" w:cs="宋体"/>
                      <w:color w:val="686868"/>
                      <w:kern w:val="0"/>
                      <w:sz w:val="18"/>
                      <w:szCs w:val="18"/>
                    </w:rPr>
                  </w:pPr>
                  <w:r w:rsidRPr="0032186B">
                    <w:rPr>
                      <w:rFonts w:ascii="宋体" w:eastAsia="宋体" w:hAnsi="宋体" w:cs="宋体"/>
                      <w:b/>
                      <w:bCs/>
                      <w:color w:val="686868"/>
                      <w:kern w:val="0"/>
                      <w:sz w:val="18"/>
                      <w:szCs w:val="18"/>
                    </w:rPr>
                    <w:t>分类:</w:t>
                  </w:r>
                  <w:r w:rsidRPr="0032186B">
                    <w:rPr>
                      <w:rFonts w:ascii="宋体" w:eastAsia="宋体" w:hAnsi="宋体" w:cs="宋体"/>
                      <w:color w:val="686868"/>
                      <w:kern w:val="0"/>
                      <w:sz w:val="18"/>
                      <w:szCs w:val="18"/>
                    </w:rPr>
                    <w:t> 行政处罚 ; 行政处罚决定</w:t>
                  </w:r>
                </w:p>
              </w:tc>
            </w:tr>
          </w:tbl>
          <w:p w:rsidR="0032186B" w:rsidRPr="0032186B" w:rsidRDefault="0032186B" w:rsidP="0032186B">
            <w:pPr>
              <w:widowControl/>
              <w:jc w:val="left"/>
              <w:rPr>
                <w:rFonts w:ascii="宋体" w:eastAsia="宋体" w:hAnsi="宋体" w:cs="宋体"/>
                <w:color w:val="686868"/>
                <w:kern w:val="0"/>
                <w:sz w:val="18"/>
                <w:szCs w:val="18"/>
              </w:rPr>
            </w:pPr>
          </w:p>
        </w:tc>
      </w:tr>
      <w:tr w:rsidR="0032186B" w:rsidRPr="0032186B" w:rsidTr="0032186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2186B" w:rsidRPr="0032186B">
              <w:trPr>
                <w:tblCellSpacing w:w="0" w:type="dxa"/>
              </w:trPr>
              <w:tc>
                <w:tcPr>
                  <w:tcW w:w="2500" w:type="pct"/>
                  <w:tcMar>
                    <w:top w:w="30" w:type="dxa"/>
                    <w:left w:w="30" w:type="dxa"/>
                    <w:bottom w:w="30" w:type="dxa"/>
                    <w:right w:w="30" w:type="dxa"/>
                  </w:tcMar>
                  <w:hideMark/>
                </w:tcPr>
                <w:p w:rsidR="0032186B" w:rsidRPr="0032186B" w:rsidRDefault="0032186B" w:rsidP="0032186B">
                  <w:pPr>
                    <w:widowControl/>
                    <w:jc w:val="left"/>
                    <w:rPr>
                      <w:rFonts w:ascii="宋体" w:eastAsia="宋体" w:hAnsi="宋体" w:cs="宋体"/>
                      <w:color w:val="686868"/>
                      <w:kern w:val="0"/>
                      <w:sz w:val="18"/>
                      <w:szCs w:val="18"/>
                    </w:rPr>
                  </w:pPr>
                  <w:r w:rsidRPr="0032186B">
                    <w:rPr>
                      <w:rFonts w:ascii="宋体" w:eastAsia="宋体" w:hAnsi="宋体" w:cs="宋体"/>
                      <w:b/>
                      <w:bCs/>
                      <w:color w:val="686868"/>
                      <w:kern w:val="0"/>
                      <w:sz w:val="18"/>
                      <w:szCs w:val="18"/>
                    </w:rPr>
                    <w:t>发布机构:</w:t>
                  </w:r>
                  <w:r w:rsidRPr="0032186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32186B" w:rsidRPr="0032186B" w:rsidRDefault="0032186B" w:rsidP="0032186B">
                  <w:pPr>
                    <w:widowControl/>
                    <w:jc w:val="left"/>
                    <w:rPr>
                      <w:rFonts w:ascii="宋体" w:eastAsia="宋体" w:hAnsi="宋体" w:cs="宋体"/>
                      <w:color w:val="686868"/>
                      <w:kern w:val="0"/>
                      <w:sz w:val="18"/>
                      <w:szCs w:val="18"/>
                    </w:rPr>
                  </w:pPr>
                  <w:r w:rsidRPr="0032186B">
                    <w:rPr>
                      <w:rFonts w:ascii="宋体" w:eastAsia="宋体" w:hAnsi="宋体" w:cs="宋体"/>
                      <w:b/>
                      <w:bCs/>
                      <w:color w:val="686868"/>
                      <w:kern w:val="0"/>
                      <w:sz w:val="18"/>
                      <w:szCs w:val="18"/>
                    </w:rPr>
                    <w:t>发文日期:</w:t>
                  </w:r>
                  <w:r w:rsidRPr="0032186B">
                    <w:rPr>
                      <w:rFonts w:ascii="宋体" w:eastAsia="宋体" w:hAnsi="宋体" w:cs="宋体"/>
                      <w:color w:val="686868"/>
                      <w:kern w:val="0"/>
                      <w:sz w:val="18"/>
                      <w:szCs w:val="18"/>
                    </w:rPr>
                    <w:t> 2014年08月13日</w:t>
                  </w:r>
                </w:p>
              </w:tc>
            </w:tr>
          </w:tbl>
          <w:p w:rsidR="0032186B" w:rsidRPr="0032186B" w:rsidRDefault="0032186B" w:rsidP="0032186B">
            <w:pPr>
              <w:widowControl/>
              <w:jc w:val="left"/>
              <w:rPr>
                <w:rFonts w:ascii="宋体" w:eastAsia="宋体" w:hAnsi="宋体" w:cs="宋体"/>
                <w:color w:val="686868"/>
                <w:kern w:val="0"/>
                <w:sz w:val="18"/>
                <w:szCs w:val="18"/>
              </w:rPr>
            </w:pPr>
          </w:p>
        </w:tc>
      </w:tr>
      <w:tr w:rsidR="0032186B" w:rsidRPr="0032186B" w:rsidTr="0032186B">
        <w:trPr>
          <w:tblCellSpacing w:w="0" w:type="dxa"/>
          <w:jc w:val="center"/>
        </w:trPr>
        <w:tc>
          <w:tcPr>
            <w:tcW w:w="0" w:type="auto"/>
            <w:tcMar>
              <w:top w:w="30" w:type="dxa"/>
              <w:left w:w="30" w:type="dxa"/>
              <w:bottom w:w="30" w:type="dxa"/>
              <w:right w:w="30" w:type="dxa"/>
            </w:tcMar>
            <w:hideMark/>
          </w:tcPr>
          <w:p w:rsidR="0032186B" w:rsidRPr="0032186B" w:rsidRDefault="0032186B" w:rsidP="0032186B">
            <w:pPr>
              <w:widowControl/>
              <w:jc w:val="left"/>
              <w:rPr>
                <w:rFonts w:ascii="宋体" w:eastAsia="宋体" w:hAnsi="宋体" w:cs="宋体"/>
                <w:color w:val="686868"/>
                <w:kern w:val="0"/>
                <w:sz w:val="18"/>
                <w:szCs w:val="18"/>
              </w:rPr>
            </w:pPr>
            <w:r w:rsidRPr="0032186B">
              <w:rPr>
                <w:rFonts w:ascii="宋体" w:eastAsia="宋体" w:hAnsi="宋体" w:cs="宋体"/>
                <w:b/>
                <w:bCs/>
                <w:color w:val="686868"/>
                <w:kern w:val="0"/>
                <w:sz w:val="18"/>
                <w:szCs w:val="18"/>
              </w:rPr>
              <w:t>名　　称:</w:t>
            </w:r>
            <w:r w:rsidRPr="0032186B">
              <w:rPr>
                <w:rFonts w:ascii="宋体" w:eastAsia="宋体" w:hAnsi="宋体" w:cs="宋体"/>
                <w:color w:val="686868"/>
                <w:kern w:val="0"/>
                <w:sz w:val="18"/>
                <w:szCs w:val="18"/>
              </w:rPr>
              <w:t> 中国证监会行政处罚决定书（向军、赵兴）</w:t>
            </w:r>
          </w:p>
        </w:tc>
      </w:tr>
      <w:tr w:rsidR="0032186B" w:rsidRPr="0032186B" w:rsidTr="0032186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2186B" w:rsidRPr="0032186B">
              <w:trPr>
                <w:tblCellSpacing w:w="0" w:type="dxa"/>
              </w:trPr>
              <w:tc>
                <w:tcPr>
                  <w:tcW w:w="2500" w:type="pct"/>
                  <w:tcMar>
                    <w:top w:w="30" w:type="dxa"/>
                    <w:left w:w="30" w:type="dxa"/>
                    <w:bottom w:w="30" w:type="dxa"/>
                    <w:right w:w="30" w:type="dxa"/>
                  </w:tcMar>
                  <w:hideMark/>
                </w:tcPr>
                <w:p w:rsidR="0032186B" w:rsidRPr="0032186B" w:rsidRDefault="0032186B" w:rsidP="0032186B">
                  <w:pPr>
                    <w:widowControl/>
                    <w:jc w:val="left"/>
                    <w:rPr>
                      <w:rFonts w:ascii="宋体" w:eastAsia="宋体" w:hAnsi="宋体" w:cs="宋体"/>
                      <w:color w:val="686868"/>
                      <w:kern w:val="0"/>
                      <w:sz w:val="18"/>
                      <w:szCs w:val="18"/>
                    </w:rPr>
                  </w:pPr>
                  <w:r w:rsidRPr="0032186B">
                    <w:rPr>
                      <w:rFonts w:ascii="宋体" w:eastAsia="宋体" w:hAnsi="宋体" w:cs="宋体"/>
                      <w:b/>
                      <w:bCs/>
                      <w:color w:val="686868"/>
                      <w:kern w:val="0"/>
                      <w:sz w:val="18"/>
                      <w:szCs w:val="18"/>
                    </w:rPr>
                    <w:t>文　　号:</w:t>
                  </w:r>
                  <w:r w:rsidRPr="0032186B">
                    <w:rPr>
                      <w:rFonts w:ascii="宋体" w:eastAsia="宋体" w:hAnsi="宋体" w:cs="宋体"/>
                      <w:color w:val="686868"/>
                      <w:kern w:val="0"/>
                      <w:sz w:val="18"/>
                      <w:szCs w:val="18"/>
                    </w:rPr>
                    <w:t> </w:t>
                  </w:r>
                  <w:bookmarkStart w:id="0" w:name="_GoBack"/>
                  <w:r w:rsidRPr="0032186B">
                    <w:rPr>
                      <w:rFonts w:ascii="宋体" w:eastAsia="宋体" w:hAnsi="宋体" w:cs="宋体"/>
                      <w:color w:val="686868"/>
                      <w:kern w:val="0"/>
                      <w:sz w:val="18"/>
                      <w:szCs w:val="18"/>
                    </w:rPr>
                    <w:t>〔2014〕74号</w:t>
                  </w:r>
                  <w:bookmarkEnd w:id="0"/>
                </w:p>
              </w:tc>
              <w:tc>
                <w:tcPr>
                  <w:tcW w:w="0" w:type="auto"/>
                  <w:tcMar>
                    <w:top w:w="30" w:type="dxa"/>
                    <w:left w:w="30" w:type="dxa"/>
                    <w:bottom w:w="30" w:type="dxa"/>
                    <w:right w:w="30" w:type="dxa"/>
                  </w:tcMar>
                  <w:hideMark/>
                </w:tcPr>
                <w:p w:rsidR="0032186B" w:rsidRPr="0032186B" w:rsidRDefault="0032186B" w:rsidP="0032186B">
                  <w:pPr>
                    <w:widowControl/>
                    <w:jc w:val="left"/>
                    <w:rPr>
                      <w:rFonts w:ascii="宋体" w:eastAsia="宋体" w:hAnsi="宋体" w:cs="宋体"/>
                      <w:color w:val="686868"/>
                      <w:kern w:val="0"/>
                      <w:sz w:val="18"/>
                      <w:szCs w:val="18"/>
                    </w:rPr>
                  </w:pPr>
                  <w:r w:rsidRPr="0032186B">
                    <w:rPr>
                      <w:rFonts w:ascii="宋体" w:eastAsia="宋体" w:hAnsi="宋体" w:cs="宋体"/>
                      <w:b/>
                      <w:bCs/>
                      <w:color w:val="686868"/>
                      <w:kern w:val="0"/>
                      <w:sz w:val="18"/>
                      <w:szCs w:val="18"/>
                    </w:rPr>
                    <w:t>主 题 词:</w:t>
                  </w:r>
                </w:p>
              </w:tc>
            </w:tr>
          </w:tbl>
          <w:p w:rsidR="0032186B" w:rsidRPr="0032186B" w:rsidRDefault="0032186B" w:rsidP="0032186B">
            <w:pPr>
              <w:widowControl/>
              <w:jc w:val="left"/>
              <w:rPr>
                <w:rFonts w:ascii="宋体" w:eastAsia="宋体" w:hAnsi="宋体" w:cs="宋体"/>
                <w:color w:val="686868"/>
                <w:kern w:val="0"/>
                <w:sz w:val="18"/>
                <w:szCs w:val="18"/>
              </w:rPr>
            </w:pPr>
          </w:p>
        </w:tc>
      </w:tr>
    </w:tbl>
    <w:p w:rsidR="0032186B" w:rsidRPr="0032186B" w:rsidRDefault="0032186B" w:rsidP="0032186B">
      <w:pPr>
        <w:widowControl/>
        <w:jc w:val="center"/>
        <w:rPr>
          <w:rFonts w:ascii="微软雅黑" w:eastAsia="微软雅黑" w:hAnsi="微软雅黑" w:cs="宋体"/>
          <w:color w:val="000000"/>
          <w:kern w:val="0"/>
          <w:sz w:val="18"/>
          <w:szCs w:val="18"/>
        </w:rPr>
      </w:pPr>
      <w:r w:rsidRPr="0032186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32186B" w:rsidRPr="0032186B" w:rsidRDefault="0032186B" w:rsidP="0032186B">
      <w:pPr>
        <w:widowControl/>
        <w:shd w:val="clear" w:color="auto" w:fill="FFFFFF"/>
        <w:spacing w:after="240"/>
        <w:jc w:val="center"/>
        <w:rPr>
          <w:rFonts w:ascii="微软雅黑" w:eastAsia="微软雅黑" w:hAnsi="微软雅黑" w:cs="宋体" w:hint="eastAsia"/>
          <w:color w:val="000000"/>
          <w:kern w:val="0"/>
          <w:sz w:val="18"/>
          <w:szCs w:val="18"/>
        </w:rPr>
      </w:pPr>
      <w:r w:rsidRPr="0032186B">
        <w:rPr>
          <w:rFonts w:ascii="微软雅黑" w:eastAsia="微软雅黑" w:hAnsi="微软雅黑" w:cs="宋体" w:hint="eastAsia"/>
          <w:color w:val="000000"/>
          <w:kern w:val="0"/>
          <w:sz w:val="18"/>
          <w:szCs w:val="18"/>
        </w:rPr>
        <w:br/>
      </w:r>
      <w:r w:rsidRPr="0032186B">
        <w:rPr>
          <w:rFonts w:ascii="黑体" w:eastAsia="黑体" w:hAnsi="黑体" w:cs="宋体" w:hint="eastAsia"/>
          <w:b/>
          <w:bCs/>
          <w:color w:val="FF0000"/>
          <w:kern w:val="0"/>
          <w:sz w:val="36"/>
          <w:szCs w:val="36"/>
        </w:rPr>
        <w:t>中国证监会行政处罚决定书（向军、赵兴）</w:t>
      </w:r>
    </w:p>
    <w:p w:rsidR="0032186B" w:rsidRPr="0032186B" w:rsidRDefault="0032186B" w:rsidP="0032186B">
      <w:pPr>
        <w:widowControl/>
        <w:shd w:val="clear" w:color="auto" w:fill="FFFFFF"/>
        <w:spacing w:line="360" w:lineRule="atLeast"/>
        <w:jc w:val="center"/>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〔2014〕74号</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当事人：向军，女，1978年8月1日出生，住址：广东省深圳市罗湖区东晓路。</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赵兴，男，1978年4月22日出生，住址：广东省深圳市宝安区民治</w:t>
      </w:r>
      <w:proofErr w:type="gramStart"/>
      <w:r w:rsidRPr="0032186B">
        <w:rPr>
          <w:rFonts w:ascii="宋体" w:eastAsia="宋体" w:hAnsi="宋体" w:cs="宋体" w:hint="eastAsia"/>
          <w:color w:val="000000"/>
          <w:kern w:val="0"/>
          <w:szCs w:val="21"/>
        </w:rPr>
        <w:t>滢</w:t>
      </w:r>
      <w:proofErr w:type="gramEnd"/>
      <w:r w:rsidRPr="0032186B">
        <w:rPr>
          <w:rFonts w:ascii="宋体" w:eastAsia="宋体" w:hAnsi="宋体" w:cs="宋体" w:hint="eastAsia"/>
          <w:color w:val="000000"/>
          <w:kern w:val="0"/>
          <w:szCs w:val="21"/>
        </w:rPr>
        <w:t>水山庄。</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依据《中华人民共和国证券法》（以下简称《证券法》）的有关规定，我会对向军等人涉嫌内幕交易厦门三五互联科技股份有限公司（以下简称三五互联，股票代码：300051）一案进行了立案调查、审理，并依法向向军、赵兴告知了</w:t>
      </w:r>
      <w:proofErr w:type="gramStart"/>
      <w:r w:rsidRPr="0032186B">
        <w:rPr>
          <w:rFonts w:ascii="宋体" w:eastAsia="宋体" w:hAnsi="宋体" w:cs="宋体" w:hint="eastAsia"/>
          <w:color w:val="000000"/>
          <w:kern w:val="0"/>
          <w:szCs w:val="21"/>
        </w:rPr>
        <w:t>作出</w:t>
      </w:r>
      <w:proofErr w:type="gramEnd"/>
      <w:r w:rsidRPr="0032186B">
        <w:rPr>
          <w:rFonts w:ascii="宋体" w:eastAsia="宋体" w:hAnsi="宋体" w:cs="宋体" w:hint="eastAsia"/>
          <w:color w:val="000000"/>
          <w:kern w:val="0"/>
          <w:szCs w:val="21"/>
        </w:rPr>
        <w:t>行政处罚的事实、理由、依据及当事人依法享有的权利，向军、赵兴提出了陈述、申辩意见，未要求听证。本案现已调查、审理终结。</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经查明，向军、赵兴存在以下违法事实：</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一、内幕信息的形成</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2013年1月18日，时任三五互联董事长龚某某就三五互联收购福州中金在线股份有限公司（以下简称中金在线）股权的事情与时任中金在线董事长沈某某进行了初步沟通，并安排三五互联副总经理</w:t>
      </w:r>
      <w:proofErr w:type="gramStart"/>
      <w:r w:rsidRPr="0032186B">
        <w:rPr>
          <w:rFonts w:ascii="宋体" w:eastAsia="宋体" w:hAnsi="宋体" w:cs="宋体" w:hint="eastAsia"/>
          <w:color w:val="000000"/>
          <w:kern w:val="0"/>
          <w:szCs w:val="21"/>
        </w:rPr>
        <w:t>兼董秘</w:t>
      </w:r>
      <w:proofErr w:type="gramEnd"/>
      <w:r w:rsidRPr="0032186B">
        <w:rPr>
          <w:rFonts w:ascii="宋体" w:eastAsia="宋体" w:hAnsi="宋体" w:cs="宋体" w:hint="eastAsia"/>
          <w:color w:val="000000"/>
          <w:kern w:val="0"/>
          <w:szCs w:val="21"/>
        </w:rPr>
        <w:t>杨某某负责重组的具体工作，时任三五互联副董事长、中金在线董事、深圳市中</w:t>
      </w:r>
      <w:proofErr w:type="gramStart"/>
      <w:r w:rsidRPr="0032186B">
        <w:rPr>
          <w:rFonts w:ascii="宋体" w:eastAsia="宋体" w:hAnsi="宋体" w:cs="宋体" w:hint="eastAsia"/>
          <w:color w:val="000000"/>
          <w:kern w:val="0"/>
          <w:szCs w:val="21"/>
        </w:rPr>
        <w:t>科宏易创业</w:t>
      </w:r>
      <w:proofErr w:type="gramEnd"/>
      <w:r w:rsidRPr="0032186B">
        <w:rPr>
          <w:rFonts w:ascii="宋体" w:eastAsia="宋体" w:hAnsi="宋体" w:cs="宋体" w:hint="eastAsia"/>
          <w:color w:val="000000"/>
          <w:kern w:val="0"/>
          <w:szCs w:val="21"/>
        </w:rPr>
        <w:t>投资管理有公司（以下简称中</w:t>
      </w:r>
      <w:proofErr w:type="gramStart"/>
      <w:r w:rsidRPr="0032186B">
        <w:rPr>
          <w:rFonts w:ascii="宋体" w:eastAsia="宋体" w:hAnsi="宋体" w:cs="宋体" w:hint="eastAsia"/>
          <w:color w:val="000000"/>
          <w:kern w:val="0"/>
          <w:szCs w:val="21"/>
        </w:rPr>
        <w:t>科宏易</w:t>
      </w:r>
      <w:proofErr w:type="gramEnd"/>
      <w:r w:rsidRPr="0032186B">
        <w:rPr>
          <w:rFonts w:ascii="宋体" w:eastAsia="宋体" w:hAnsi="宋体" w:cs="宋体" w:hint="eastAsia"/>
          <w:color w:val="000000"/>
          <w:kern w:val="0"/>
          <w:szCs w:val="21"/>
        </w:rPr>
        <w:t>）和深圳市</w:t>
      </w:r>
      <w:proofErr w:type="gramStart"/>
      <w:r w:rsidRPr="0032186B">
        <w:rPr>
          <w:rFonts w:ascii="宋体" w:eastAsia="宋体" w:hAnsi="宋体" w:cs="宋体" w:hint="eastAsia"/>
          <w:color w:val="000000"/>
          <w:kern w:val="0"/>
          <w:szCs w:val="21"/>
        </w:rPr>
        <w:t>龙柏宏易投资</w:t>
      </w:r>
      <w:proofErr w:type="gramEnd"/>
      <w:r w:rsidRPr="0032186B">
        <w:rPr>
          <w:rFonts w:ascii="宋体" w:eastAsia="宋体" w:hAnsi="宋体" w:cs="宋体" w:hint="eastAsia"/>
          <w:color w:val="000000"/>
          <w:kern w:val="0"/>
          <w:szCs w:val="21"/>
        </w:rPr>
        <w:t>管理有限公司（以下简称龙柏宏易）董事长王某也参与了此次收购事宜的讨论。龚某某与王某一直保持联系，随时沟通股权收购的具体进展情况。</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2013年1月29日，龚某某与沈某某议定收购中金在线股权的事情，并安排杨某某办理停牌的具体事宜。当日，杨某某与王某电话联系，告知王某三五互联决定收购中金在线，并咨询具体的操作程序，王某建议上市公司涉及重大资产重组应尽早停牌。1月31日，杨某某又给王某打电话，再次咨询停牌注意事项。2月1日，王某给杨某某打电话，获知当日下午停牌。当日，沈某某与三五互联就出售其持有的中金在线58.5%的股权事宜签订了《意向书》。</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2013年5月4日，三五互联公告《厦门三五互联科技股份有限公司向特定对象发行股份及支付现金购买资产并募集配套资金暨关联交易的预案》，称三五互联拟发行股份及支付现金购买中金在线100%股权，拟以发行股份方式支付17,000万元（发行股份总数约为2,100万股），拟以现金方式支付约400万元。</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lastRenderedPageBreak/>
        <w:t xml:space="preserve">　　根据《上市公司信息披露管理办法》第三十条第二款第（十三）项和《深圳证券交易所创业板股票上市规则（2012年修订）》第九章9.2（一）的规定，上述信息属于应披露的“重大事件”。三五互联拟以发行股份及支付现金购买中金在线100%股权，且中金在线100%股权的资产总额、营业收入占三五互联经审计的2012年度资产总额、营业收入均达20%。中金在线100%股权的评估预估值占三五互联经审计的2012年度资产总额的40%，具有重大性，自2013年1月29日，龚某某与沈某某决定收购中金在线股权至2013年5月4日公告前，该事项属于《证券法》第六十七条第二款第（二）项规定的“重大投资行为和重大购置财产的决定”，为内幕信息。</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二、向军知悉内幕信息及向军交易情况</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（一）向军知悉内幕信息的情况</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向军为深圳市中科龙</w:t>
      </w:r>
      <w:proofErr w:type="gramStart"/>
      <w:r w:rsidRPr="0032186B">
        <w:rPr>
          <w:rFonts w:ascii="宋体" w:eastAsia="宋体" w:hAnsi="宋体" w:cs="宋体" w:hint="eastAsia"/>
          <w:color w:val="000000"/>
          <w:kern w:val="0"/>
          <w:szCs w:val="21"/>
        </w:rPr>
        <w:t>盛创业</w:t>
      </w:r>
      <w:proofErr w:type="gramEnd"/>
      <w:r w:rsidRPr="0032186B">
        <w:rPr>
          <w:rFonts w:ascii="宋体" w:eastAsia="宋体" w:hAnsi="宋体" w:cs="宋体" w:hint="eastAsia"/>
          <w:color w:val="000000"/>
          <w:kern w:val="0"/>
          <w:szCs w:val="21"/>
        </w:rPr>
        <w:t>投资有限公司的员工，经常帮王某代办中</w:t>
      </w:r>
      <w:proofErr w:type="gramStart"/>
      <w:r w:rsidRPr="0032186B">
        <w:rPr>
          <w:rFonts w:ascii="宋体" w:eastAsia="宋体" w:hAnsi="宋体" w:cs="宋体" w:hint="eastAsia"/>
          <w:color w:val="000000"/>
          <w:kern w:val="0"/>
          <w:szCs w:val="21"/>
        </w:rPr>
        <w:t>科宏易</w:t>
      </w:r>
      <w:proofErr w:type="gramEnd"/>
      <w:r w:rsidRPr="0032186B">
        <w:rPr>
          <w:rFonts w:ascii="宋体" w:eastAsia="宋体" w:hAnsi="宋体" w:cs="宋体" w:hint="eastAsia"/>
          <w:color w:val="000000"/>
          <w:kern w:val="0"/>
          <w:szCs w:val="21"/>
        </w:rPr>
        <w:t>、龙柏</w:t>
      </w:r>
      <w:proofErr w:type="gramStart"/>
      <w:r w:rsidRPr="0032186B">
        <w:rPr>
          <w:rFonts w:ascii="宋体" w:eastAsia="宋体" w:hAnsi="宋体" w:cs="宋体" w:hint="eastAsia"/>
          <w:color w:val="000000"/>
          <w:kern w:val="0"/>
          <w:szCs w:val="21"/>
        </w:rPr>
        <w:t>宏易工商</w:t>
      </w:r>
      <w:proofErr w:type="gramEnd"/>
      <w:r w:rsidRPr="0032186B">
        <w:rPr>
          <w:rFonts w:ascii="宋体" w:eastAsia="宋体" w:hAnsi="宋体" w:cs="宋体" w:hint="eastAsia"/>
          <w:color w:val="000000"/>
          <w:kern w:val="0"/>
          <w:szCs w:val="21"/>
        </w:rPr>
        <w:t>登记、银行转汇款、日常行政等业务，并对外宣称为王某的助理，王某每个月会支付向军一定的报酬。王某与向军之间通讯联系频繁。同时，向军办公地址与王某所在的中</w:t>
      </w:r>
      <w:proofErr w:type="gramStart"/>
      <w:r w:rsidRPr="0032186B">
        <w:rPr>
          <w:rFonts w:ascii="宋体" w:eastAsia="宋体" w:hAnsi="宋体" w:cs="宋体" w:hint="eastAsia"/>
          <w:color w:val="000000"/>
          <w:kern w:val="0"/>
          <w:szCs w:val="21"/>
        </w:rPr>
        <w:t>科宏易</w:t>
      </w:r>
      <w:proofErr w:type="gramEnd"/>
      <w:r w:rsidRPr="0032186B">
        <w:rPr>
          <w:rFonts w:ascii="宋体" w:eastAsia="宋体" w:hAnsi="宋体" w:cs="宋体" w:hint="eastAsia"/>
          <w:color w:val="000000"/>
          <w:kern w:val="0"/>
          <w:szCs w:val="21"/>
        </w:rPr>
        <w:t>一致，王某与向军日常接触机会较多。内幕信息敏感期内，王某与向军存在多次通讯联系，且2013年1月30日，向军陪王某前往香港办理公司工商变更登记事宜。</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（二）向军利用“向某某”、“张某某”账户在内幕信息敏感期内交易三五互联股票</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内幕信息敏感期内，向军和张某某操作使用“向某某”（系向军的父亲）账户和“张某某”（系向军的配偶）账户合计买入三五互联股票117,857股，并于2013年5月10日、15日全部卖出，盈利539,659.94元。</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向某某”账户内幕信息敏感期内买入三五互联股票的资金来源为：2013年2月1日卖出“昌红科技”资金107,306.50元以及2月1日银证转入500,000元。“张某某”账户内幕信息敏感期内买入三五互联股票的资金来源为：2013年1月31日至2月1日卖出“万里扬”资金280,290.57元和卖出“众生药业”资金37,701.21元。</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向某某”账户内幕信息敏感期内交易三五互联股票的情况为：2013年2月1日下午13:04至13:14共买入成交74,800股。2013年5月10日和5月15日全部卖出，盈利332,133.40元。“张某某”账户内幕信息敏感期内交易三五互联股票的情况为：2013年2月1日下午13:04至13:10共买入成交43,057股，2013年5月10日全部卖出，盈利207,526.54元。“向某某”账户自开户至2013年1月31日、“张某某”账户自2012年1月1日至2013年1月31日，均从未交易过三五互联股票。</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2013年1月29日，三五互联发布公告《2012年业绩预告》，称2012年度归属于上市公司股东的净利润比同比下降70.79%~99.80%，但“向某某”、“张某某”账户仍均于2013年2月1日下午13:04左右开始买入三五互联股票。</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三、赵兴知悉内幕信息及相关交易情况</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（一）赵兴知悉内幕信息的情况</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赵兴为中</w:t>
      </w:r>
      <w:proofErr w:type="gramStart"/>
      <w:r w:rsidRPr="0032186B">
        <w:rPr>
          <w:rFonts w:ascii="宋体" w:eastAsia="宋体" w:hAnsi="宋体" w:cs="宋体" w:hint="eastAsia"/>
          <w:color w:val="000000"/>
          <w:kern w:val="0"/>
          <w:szCs w:val="21"/>
        </w:rPr>
        <w:t>科宏易</w:t>
      </w:r>
      <w:proofErr w:type="gramEnd"/>
      <w:r w:rsidRPr="0032186B">
        <w:rPr>
          <w:rFonts w:ascii="宋体" w:eastAsia="宋体" w:hAnsi="宋体" w:cs="宋体" w:hint="eastAsia"/>
          <w:color w:val="000000"/>
          <w:kern w:val="0"/>
          <w:szCs w:val="21"/>
        </w:rPr>
        <w:t>的司机，与王某见面机会频繁。2013年1月至5月，赵兴、王某每月均多次前往香港，两者前往香港的日期存在重叠，2013年1月30日，向军与王某去香港办理公司工商变更登记事宜，由赵兴接送。</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lastRenderedPageBreak/>
        <w:t xml:space="preserve">　　（二）赵兴利用“赵某某”账户在内幕信息敏感期内交易三五互联股票内幕信息敏感期内，赵兴操作使用“赵某某”（系赵兴的父亲）账户累计买入三五互联股票102,300股，并于2013年5月9日、10日将所持三五互联股票全部卖出，盈利468,252.25元。</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“赵某某”账户内幕信息敏感期内买入三五互联股票的资金来源为：2013年2月1日银证转入500,000元以及当日卖出“众生药业”资金210,465.83元（亏损19,809.25元）和卖出“万里扬”资金206,180.26元。</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“赵某某”账户内幕信息敏感期内交易三五互联股票的情况为：2013年2月1日13:14－13:37共买入成交102,300股；2013年5月9日、10日全部卖出，盈利468,252.25元。</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赵某某”账户自2011年9月14日至2013年2月1日买入三五互联股票之前，从未交易过该股。2013年1月29日，三五互联发布公告《2012年业绩预告》，称2012年度归属于上市公司股东的净利润比同比下降70.79%~99.80%，但“赵某某”账户仍于2013年2月1日下午13:14开始买入三五互联股票。</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向军、赵兴的上述行为违反了《证券法》第七十三条、七十六条的规定，构成《证券法》第二百零二条所述的内幕交易行为。</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以上事实，有相关情况说明、公告、交易记录、通话记录、谈话笔录等证据证明，足以认定。</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向军在陈述申辩意见提出，向军和张某某已经有十几年的股票买卖经验，具备一定的研究、判断及投资能力，也有重仓买入一支股票的习惯，向军还提交了其股票交易的流水作为证据。向军买入“三五互联”的理由有三：一是其与中科贸易有业务往来，同时会代办中科贸易的一些事务，对中科贸易投资的项目非常关注，二是认为移动互联网是一个热门话题，三是“三五互联”当时价格偏低。虽然向军与内幕信息知情人王某有频繁联系和接触，2013年1月30日的确陪同王某前往香港办事，但没有听到任何关于三五互联的信息。</w:t>
      </w:r>
    </w:p>
    <w:p w:rsidR="0032186B" w:rsidRPr="0032186B" w:rsidRDefault="0032186B" w:rsidP="0032186B">
      <w:pPr>
        <w:widowControl/>
        <w:shd w:val="clear" w:color="auto" w:fill="FFFFFF"/>
        <w:spacing w:line="360" w:lineRule="atLeast"/>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 xml:space="preserve">　　赵兴在陈述申辩意见中提出，其没有接触过关于三五互联的内幕信息，作为中</w:t>
      </w:r>
      <w:proofErr w:type="gramStart"/>
      <w:r w:rsidRPr="0032186B">
        <w:rPr>
          <w:rFonts w:ascii="宋体" w:eastAsia="宋体" w:hAnsi="宋体" w:cs="宋体" w:hint="eastAsia"/>
          <w:color w:val="000000"/>
          <w:kern w:val="0"/>
          <w:szCs w:val="21"/>
        </w:rPr>
        <w:t>科宏易</w:t>
      </w:r>
      <w:proofErr w:type="gramEnd"/>
      <w:r w:rsidRPr="0032186B">
        <w:rPr>
          <w:rFonts w:ascii="宋体" w:eastAsia="宋体" w:hAnsi="宋体" w:cs="宋体" w:hint="eastAsia"/>
          <w:color w:val="000000"/>
          <w:kern w:val="0"/>
          <w:szCs w:val="21"/>
        </w:rPr>
        <w:t>的司机，与王某没有私人交往，往返香港属于本职工作，王某从未告知过其任何公司的重大决策。“赵某某”账户并非其本人账户，其资金为其父亲所有，有时其父亲会让其操作账户。该账户买入“三五互联”并非基于内幕信息，作为中</w:t>
      </w:r>
      <w:proofErr w:type="gramStart"/>
      <w:r w:rsidRPr="0032186B">
        <w:rPr>
          <w:rFonts w:ascii="宋体" w:eastAsia="宋体" w:hAnsi="宋体" w:cs="宋体" w:hint="eastAsia"/>
          <w:color w:val="000000"/>
          <w:kern w:val="0"/>
          <w:szCs w:val="21"/>
        </w:rPr>
        <w:t>科宏易</w:t>
      </w:r>
      <w:proofErr w:type="gramEnd"/>
      <w:r w:rsidRPr="0032186B">
        <w:rPr>
          <w:rFonts w:ascii="宋体" w:eastAsia="宋体" w:hAnsi="宋体" w:cs="宋体" w:hint="eastAsia"/>
          <w:color w:val="000000"/>
          <w:kern w:val="0"/>
          <w:szCs w:val="21"/>
        </w:rPr>
        <w:t>员工，所有中科宏易投资过的股票均为其关注对象。“赵某某”账户交易股票一贯采用大额买卖、股票单一的方式，而“三五互联”并非赵某某账户的全仓交易，当天该账户还买入了其他股票。</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经复核，2013年1月29日，本案内幕信息知情人王某知悉内幕信息，2月1日，其给三五互联副总经理</w:t>
      </w:r>
      <w:proofErr w:type="gramStart"/>
      <w:r w:rsidRPr="0032186B">
        <w:rPr>
          <w:rFonts w:ascii="宋体" w:eastAsia="宋体" w:hAnsi="宋体" w:cs="宋体" w:hint="eastAsia"/>
          <w:color w:val="000000"/>
          <w:kern w:val="0"/>
          <w:szCs w:val="21"/>
        </w:rPr>
        <w:t>兼董秘</w:t>
      </w:r>
      <w:proofErr w:type="gramEnd"/>
      <w:r w:rsidRPr="0032186B">
        <w:rPr>
          <w:rFonts w:ascii="宋体" w:eastAsia="宋体" w:hAnsi="宋体" w:cs="宋体" w:hint="eastAsia"/>
          <w:color w:val="000000"/>
          <w:kern w:val="0"/>
          <w:szCs w:val="21"/>
        </w:rPr>
        <w:t>杨某某打电话，得知当日下午停牌。向军与王某联系密切。内幕信息敏感期内，王某与向军中间存在多次通讯联系，2013年1月30日，向军陪王某前往香港办理公司工商变更登记事宜。向军控制的“向某某”账户自开户至2013年1月31日、“张某某”账户自2012年1月1日至2013年1月31日，均从未交易过三五互联股票。2013年1月29日，三五互联发布公告《2012年业绩预告》，但“向某某”、“张某某”账户仍均于2013年2月1日下午13:04左右开始买入三五互联股票。“向某某”账户、“张某某”账户买入三五互联股票，与王某知悉三五互联2月1日下午停牌的时间点</w:t>
      </w:r>
      <w:r w:rsidRPr="0032186B">
        <w:rPr>
          <w:rFonts w:ascii="宋体" w:eastAsia="宋体" w:hAnsi="宋体" w:cs="宋体" w:hint="eastAsia"/>
          <w:color w:val="000000"/>
          <w:kern w:val="0"/>
          <w:szCs w:val="21"/>
        </w:rPr>
        <w:lastRenderedPageBreak/>
        <w:t>高度吻合，向军提供的申辩理由不能就其交易行为</w:t>
      </w:r>
      <w:proofErr w:type="gramStart"/>
      <w:r w:rsidRPr="0032186B">
        <w:rPr>
          <w:rFonts w:ascii="宋体" w:eastAsia="宋体" w:hAnsi="宋体" w:cs="宋体" w:hint="eastAsia"/>
          <w:color w:val="000000"/>
          <w:kern w:val="0"/>
          <w:szCs w:val="21"/>
        </w:rPr>
        <w:t>作出</w:t>
      </w:r>
      <w:proofErr w:type="gramEnd"/>
      <w:r w:rsidRPr="0032186B">
        <w:rPr>
          <w:rFonts w:ascii="宋体" w:eastAsia="宋体" w:hAnsi="宋体" w:cs="宋体" w:hint="eastAsia"/>
          <w:color w:val="000000"/>
          <w:kern w:val="0"/>
          <w:szCs w:val="21"/>
        </w:rPr>
        <w:t>合理说明，其提供的证据不能排除其存在利用内幕信息从事证券交易活动，因此，对向军的申辩理由不予采纳。</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根据赵某某提供的情况说明、赵兴的谈话笔录和“赵某某”账户2013年2月1日交易的Mac地址，“赵某某”账户由赵兴实际控制并使用，赵某某从未给过任何的股票交易意见。赵兴为中</w:t>
      </w:r>
      <w:proofErr w:type="gramStart"/>
      <w:r w:rsidRPr="0032186B">
        <w:rPr>
          <w:rFonts w:ascii="宋体" w:eastAsia="宋体" w:hAnsi="宋体" w:cs="宋体" w:hint="eastAsia"/>
          <w:color w:val="000000"/>
          <w:kern w:val="0"/>
          <w:szCs w:val="21"/>
        </w:rPr>
        <w:t>科宏易</w:t>
      </w:r>
      <w:proofErr w:type="gramEnd"/>
      <w:r w:rsidRPr="0032186B">
        <w:rPr>
          <w:rFonts w:ascii="宋体" w:eastAsia="宋体" w:hAnsi="宋体" w:cs="宋体" w:hint="eastAsia"/>
          <w:color w:val="000000"/>
          <w:kern w:val="0"/>
          <w:szCs w:val="21"/>
        </w:rPr>
        <w:t>的司机，与王某见面机会频繁。2013年1月30日，向军与王某去香港办理公司工商变更登记事宜，由赵兴接送。“赵某某”账户自2011年9月14日至2013年2月1日买入三五互联股票之前，从未交易过该股。</w:t>
      </w:r>
      <w:r w:rsidRPr="0032186B">
        <w:rPr>
          <w:rFonts w:ascii="宋体" w:eastAsia="宋体" w:hAnsi="宋体" w:cs="宋体" w:hint="eastAsia"/>
          <w:color w:val="000000"/>
          <w:spacing w:val="4"/>
          <w:kern w:val="0"/>
          <w:szCs w:val="21"/>
        </w:rPr>
        <w:t>2013年1月29日，三五互联发布公告《2012年业绩预告》，但“赵某某”账户仍均于2013年2月1日下午</w:t>
      </w:r>
      <w:r w:rsidRPr="0032186B">
        <w:rPr>
          <w:rFonts w:ascii="宋体" w:eastAsia="宋体" w:hAnsi="宋体" w:cs="宋体" w:hint="eastAsia"/>
          <w:color w:val="000000"/>
          <w:kern w:val="0"/>
          <w:szCs w:val="21"/>
        </w:rPr>
        <w:t>13:14开始买入三五互联股票。赵兴交易三五互联股票的时间与王某知悉内幕信息的过程高度吻合，其提供的申辩理由不能就其交易行为</w:t>
      </w:r>
      <w:proofErr w:type="gramStart"/>
      <w:r w:rsidRPr="0032186B">
        <w:rPr>
          <w:rFonts w:ascii="宋体" w:eastAsia="宋体" w:hAnsi="宋体" w:cs="宋体" w:hint="eastAsia"/>
          <w:color w:val="000000"/>
          <w:kern w:val="0"/>
          <w:szCs w:val="21"/>
        </w:rPr>
        <w:t>作出</w:t>
      </w:r>
      <w:proofErr w:type="gramEnd"/>
      <w:r w:rsidRPr="0032186B">
        <w:rPr>
          <w:rFonts w:ascii="宋体" w:eastAsia="宋体" w:hAnsi="宋体" w:cs="宋体" w:hint="eastAsia"/>
          <w:color w:val="000000"/>
          <w:kern w:val="0"/>
          <w:szCs w:val="21"/>
        </w:rPr>
        <w:t>合理说明，因此，对赵兴的申辩理由不予采纳。</w:t>
      </w:r>
    </w:p>
    <w:p w:rsidR="0032186B" w:rsidRPr="0032186B" w:rsidRDefault="0032186B" w:rsidP="0032186B">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根据当事人违法行为的事实、性质、情节与社会危害程度，依据《证券法》第二百零二条的规定，我会决定：</w:t>
      </w:r>
    </w:p>
    <w:p w:rsidR="0032186B" w:rsidRPr="0032186B" w:rsidRDefault="0032186B" w:rsidP="0032186B">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一、没收向军违法所得539,659.94元，并处以539,659.94元罚款；</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二、没收赵兴违法所得468,252.25元，并处以468,252.25元罚款。</w:t>
      </w:r>
    </w:p>
    <w:p w:rsidR="0032186B" w:rsidRPr="0032186B" w:rsidRDefault="0032186B" w:rsidP="0032186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32186B" w:rsidRPr="0032186B" w:rsidRDefault="0032186B" w:rsidP="0032186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2186B">
        <w:rPr>
          <w:rFonts w:ascii="Calibri" w:eastAsia="楷体" w:hAnsi="Calibri" w:cs="Calibri"/>
          <w:color w:val="000000"/>
          <w:kern w:val="0"/>
          <w:sz w:val="24"/>
          <w:szCs w:val="24"/>
        </w:rPr>
        <w:t> </w:t>
      </w:r>
    </w:p>
    <w:p w:rsidR="0032186B" w:rsidRPr="0032186B" w:rsidRDefault="0032186B" w:rsidP="0032186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2186B">
        <w:rPr>
          <w:rFonts w:ascii="Calibri" w:eastAsia="楷体" w:hAnsi="Calibri" w:cs="Calibri"/>
          <w:color w:val="000000"/>
          <w:kern w:val="0"/>
          <w:sz w:val="24"/>
          <w:szCs w:val="24"/>
        </w:rPr>
        <w:t> </w:t>
      </w:r>
    </w:p>
    <w:p w:rsidR="0032186B" w:rsidRPr="0032186B" w:rsidRDefault="0032186B" w:rsidP="0032186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2186B">
        <w:rPr>
          <w:rFonts w:ascii="Calibri" w:eastAsia="楷体" w:hAnsi="Calibri" w:cs="Calibri"/>
          <w:color w:val="000000"/>
          <w:kern w:val="0"/>
          <w:sz w:val="24"/>
          <w:szCs w:val="24"/>
        </w:rPr>
        <w:t> </w:t>
      </w:r>
    </w:p>
    <w:p w:rsidR="0032186B" w:rsidRPr="0032186B" w:rsidRDefault="0032186B" w:rsidP="0032186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中国证监会 </w:t>
      </w:r>
    </w:p>
    <w:p w:rsidR="0032186B" w:rsidRPr="0032186B" w:rsidRDefault="0032186B" w:rsidP="0032186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2186B">
        <w:rPr>
          <w:rFonts w:ascii="宋体" w:eastAsia="宋体" w:hAnsi="宋体" w:cs="宋体" w:hint="eastAsia"/>
          <w:color w:val="000000"/>
          <w:kern w:val="0"/>
          <w:szCs w:val="21"/>
        </w:rPr>
        <w:t>2014年8月13日</w:t>
      </w:r>
      <w:r w:rsidRPr="0032186B">
        <w:rPr>
          <w:rFonts w:ascii="Times New Roman" w:eastAsia="楷体" w:hAnsi="Times New Roman" w:cs="Times New Roman"/>
          <w:color w:val="000000"/>
          <w:kern w:val="0"/>
          <w:sz w:val="30"/>
          <w:szCs w:val="30"/>
        </w:rPr>
        <w:t> </w:t>
      </w:r>
    </w:p>
    <w:p w:rsidR="0032186B" w:rsidRPr="0032186B" w:rsidRDefault="0032186B" w:rsidP="0032186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2186B" w:rsidRPr="0032186B" w:rsidTr="0032186B">
        <w:trPr>
          <w:tblCellSpacing w:w="15" w:type="dxa"/>
          <w:jc w:val="center"/>
        </w:trPr>
        <w:tc>
          <w:tcPr>
            <w:tcW w:w="900" w:type="dxa"/>
            <w:vAlign w:val="center"/>
            <w:hideMark/>
          </w:tcPr>
          <w:p w:rsidR="0032186B" w:rsidRPr="0032186B" w:rsidRDefault="0032186B" w:rsidP="0032186B">
            <w:pPr>
              <w:widowControl/>
              <w:jc w:val="left"/>
              <w:rPr>
                <w:rFonts w:ascii="宋体" w:eastAsia="宋体" w:hAnsi="宋体" w:cs="宋体" w:hint="eastAsia"/>
                <w:kern w:val="0"/>
                <w:sz w:val="18"/>
                <w:szCs w:val="18"/>
              </w:rPr>
            </w:pPr>
            <w:r w:rsidRPr="0032186B">
              <w:rPr>
                <w:rFonts w:ascii="宋体" w:eastAsia="宋体" w:hAnsi="宋体" w:cs="宋体"/>
                <w:kern w:val="0"/>
                <w:sz w:val="18"/>
                <w:szCs w:val="18"/>
              </w:rPr>
              <w:t> </w:t>
            </w:r>
          </w:p>
        </w:tc>
        <w:tc>
          <w:tcPr>
            <w:tcW w:w="1200" w:type="dxa"/>
            <w:vAlign w:val="center"/>
            <w:hideMark/>
          </w:tcPr>
          <w:p w:rsidR="0032186B" w:rsidRPr="0032186B" w:rsidRDefault="0032186B" w:rsidP="0032186B">
            <w:pPr>
              <w:widowControl/>
              <w:jc w:val="left"/>
              <w:rPr>
                <w:rFonts w:ascii="宋体" w:eastAsia="宋体" w:hAnsi="宋体" w:cs="宋体"/>
                <w:kern w:val="0"/>
                <w:sz w:val="18"/>
                <w:szCs w:val="18"/>
              </w:rPr>
            </w:pPr>
            <w:r w:rsidRPr="0032186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2186B" w:rsidRPr="0032186B" w:rsidRDefault="0032186B" w:rsidP="0032186B">
            <w:pPr>
              <w:widowControl/>
              <w:jc w:val="left"/>
              <w:rPr>
                <w:rFonts w:ascii="宋体" w:eastAsia="宋体" w:hAnsi="宋体" w:cs="宋体"/>
                <w:kern w:val="0"/>
                <w:sz w:val="18"/>
                <w:szCs w:val="18"/>
              </w:rPr>
            </w:pPr>
            <w:r w:rsidRPr="0032186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2186B" w:rsidRPr="0032186B" w:rsidRDefault="0032186B" w:rsidP="0032186B">
            <w:pPr>
              <w:widowControl/>
              <w:jc w:val="left"/>
              <w:rPr>
                <w:rFonts w:ascii="宋体" w:eastAsia="宋体" w:hAnsi="宋体" w:cs="宋体"/>
                <w:kern w:val="0"/>
                <w:sz w:val="18"/>
                <w:szCs w:val="18"/>
              </w:rPr>
            </w:pPr>
            <w:r w:rsidRPr="0032186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32186B" w:rsidRPr="0032186B" w:rsidRDefault="0032186B" w:rsidP="0032186B">
      <w:pPr>
        <w:widowControl/>
        <w:jc w:val="center"/>
        <w:rPr>
          <w:rFonts w:ascii="微软雅黑" w:eastAsia="微软雅黑" w:hAnsi="微软雅黑" w:cs="宋体"/>
          <w:color w:val="515151"/>
          <w:kern w:val="0"/>
          <w:sz w:val="18"/>
          <w:szCs w:val="18"/>
        </w:rPr>
      </w:pPr>
      <w:hyperlink r:id="rId11" w:tgtFrame="_blank" w:history="1">
        <w:r w:rsidRPr="0032186B">
          <w:rPr>
            <w:rFonts w:ascii="微软雅黑" w:eastAsia="微软雅黑" w:hAnsi="微软雅黑" w:cs="宋体" w:hint="eastAsia"/>
            <w:color w:val="0000FF"/>
            <w:kern w:val="0"/>
            <w:sz w:val="18"/>
            <w:szCs w:val="18"/>
            <w:u w:val="single"/>
          </w:rPr>
          <w:t>关于我们</w:t>
        </w:r>
      </w:hyperlink>
      <w:r w:rsidRPr="0032186B">
        <w:rPr>
          <w:rFonts w:ascii="微软雅黑" w:eastAsia="微软雅黑" w:hAnsi="微软雅黑" w:cs="宋体" w:hint="eastAsia"/>
          <w:color w:val="515151"/>
          <w:kern w:val="0"/>
          <w:sz w:val="18"/>
          <w:szCs w:val="18"/>
        </w:rPr>
        <w:t> - </w:t>
      </w:r>
      <w:hyperlink r:id="rId12" w:tgtFrame="_blank" w:history="1">
        <w:r w:rsidRPr="0032186B">
          <w:rPr>
            <w:rFonts w:ascii="微软雅黑" w:eastAsia="微软雅黑" w:hAnsi="微软雅黑" w:cs="宋体" w:hint="eastAsia"/>
            <w:color w:val="0000FF"/>
            <w:kern w:val="0"/>
            <w:sz w:val="18"/>
            <w:szCs w:val="18"/>
            <w:u w:val="single"/>
          </w:rPr>
          <w:t>法律声明</w:t>
        </w:r>
      </w:hyperlink>
      <w:r w:rsidRPr="0032186B">
        <w:rPr>
          <w:rFonts w:ascii="微软雅黑" w:eastAsia="微软雅黑" w:hAnsi="微软雅黑" w:cs="宋体" w:hint="eastAsia"/>
          <w:color w:val="515151"/>
          <w:kern w:val="0"/>
          <w:sz w:val="18"/>
          <w:szCs w:val="18"/>
        </w:rPr>
        <w:t> - </w:t>
      </w:r>
      <w:hyperlink r:id="rId13" w:tgtFrame="_blank" w:history="1">
        <w:r w:rsidRPr="0032186B">
          <w:rPr>
            <w:rFonts w:ascii="微软雅黑" w:eastAsia="微软雅黑" w:hAnsi="微软雅黑" w:cs="宋体" w:hint="eastAsia"/>
            <w:color w:val="0000FF"/>
            <w:kern w:val="0"/>
            <w:sz w:val="18"/>
            <w:szCs w:val="18"/>
            <w:u w:val="single"/>
          </w:rPr>
          <w:t>联系我们</w:t>
        </w:r>
      </w:hyperlink>
    </w:p>
    <w:p w:rsidR="0032186B" w:rsidRPr="0032186B" w:rsidRDefault="0032186B" w:rsidP="0032186B">
      <w:pPr>
        <w:widowControl/>
        <w:jc w:val="center"/>
        <w:rPr>
          <w:rFonts w:ascii="微软雅黑" w:eastAsia="微软雅黑" w:hAnsi="微软雅黑" w:cs="宋体" w:hint="eastAsia"/>
          <w:color w:val="515151"/>
          <w:kern w:val="0"/>
          <w:sz w:val="18"/>
          <w:szCs w:val="18"/>
        </w:rPr>
      </w:pPr>
      <w:r w:rsidRPr="0032186B">
        <w:rPr>
          <w:rFonts w:ascii="微软雅黑" w:eastAsia="微软雅黑" w:hAnsi="微软雅黑" w:cs="宋体" w:hint="eastAsia"/>
          <w:color w:val="515151"/>
          <w:kern w:val="0"/>
          <w:sz w:val="18"/>
          <w:szCs w:val="18"/>
        </w:rPr>
        <w:t>版权所有：中国证券监督管理委员会 京ICP备 05035542号</w:t>
      </w:r>
    </w:p>
    <w:p w:rsidR="0032186B" w:rsidRPr="0032186B" w:rsidRDefault="0032186B" w:rsidP="0032186B">
      <w:pPr>
        <w:widowControl/>
        <w:jc w:val="center"/>
        <w:rPr>
          <w:rFonts w:ascii="微软雅黑" w:eastAsia="微软雅黑" w:hAnsi="微软雅黑" w:cs="宋体" w:hint="eastAsia"/>
          <w:color w:val="515151"/>
          <w:kern w:val="0"/>
          <w:sz w:val="18"/>
          <w:szCs w:val="18"/>
        </w:rPr>
      </w:pPr>
      <w:r w:rsidRPr="0032186B">
        <w:rPr>
          <w:rFonts w:ascii="微软雅黑" w:eastAsia="微软雅黑" w:hAnsi="微软雅黑" w:cs="宋体" w:hint="eastAsia"/>
          <w:color w:val="515151"/>
          <w:kern w:val="0"/>
          <w:sz w:val="18"/>
          <w:szCs w:val="18"/>
        </w:rPr>
        <w:t>地址：北京市西城区金融大街19号富凯大厦A座 邮编：100033</w:t>
      </w:r>
    </w:p>
    <w:p w:rsidR="0032186B" w:rsidRPr="0032186B" w:rsidRDefault="0032186B" w:rsidP="0032186B">
      <w:pPr>
        <w:widowControl/>
        <w:jc w:val="center"/>
        <w:rPr>
          <w:rFonts w:ascii="微软雅黑" w:eastAsia="微软雅黑" w:hAnsi="微软雅黑" w:cs="宋体" w:hint="eastAsia"/>
          <w:color w:val="515151"/>
          <w:kern w:val="0"/>
          <w:sz w:val="18"/>
          <w:szCs w:val="18"/>
        </w:rPr>
      </w:pPr>
      <w:r w:rsidRPr="0032186B">
        <w:rPr>
          <w:rFonts w:ascii="微软雅黑" w:eastAsia="微软雅黑" w:hAnsi="微软雅黑" w:cs="宋体" w:hint="eastAsia"/>
          <w:color w:val="515151"/>
          <w:kern w:val="0"/>
          <w:sz w:val="18"/>
          <w:szCs w:val="18"/>
        </w:rPr>
        <w:t>建议使用IE5.5以上浏览器，分辨率1024*768</w:t>
      </w:r>
    </w:p>
    <w:p w:rsidR="005E7404" w:rsidRPr="0032186B" w:rsidRDefault="005E7404"/>
    <w:sectPr w:rsidR="005E7404" w:rsidRPr="003218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6B"/>
    <w:rsid w:val="0032186B"/>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A94FB-9D72-4DA7-90D3-979FF9B5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18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2186B"/>
    <w:rPr>
      <w:b/>
      <w:bCs/>
    </w:rPr>
  </w:style>
  <w:style w:type="paragraph" w:customStyle="1" w:styleId="p0">
    <w:name w:val="p0"/>
    <w:basedOn w:val="a"/>
    <w:rsid w:val="0032186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218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468246">
      <w:bodyDiv w:val="1"/>
      <w:marLeft w:val="0"/>
      <w:marRight w:val="0"/>
      <w:marTop w:val="0"/>
      <w:marBottom w:val="0"/>
      <w:divBdr>
        <w:top w:val="none" w:sz="0" w:space="0" w:color="auto"/>
        <w:left w:val="none" w:sz="0" w:space="0" w:color="auto"/>
        <w:bottom w:val="none" w:sz="0" w:space="0" w:color="auto"/>
        <w:right w:val="none" w:sz="0" w:space="0" w:color="auto"/>
      </w:divBdr>
      <w:divsChild>
        <w:div w:id="366413277">
          <w:marLeft w:val="0"/>
          <w:marRight w:val="0"/>
          <w:marTop w:val="150"/>
          <w:marBottom w:val="150"/>
          <w:divBdr>
            <w:top w:val="none" w:sz="0" w:space="0" w:color="auto"/>
            <w:left w:val="none" w:sz="0" w:space="0" w:color="auto"/>
            <w:bottom w:val="none" w:sz="0" w:space="0" w:color="auto"/>
            <w:right w:val="none" w:sz="0" w:space="0" w:color="auto"/>
          </w:divBdr>
        </w:div>
        <w:div w:id="847793839">
          <w:marLeft w:val="0"/>
          <w:marRight w:val="0"/>
          <w:marTop w:val="0"/>
          <w:marBottom w:val="0"/>
          <w:divBdr>
            <w:top w:val="single" w:sz="6" w:space="8" w:color="B5B5B5"/>
            <w:left w:val="single" w:sz="6" w:space="0" w:color="B5B5B5"/>
            <w:bottom w:val="single" w:sz="6" w:space="8" w:color="B5B5B5"/>
            <w:right w:val="single" w:sz="6" w:space="0" w:color="B5B5B5"/>
          </w:divBdr>
          <w:divsChild>
            <w:div w:id="1892303686">
              <w:marLeft w:val="0"/>
              <w:marRight w:val="0"/>
              <w:marTop w:val="0"/>
              <w:marBottom w:val="0"/>
              <w:divBdr>
                <w:top w:val="none" w:sz="0" w:space="0" w:color="auto"/>
                <w:left w:val="none" w:sz="0" w:space="0" w:color="auto"/>
                <w:bottom w:val="none" w:sz="0" w:space="0" w:color="auto"/>
                <w:right w:val="none" w:sz="0" w:space="0" w:color="auto"/>
              </w:divBdr>
            </w:div>
            <w:div w:id="18818698">
              <w:marLeft w:val="0"/>
              <w:marRight w:val="0"/>
              <w:marTop w:val="0"/>
              <w:marBottom w:val="0"/>
              <w:divBdr>
                <w:top w:val="none" w:sz="0" w:space="0" w:color="auto"/>
                <w:left w:val="none" w:sz="0" w:space="0" w:color="auto"/>
                <w:bottom w:val="none" w:sz="0" w:space="0" w:color="auto"/>
                <w:right w:val="none" w:sz="0" w:space="0" w:color="auto"/>
              </w:divBdr>
            </w:div>
            <w:div w:id="1551502608">
              <w:marLeft w:val="0"/>
              <w:marRight w:val="0"/>
              <w:marTop w:val="120"/>
              <w:marBottom w:val="120"/>
              <w:divBdr>
                <w:top w:val="none" w:sz="0" w:space="0" w:color="auto"/>
                <w:left w:val="none" w:sz="0" w:space="0" w:color="auto"/>
                <w:bottom w:val="none" w:sz="0" w:space="0" w:color="auto"/>
                <w:right w:val="none" w:sz="0" w:space="0" w:color="auto"/>
              </w:divBdr>
            </w:div>
          </w:divsChild>
        </w:div>
        <w:div w:id="270667502">
          <w:marLeft w:val="0"/>
          <w:marRight w:val="0"/>
          <w:marTop w:val="120"/>
          <w:marBottom w:val="0"/>
          <w:divBdr>
            <w:top w:val="none" w:sz="0" w:space="0" w:color="auto"/>
            <w:left w:val="none" w:sz="0" w:space="0" w:color="auto"/>
            <w:bottom w:val="none" w:sz="0" w:space="0" w:color="auto"/>
            <w:right w:val="none" w:sz="0" w:space="0" w:color="auto"/>
          </w:divBdr>
          <w:divsChild>
            <w:div w:id="632253783">
              <w:marLeft w:val="0"/>
              <w:marRight w:val="0"/>
              <w:marTop w:val="60"/>
              <w:marBottom w:val="0"/>
              <w:divBdr>
                <w:top w:val="none" w:sz="0" w:space="0" w:color="auto"/>
                <w:left w:val="none" w:sz="0" w:space="0" w:color="auto"/>
                <w:bottom w:val="none" w:sz="0" w:space="0" w:color="auto"/>
                <w:right w:val="none" w:sz="0" w:space="0" w:color="auto"/>
              </w:divBdr>
            </w:div>
            <w:div w:id="1250042393">
              <w:marLeft w:val="0"/>
              <w:marRight w:val="0"/>
              <w:marTop w:val="60"/>
              <w:marBottom w:val="0"/>
              <w:divBdr>
                <w:top w:val="none" w:sz="0" w:space="0" w:color="auto"/>
                <w:left w:val="none" w:sz="0" w:space="0" w:color="auto"/>
                <w:bottom w:val="none" w:sz="0" w:space="0" w:color="auto"/>
                <w:right w:val="none" w:sz="0" w:space="0" w:color="auto"/>
              </w:divBdr>
            </w:div>
            <w:div w:id="927230927">
              <w:marLeft w:val="0"/>
              <w:marRight w:val="0"/>
              <w:marTop w:val="60"/>
              <w:marBottom w:val="0"/>
              <w:divBdr>
                <w:top w:val="none" w:sz="0" w:space="0" w:color="auto"/>
                <w:left w:val="none" w:sz="0" w:space="0" w:color="auto"/>
                <w:bottom w:val="none" w:sz="0" w:space="0" w:color="auto"/>
                <w:right w:val="none" w:sz="0" w:space="0" w:color="auto"/>
              </w:divBdr>
            </w:div>
            <w:div w:id="1949323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10/t20141014_26177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2020-02-19T13:45:00Z</dcterms:created>
  <dcterms:modified xsi:type="dcterms:W3CDTF">2020-02-19T13:46:00Z</dcterms:modified>
</cp:coreProperties>
</file>