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071" w:rsidRPr="00CB3071" w:rsidRDefault="00CB3071" w:rsidP="00CB3071">
      <w:pPr>
        <w:widowControl/>
        <w:jc w:val="center"/>
        <w:rPr>
          <w:rFonts w:ascii="微软雅黑" w:eastAsia="微软雅黑" w:hAnsi="微软雅黑" w:cs="宋体"/>
          <w:color w:val="000000"/>
          <w:kern w:val="0"/>
          <w:sz w:val="18"/>
          <w:szCs w:val="18"/>
        </w:rPr>
      </w:pPr>
      <w:r w:rsidRPr="00CB307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B3071" w:rsidRPr="00CB3071" w:rsidTr="00CB307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B3071" w:rsidRPr="00CB3071">
              <w:trPr>
                <w:tblCellSpacing w:w="0" w:type="dxa"/>
              </w:trPr>
              <w:tc>
                <w:tcPr>
                  <w:tcW w:w="2500" w:type="pct"/>
                  <w:tcMar>
                    <w:top w:w="30" w:type="dxa"/>
                    <w:left w:w="30" w:type="dxa"/>
                    <w:bottom w:w="30" w:type="dxa"/>
                    <w:right w:w="30" w:type="dxa"/>
                  </w:tcMar>
                  <w:hideMark/>
                </w:tcPr>
                <w:p w:rsidR="00CB3071" w:rsidRPr="00CB3071" w:rsidRDefault="00CB3071" w:rsidP="00CB3071">
                  <w:pPr>
                    <w:widowControl/>
                    <w:jc w:val="left"/>
                    <w:rPr>
                      <w:rFonts w:ascii="宋体" w:eastAsia="宋体" w:hAnsi="宋体" w:cs="宋体" w:hint="eastAsia"/>
                      <w:color w:val="686868"/>
                      <w:kern w:val="0"/>
                      <w:sz w:val="18"/>
                      <w:szCs w:val="18"/>
                    </w:rPr>
                  </w:pPr>
                  <w:r w:rsidRPr="00CB3071">
                    <w:rPr>
                      <w:rFonts w:ascii="宋体" w:eastAsia="宋体" w:hAnsi="宋体" w:cs="宋体"/>
                      <w:b/>
                      <w:bCs/>
                      <w:color w:val="686868"/>
                      <w:kern w:val="0"/>
                      <w:sz w:val="18"/>
                      <w:szCs w:val="18"/>
                    </w:rPr>
                    <w:t>索 引 号:</w:t>
                  </w:r>
                  <w:r w:rsidRPr="00CB307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B3071" w:rsidRPr="00CB3071" w:rsidRDefault="00CB3071" w:rsidP="00CB3071">
                  <w:pPr>
                    <w:widowControl/>
                    <w:jc w:val="left"/>
                    <w:rPr>
                      <w:rFonts w:ascii="宋体" w:eastAsia="宋体" w:hAnsi="宋体" w:cs="宋体"/>
                      <w:color w:val="686868"/>
                      <w:kern w:val="0"/>
                      <w:sz w:val="18"/>
                      <w:szCs w:val="18"/>
                    </w:rPr>
                  </w:pPr>
                  <w:r w:rsidRPr="00CB3071">
                    <w:rPr>
                      <w:rFonts w:ascii="宋体" w:eastAsia="宋体" w:hAnsi="宋体" w:cs="宋体"/>
                      <w:b/>
                      <w:bCs/>
                      <w:color w:val="686868"/>
                      <w:kern w:val="0"/>
                      <w:sz w:val="18"/>
                      <w:szCs w:val="18"/>
                    </w:rPr>
                    <w:t>分类:</w:t>
                  </w:r>
                  <w:r w:rsidRPr="00CB3071">
                    <w:rPr>
                      <w:rFonts w:ascii="宋体" w:eastAsia="宋体" w:hAnsi="宋体" w:cs="宋体"/>
                      <w:color w:val="686868"/>
                      <w:kern w:val="0"/>
                      <w:sz w:val="18"/>
                      <w:szCs w:val="18"/>
                    </w:rPr>
                    <w:t> 行政处罚 ; 行政处罚决定</w:t>
                  </w:r>
                </w:p>
              </w:tc>
            </w:tr>
          </w:tbl>
          <w:p w:rsidR="00CB3071" w:rsidRPr="00CB3071" w:rsidRDefault="00CB3071" w:rsidP="00CB3071">
            <w:pPr>
              <w:widowControl/>
              <w:jc w:val="left"/>
              <w:rPr>
                <w:rFonts w:ascii="宋体" w:eastAsia="宋体" w:hAnsi="宋体" w:cs="宋体"/>
                <w:color w:val="686868"/>
                <w:kern w:val="0"/>
                <w:sz w:val="18"/>
                <w:szCs w:val="18"/>
              </w:rPr>
            </w:pPr>
          </w:p>
        </w:tc>
      </w:tr>
      <w:tr w:rsidR="00CB3071" w:rsidRPr="00CB3071" w:rsidTr="00CB307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B3071" w:rsidRPr="00CB3071">
              <w:trPr>
                <w:tblCellSpacing w:w="0" w:type="dxa"/>
              </w:trPr>
              <w:tc>
                <w:tcPr>
                  <w:tcW w:w="2500" w:type="pct"/>
                  <w:tcMar>
                    <w:top w:w="30" w:type="dxa"/>
                    <w:left w:w="30" w:type="dxa"/>
                    <w:bottom w:w="30" w:type="dxa"/>
                    <w:right w:w="30" w:type="dxa"/>
                  </w:tcMar>
                  <w:hideMark/>
                </w:tcPr>
                <w:p w:rsidR="00CB3071" w:rsidRPr="00CB3071" w:rsidRDefault="00CB3071" w:rsidP="00CB3071">
                  <w:pPr>
                    <w:widowControl/>
                    <w:jc w:val="left"/>
                    <w:rPr>
                      <w:rFonts w:ascii="宋体" w:eastAsia="宋体" w:hAnsi="宋体" w:cs="宋体"/>
                      <w:color w:val="686868"/>
                      <w:kern w:val="0"/>
                      <w:sz w:val="18"/>
                      <w:szCs w:val="18"/>
                    </w:rPr>
                  </w:pPr>
                  <w:r w:rsidRPr="00CB3071">
                    <w:rPr>
                      <w:rFonts w:ascii="宋体" w:eastAsia="宋体" w:hAnsi="宋体" w:cs="宋体"/>
                      <w:b/>
                      <w:bCs/>
                      <w:color w:val="686868"/>
                      <w:kern w:val="0"/>
                      <w:sz w:val="18"/>
                      <w:szCs w:val="18"/>
                    </w:rPr>
                    <w:t>发布机构:</w:t>
                  </w:r>
                  <w:r w:rsidRPr="00CB307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B3071" w:rsidRPr="00CB3071" w:rsidRDefault="00CB3071" w:rsidP="00CB3071">
                  <w:pPr>
                    <w:widowControl/>
                    <w:jc w:val="left"/>
                    <w:rPr>
                      <w:rFonts w:ascii="宋体" w:eastAsia="宋体" w:hAnsi="宋体" w:cs="宋体"/>
                      <w:color w:val="686868"/>
                      <w:kern w:val="0"/>
                      <w:sz w:val="18"/>
                      <w:szCs w:val="18"/>
                    </w:rPr>
                  </w:pPr>
                  <w:r w:rsidRPr="00CB3071">
                    <w:rPr>
                      <w:rFonts w:ascii="宋体" w:eastAsia="宋体" w:hAnsi="宋体" w:cs="宋体"/>
                      <w:b/>
                      <w:bCs/>
                      <w:color w:val="686868"/>
                      <w:kern w:val="0"/>
                      <w:sz w:val="18"/>
                      <w:szCs w:val="18"/>
                    </w:rPr>
                    <w:t>发文日期:</w:t>
                  </w:r>
                  <w:r w:rsidRPr="00CB3071">
                    <w:rPr>
                      <w:rFonts w:ascii="宋体" w:eastAsia="宋体" w:hAnsi="宋体" w:cs="宋体"/>
                      <w:color w:val="686868"/>
                      <w:kern w:val="0"/>
                      <w:sz w:val="18"/>
                      <w:szCs w:val="18"/>
                    </w:rPr>
                    <w:t> 2015年07月13日</w:t>
                  </w:r>
                </w:p>
              </w:tc>
            </w:tr>
          </w:tbl>
          <w:p w:rsidR="00CB3071" w:rsidRPr="00CB3071" w:rsidRDefault="00CB3071" w:rsidP="00CB3071">
            <w:pPr>
              <w:widowControl/>
              <w:jc w:val="left"/>
              <w:rPr>
                <w:rFonts w:ascii="宋体" w:eastAsia="宋体" w:hAnsi="宋体" w:cs="宋体"/>
                <w:color w:val="686868"/>
                <w:kern w:val="0"/>
                <w:sz w:val="18"/>
                <w:szCs w:val="18"/>
              </w:rPr>
            </w:pPr>
          </w:p>
        </w:tc>
      </w:tr>
      <w:tr w:rsidR="00CB3071" w:rsidRPr="00CB3071" w:rsidTr="00CB3071">
        <w:trPr>
          <w:tblCellSpacing w:w="0" w:type="dxa"/>
          <w:jc w:val="center"/>
        </w:trPr>
        <w:tc>
          <w:tcPr>
            <w:tcW w:w="0" w:type="auto"/>
            <w:tcMar>
              <w:top w:w="30" w:type="dxa"/>
              <w:left w:w="30" w:type="dxa"/>
              <w:bottom w:w="30" w:type="dxa"/>
              <w:right w:w="30" w:type="dxa"/>
            </w:tcMar>
            <w:hideMark/>
          </w:tcPr>
          <w:p w:rsidR="00CB3071" w:rsidRPr="00CB3071" w:rsidRDefault="00CB3071" w:rsidP="00CB3071">
            <w:pPr>
              <w:widowControl/>
              <w:jc w:val="left"/>
              <w:rPr>
                <w:rFonts w:ascii="宋体" w:eastAsia="宋体" w:hAnsi="宋体" w:cs="宋体"/>
                <w:color w:val="686868"/>
                <w:kern w:val="0"/>
                <w:sz w:val="18"/>
                <w:szCs w:val="18"/>
              </w:rPr>
            </w:pPr>
            <w:r w:rsidRPr="00CB3071">
              <w:rPr>
                <w:rFonts w:ascii="宋体" w:eastAsia="宋体" w:hAnsi="宋体" w:cs="宋体"/>
                <w:b/>
                <w:bCs/>
                <w:color w:val="686868"/>
                <w:kern w:val="0"/>
                <w:sz w:val="18"/>
                <w:szCs w:val="18"/>
              </w:rPr>
              <w:t>名　　称:</w:t>
            </w:r>
            <w:r w:rsidRPr="00CB3071">
              <w:rPr>
                <w:rFonts w:ascii="宋体" w:eastAsia="宋体" w:hAnsi="宋体" w:cs="宋体"/>
                <w:color w:val="686868"/>
                <w:kern w:val="0"/>
                <w:sz w:val="18"/>
                <w:szCs w:val="18"/>
              </w:rPr>
              <w:t> 中国证监会行政处罚决定书（李根、王艳强）</w:t>
            </w:r>
          </w:p>
        </w:tc>
      </w:tr>
      <w:tr w:rsidR="00CB3071" w:rsidRPr="00CB3071" w:rsidTr="00CB307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B3071" w:rsidRPr="00CB3071">
              <w:trPr>
                <w:tblCellSpacing w:w="0" w:type="dxa"/>
              </w:trPr>
              <w:tc>
                <w:tcPr>
                  <w:tcW w:w="2500" w:type="pct"/>
                  <w:tcMar>
                    <w:top w:w="30" w:type="dxa"/>
                    <w:left w:w="30" w:type="dxa"/>
                    <w:bottom w:w="30" w:type="dxa"/>
                    <w:right w:w="30" w:type="dxa"/>
                  </w:tcMar>
                  <w:hideMark/>
                </w:tcPr>
                <w:p w:rsidR="00CB3071" w:rsidRPr="00CB3071" w:rsidRDefault="00CB3071" w:rsidP="00CB3071">
                  <w:pPr>
                    <w:widowControl/>
                    <w:jc w:val="left"/>
                    <w:rPr>
                      <w:rFonts w:ascii="宋体" w:eastAsia="宋体" w:hAnsi="宋体" w:cs="宋体"/>
                      <w:color w:val="686868"/>
                      <w:kern w:val="0"/>
                      <w:sz w:val="18"/>
                      <w:szCs w:val="18"/>
                    </w:rPr>
                  </w:pPr>
                  <w:r w:rsidRPr="00CB3071">
                    <w:rPr>
                      <w:rFonts w:ascii="宋体" w:eastAsia="宋体" w:hAnsi="宋体" w:cs="宋体"/>
                      <w:b/>
                      <w:bCs/>
                      <w:color w:val="686868"/>
                      <w:kern w:val="0"/>
                      <w:sz w:val="18"/>
                      <w:szCs w:val="18"/>
                    </w:rPr>
                    <w:t>文　　号:</w:t>
                  </w:r>
                  <w:r w:rsidRPr="00CB3071">
                    <w:rPr>
                      <w:rFonts w:ascii="宋体" w:eastAsia="宋体" w:hAnsi="宋体" w:cs="宋体"/>
                      <w:color w:val="686868"/>
                      <w:kern w:val="0"/>
                      <w:sz w:val="18"/>
                      <w:szCs w:val="18"/>
                    </w:rPr>
                    <w:t> </w:t>
                  </w:r>
                  <w:bookmarkStart w:id="0" w:name="_GoBack"/>
                  <w:r w:rsidRPr="00CB3071">
                    <w:rPr>
                      <w:rFonts w:ascii="宋体" w:eastAsia="宋体" w:hAnsi="宋体" w:cs="宋体"/>
                      <w:color w:val="686868"/>
                      <w:kern w:val="0"/>
                      <w:sz w:val="18"/>
                      <w:szCs w:val="18"/>
                    </w:rPr>
                    <w:t>〔2015〕16号</w:t>
                  </w:r>
                  <w:bookmarkEnd w:id="0"/>
                </w:p>
              </w:tc>
              <w:tc>
                <w:tcPr>
                  <w:tcW w:w="0" w:type="auto"/>
                  <w:tcMar>
                    <w:top w:w="30" w:type="dxa"/>
                    <w:left w:w="30" w:type="dxa"/>
                    <w:bottom w:w="30" w:type="dxa"/>
                    <w:right w:w="30" w:type="dxa"/>
                  </w:tcMar>
                  <w:hideMark/>
                </w:tcPr>
                <w:p w:rsidR="00CB3071" w:rsidRPr="00CB3071" w:rsidRDefault="00CB3071" w:rsidP="00CB3071">
                  <w:pPr>
                    <w:widowControl/>
                    <w:jc w:val="left"/>
                    <w:rPr>
                      <w:rFonts w:ascii="宋体" w:eastAsia="宋体" w:hAnsi="宋体" w:cs="宋体"/>
                      <w:color w:val="686868"/>
                      <w:kern w:val="0"/>
                      <w:sz w:val="18"/>
                      <w:szCs w:val="18"/>
                    </w:rPr>
                  </w:pPr>
                  <w:r w:rsidRPr="00CB3071">
                    <w:rPr>
                      <w:rFonts w:ascii="宋体" w:eastAsia="宋体" w:hAnsi="宋体" w:cs="宋体"/>
                      <w:b/>
                      <w:bCs/>
                      <w:color w:val="686868"/>
                      <w:kern w:val="0"/>
                      <w:sz w:val="18"/>
                      <w:szCs w:val="18"/>
                    </w:rPr>
                    <w:t>主 题 词:</w:t>
                  </w:r>
                </w:p>
              </w:tc>
            </w:tr>
          </w:tbl>
          <w:p w:rsidR="00CB3071" w:rsidRPr="00CB3071" w:rsidRDefault="00CB3071" w:rsidP="00CB3071">
            <w:pPr>
              <w:widowControl/>
              <w:jc w:val="left"/>
              <w:rPr>
                <w:rFonts w:ascii="宋体" w:eastAsia="宋体" w:hAnsi="宋体" w:cs="宋体"/>
                <w:color w:val="686868"/>
                <w:kern w:val="0"/>
                <w:sz w:val="18"/>
                <w:szCs w:val="18"/>
              </w:rPr>
            </w:pPr>
          </w:p>
        </w:tc>
      </w:tr>
    </w:tbl>
    <w:p w:rsidR="00CB3071" w:rsidRPr="00CB3071" w:rsidRDefault="00CB3071" w:rsidP="00CB3071">
      <w:pPr>
        <w:widowControl/>
        <w:jc w:val="center"/>
        <w:rPr>
          <w:rFonts w:ascii="微软雅黑" w:eastAsia="微软雅黑" w:hAnsi="微软雅黑" w:cs="宋体"/>
          <w:color w:val="000000"/>
          <w:kern w:val="0"/>
          <w:sz w:val="18"/>
          <w:szCs w:val="18"/>
        </w:rPr>
      </w:pPr>
      <w:r w:rsidRPr="00CB307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B3071" w:rsidRPr="00CB3071" w:rsidRDefault="00CB3071" w:rsidP="00CB3071">
      <w:pPr>
        <w:widowControl/>
        <w:shd w:val="clear" w:color="auto" w:fill="FFFFFF"/>
        <w:spacing w:after="240"/>
        <w:jc w:val="center"/>
        <w:rPr>
          <w:rFonts w:ascii="微软雅黑" w:eastAsia="微软雅黑" w:hAnsi="微软雅黑" w:cs="宋体" w:hint="eastAsia"/>
          <w:color w:val="000000"/>
          <w:kern w:val="0"/>
          <w:sz w:val="18"/>
          <w:szCs w:val="18"/>
        </w:rPr>
      </w:pPr>
      <w:r w:rsidRPr="00CB3071">
        <w:rPr>
          <w:rFonts w:ascii="微软雅黑" w:eastAsia="微软雅黑" w:hAnsi="微软雅黑" w:cs="宋体" w:hint="eastAsia"/>
          <w:color w:val="000000"/>
          <w:kern w:val="0"/>
          <w:sz w:val="18"/>
          <w:szCs w:val="18"/>
        </w:rPr>
        <w:br/>
      </w:r>
      <w:r w:rsidRPr="00CB3071">
        <w:rPr>
          <w:rFonts w:ascii="黑体" w:eastAsia="黑体" w:hAnsi="黑体" w:cs="宋体" w:hint="eastAsia"/>
          <w:b/>
          <w:bCs/>
          <w:color w:val="FF0000"/>
          <w:kern w:val="0"/>
          <w:sz w:val="36"/>
          <w:szCs w:val="36"/>
        </w:rPr>
        <w:t>中国证监会行政处罚决定书（李根、王艳强）</w:t>
      </w:r>
    </w:p>
    <w:p w:rsidR="00CB3071" w:rsidRPr="00CB3071" w:rsidRDefault="00CB3071" w:rsidP="00CB3071">
      <w:pPr>
        <w:widowControl/>
        <w:shd w:val="clear" w:color="auto" w:fill="FFFFFF"/>
        <w:spacing w:line="560" w:lineRule="atLeast"/>
        <w:jc w:val="center"/>
        <w:rPr>
          <w:rFonts w:ascii="楷体" w:eastAsia="楷体" w:hAnsi="楷体" w:cs="宋体" w:hint="eastAsia"/>
          <w:color w:val="000000"/>
          <w:kern w:val="0"/>
          <w:sz w:val="24"/>
          <w:szCs w:val="24"/>
        </w:rPr>
      </w:pPr>
      <w:r w:rsidRPr="00CB3071">
        <w:rPr>
          <w:rFonts w:ascii="Calibri" w:eastAsia="方正仿宋简体" w:hAnsi="Calibri" w:cs="Calibri"/>
          <w:color w:val="000000"/>
          <w:kern w:val="0"/>
          <w:sz w:val="30"/>
          <w:szCs w:val="30"/>
        </w:rPr>
        <w:t> </w:t>
      </w:r>
      <w:r w:rsidRPr="00CB3071">
        <w:rPr>
          <w:rFonts w:ascii="宋体" w:eastAsia="宋体" w:hAnsi="宋体" w:cs="宋体" w:hint="eastAsia"/>
          <w:color w:val="000000"/>
          <w:kern w:val="0"/>
          <w:szCs w:val="21"/>
        </w:rPr>
        <w:t>〔</w:t>
      </w:r>
      <w:r w:rsidRPr="00CB3071">
        <w:rPr>
          <w:rFonts w:ascii="Times New Roman" w:eastAsia="宋体" w:hAnsi="Times New Roman" w:cs="Times New Roman" w:hint="eastAsia"/>
          <w:color w:val="000000"/>
          <w:kern w:val="0"/>
          <w:szCs w:val="21"/>
        </w:rPr>
        <w:t>2015</w:t>
      </w:r>
      <w:r w:rsidRPr="00CB3071">
        <w:rPr>
          <w:rFonts w:ascii="宋体" w:eastAsia="宋体" w:hAnsi="宋体" w:cs="宋体" w:hint="eastAsia"/>
          <w:color w:val="000000"/>
          <w:kern w:val="0"/>
          <w:szCs w:val="21"/>
        </w:rPr>
        <w:t>〕</w:t>
      </w:r>
      <w:r w:rsidRPr="00CB3071">
        <w:rPr>
          <w:rFonts w:ascii="Times New Roman" w:eastAsia="宋体" w:hAnsi="Times New Roman" w:cs="Times New Roman" w:hint="eastAsia"/>
          <w:color w:val="000000"/>
          <w:kern w:val="0"/>
          <w:szCs w:val="21"/>
        </w:rPr>
        <w:t>16</w:t>
      </w:r>
      <w:r w:rsidRPr="00CB3071">
        <w:rPr>
          <w:rFonts w:ascii="宋体" w:eastAsia="宋体" w:hAnsi="宋体" w:cs="宋体" w:hint="eastAsia"/>
          <w:color w:val="000000"/>
          <w:kern w:val="0"/>
          <w:szCs w:val="21"/>
        </w:rPr>
        <w:t>号</w:t>
      </w:r>
      <w:r w:rsidRPr="00CB3071">
        <w:rPr>
          <w:rFonts w:ascii="Times New Roman" w:eastAsia="楷体" w:hAnsi="Times New Roman" w:cs="Times New Roman"/>
          <w:color w:val="000000"/>
          <w:kern w:val="0"/>
          <w:szCs w:val="21"/>
        </w:rPr>
        <w:t> </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当事人：李根，男，</w:t>
      </w:r>
      <w:r w:rsidRPr="00CB3071">
        <w:rPr>
          <w:rFonts w:ascii="Times New Roman" w:eastAsia="宋体" w:hAnsi="Times New Roman" w:cs="Times New Roman" w:hint="eastAsia"/>
          <w:color w:val="000000"/>
          <w:kern w:val="0"/>
          <w:szCs w:val="21"/>
        </w:rPr>
        <w:t>1984</w:t>
      </w:r>
      <w:r w:rsidRPr="00CB3071">
        <w:rPr>
          <w:rFonts w:ascii="宋体" w:eastAsia="宋体" w:hAnsi="宋体" w:cs="宋体" w:hint="eastAsia"/>
          <w:color w:val="000000"/>
          <w:kern w:val="0"/>
          <w:szCs w:val="21"/>
        </w:rPr>
        <w:t>年</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月出生，时任东兴证券研究所电力行业研究员，住址：北京市西城区金融街。</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王艳强，男，</w:t>
      </w:r>
      <w:r w:rsidRPr="00CB3071">
        <w:rPr>
          <w:rFonts w:ascii="Times New Roman" w:eastAsia="宋体" w:hAnsi="Times New Roman" w:cs="Times New Roman" w:hint="eastAsia"/>
          <w:color w:val="000000"/>
          <w:kern w:val="0"/>
          <w:szCs w:val="21"/>
        </w:rPr>
        <w:t>1983</w:t>
      </w:r>
      <w:r w:rsidRPr="00CB3071">
        <w:rPr>
          <w:rFonts w:ascii="宋体" w:eastAsia="宋体" w:hAnsi="宋体" w:cs="宋体" w:hint="eastAsia"/>
          <w:color w:val="000000"/>
          <w:kern w:val="0"/>
          <w:szCs w:val="21"/>
        </w:rPr>
        <w:t>年</w:t>
      </w:r>
      <w:r w:rsidRPr="00CB3071">
        <w:rPr>
          <w:rFonts w:ascii="Times New Roman" w:eastAsia="宋体" w:hAnsi="Times New Roman" w:cs="Times New Roman" w:hint="eastAsia"/>
          <w:color w:val="000000"/>
          <w:kern w:val="0"/>
          <w:szCs w:val="21"/>
        </w:rPr>
        <w:t>10</w:t>
      </w:r>
      <w:r w:rsidRPr="00CB3071">
        <w:rPr>
          <w:rFonts w:ascii="宋体" w:eastAsia="宋体" w:hAnsi="宋体" w:cs="宋体" w:hint="eastAsia"/>
          <w:color w:val="000000"/>
          <w:kern w:val="0"/>
          <w:szCs w:val="21"/>
        </w:rPr>
        <w:t>月出生，</w:t>
      </w:r>
      <w:proofErr w:type="gramStart"/>
      <w:r w:rsidRPr="00CB3071">
        <w:rPr>
          <w:rFonts w:ascii="宋体" w:eastAsia="宋体" w:hAnsi="宋体" w:cs="宋体" w:hint="eastAsia"/>
          <w:color w:val="000000"/>
          <w:kern w:val="0"/>
          <w:szCs w:val="21"/>
        </w:rPr>
        <w:t>时任恒顺</w:t>
      </w:r>
      <w:proofErr w:type="gramEnd"/>
      <w:r w:rsidRPr="00CB3071">
        <w:rPr>
          <w:rFonts w:ascii="宋体" w:eastAsia="宋体" w:hAnsi="宋体" w:cs="宋体" w:hint="eastAsia"/>
          <w:color w:val="000000"/>
          <w:kern w:val="0"/>
          <w:szCs w:val="21"/>
        </w:rPr>
        <w:t>电气财务总监兼董事会秘书，住址：山东省青岛市城阳区流亭空港工业园。</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依据《中华人民共和国证券法》（以下简称《证券法》）的有关规定，我会对李根、王艳强违反证券法律法规行为进行了立案调查、审理，并依法向当事人告知了</w:t>
      </w:r>
      <w:proofErr w:type="gramStart"/>
      <w:r w:rsidRPr="00CB3071">
        <w:rPr>
          <w:rFonts w:ascii="宋体" w:eastAsia="宋体" w:hAnsi="宋体" w:cs="宋体" w:hint="eastAsia"/>
          <w:color w:val="000000"/>
          <w:kern w:val="0"/>
          <w:szCs w:val="21"/>
        </w:rPr>
        <w:t>作出</w:t>
      </w:r>
      <w:proofErr w:type="gramEnd"/>
      <w:r w:rsidRPr="00CB3071">
        <w:rPr>
          <w:rFonts w:ascii="宋体" w:eastAsia="宋体" w:hAnsi="宋体" w:cs="宋体" w:hint="eastAsia"/>
          <w:color w:val="000000"/>
          <w:kern w:val="0"/>
          <w:szCs w:val="21"/>
        </w:rPr>
        <w:t>行政处罚的事实、理由、依据及当事人依法享有的权利，当事人李根进行了陈述和申辩，王艳强未提出陈述、申辩意见，也未要求听证。本案现已调查、审理终结。</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spacing w:val="6"/>
          <w:kern w:val="0"/>
          <w:szCs w:val="21"/>
        </w:rPr>
        <w:t>经查明，</w:t>
      </w:r>
      <w:r w:rsidRPr="00CB3071">
        <w:rPr>
          <w:rFonts w:ascii="宋体" w:eastAsia="宋体" w:hAnsi="宋体" w:cs="宋体" w:hint="eastAsia"/>
          <w:color w:val="000000"/>
          <w:kern w:val="0"/>
          <w:szCs w:val="21"/>
        </w:rPr>
        <w:t>李根、王艳强违反证券法律法规的事实如下：</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一、李根、王艳强泄露内幕信息</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spacing w:val="6"/>
          <w:kern w:val="0"/>
          <w:szCs w:val="21"/>
        </w:rPr>
        <w:t>（一）内幕信息的形成和公开过程</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1. 2011年度利润分配事项</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2012年</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19</w:t>
      </w:r>
      <w:r w:rsidRPr="00CB3071">
        <w:rPr>
          <w:rFonts w:ascii="宋体" w:eastAsia="宋体" w:hAnsi="宋体" w:cs="宋体" w:hint="eastAsia"/>
          <w:color w:val="000000"/>
          <w:kern w:val="0"/>
          <w:szCs w:val="21"/>
        </w:rPr>
        <w:t>日，青岛市恒顺电气股份有限公司（以下简称恒顺电气）董事长贾某某与董事会秘书王艳强商讨</w:t>
      </w:r>
      <w:r w:rsidRPr="00CB3071">
        <w:rPr>
          <w:rFonts w:ascii="Times New Roman" w:eastAsia="宋体" w:hAnsi="Times New Roman" w:cs="Times New Roman" w:hint="eastAsia"/>
          <w:color w:val="000000"/>
          <w:kern w:val="0"/>
          <w:szCs w:val="21"/>
        </w:rPr>
        <w:t>10</w:t>
      </w:r>
      <w:r w:rsidRPr="00CB3071">
        <w:rPr>
          <w:rFonts w:ascii="宋体" w:eastAsia="宋体" w:hAnsi="宋体" w:cs="宋体" w:hint="eastAsia"/>
          <w:color w:val="000000"/>
          <w:kern w:val="0"/>
          <w:szCs w:val="21"/>
        </w:rPr>
        <w:t>转</w:t>
      </w:r>
      <w:r w:rsidRPr="00CB3071">
        <w:rPr>
          <w:rFonts w:ascii="Times New Roman" w:eastAsia="宋体" w:hAnsi="Times New Roman" w:cs="Times New Roman" w:hint="eastAsia"/>
          <w:color w:val="000000"/>
          <w:kern w:val="0"/>
          <w:szCs w:val="21"/>
        </w:rPr>
        <w:t>10</w:t>
      </w:r>
      <w:r w:rsidRPr="00CB3071">
        <w:rPr>
          <w:rFonts w:ascii="宋体" w:eastAsia="宋体" w:hAnsi="宋体" w:cs="宋体" w:hint="eastAsia"/>
          <w:color w:val="000000"/>
          <w:kern w:val="0"/>
          <w:szCs w:val="21"/>
        </w:rPr>
        <w:t>派</w:t>
      </w:r>
      <w:r w:rsidRPr="00CB3071">
        <w:rPr>
          <w:rFonts w:ascii="Times New Roman" w:eastAsia="宋体" w:hAnsi="Times New Roman" w:cs="Times New Roman" w:hint="eastAsia"/>
          <w:color w:val="000000"/>
          <w:kern w:val="0"/>
          <w:szCs w:val="21"/>
        </w:rPr>
        <w:t>2</w:t>
      </w:r>
      <w:r w:rsidRPr="00CB3071">
        <w:rPr>
          <w:rFonts w:ascii="宋体" w:eastAsia="宋体" w:hAnsi="宋体" w:cs="宋体" w:hint="eastAsia"/>
          <w:color w:val="000000"/>
          <w:kern w:val="0"/>
          <w:szCs w:val="21"/>
        </w:rPr>
        <w:t>元的利润分配预案。</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25</w:t>
      </w:r>
      <w:r w:rsidRPr="00CB3071">
        <w:rPr>
          <w:rFonts w:ascii="宋体" w:eastAsia="宋体" w:hAnsi="宋体" w:cs="宋体" w:hint="eastAsia"/>
          <w:color w:val="000000"/>
          <w:kern w:val="0"/>
          <w:szCs w:val="21"/>
        </w:rPr>
        <w:t>日，恒顺电气召开董事会，审议通过了</w:t>
      </w:r>
      <w:r w:rsidRPr="00CB3071">
        <w:rPr>
          <w:rFonts w:ascii="Times New Roman" w:eastAsia="宋体" w:hAnsi="Times New Roman" w:cs="Times New Roman" w:hint="eastAsia"/>
          <w:color w:val="000000"/>
          <w:kern w:val="0"/>
          <w:szCs w:val="21"/>
        </w:rPr>
        <w:t>2011</w:t>
      </w:r>
      <w:r w:rsidRPr="00CB3071">
        <w:rPr>
          <w:rFonts w:ascii="宋体" w:eastAsia="宋体" w:hAnsi="宋体" w:cs="宋体" w:hint="eastAsia"/>
          <w:color w:val="000000"/>
          <w:kern w:val="0"/>
          <w:szCs w:val="21"/>
        </w:rPr>
        <w:t>年利润分配预案。</w:t>
      </w:r>
      <w:r w:rsidRPr="00CB3071">
        <w:rPr>
          <w:rFonts w:ascii="Times New Roman" w:eastAsia="宋体" w:hAnsi="Times New Roman" w:cs="Times New Roman" w:hint="eastAsia"/>
          <w:color w:val="000000"/>
          <w:kern w:val="0"/>
          <w:szCs w:val="21"/>
        </w:rPr>
        <w:t>2012</w:t>
      </w:r>
      <w:r w:rsidRPr="00CB3071">
        <w:rPr>
          <w:rFonts w:ascii="宋体" w:eastAsia="宋体" w:hAnsi="宋体" w:cs="宋体" w:hint="eastAsia"/>
          <w:color w:val="000000"/>
          <w:kern w:val="0"/>
          <w:szCs w:val="21"/>
        </w:rPr>
        <w:t>年</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26</w:t>
      </w:r>
      <w:r w:rsidRPr="00CB3071">
        <w:rPr>
          <w:rFonts w:ascii="宋体" w:eastAsia="宋体" w:hAnsi="宋体" w:cs="宋体" w:hint="eastAsia"/>
          <w:color w:val="000000"/>
          <w:kern w:val="0"/>
          <w:szCs w:val="21"/>
        </w:rPr>
        <w:t>日晚，恒顺电气公告《</w:t>
      </w:r>
      <w:r w:rsidRPr="00CB3071">
        <w:rPr>
          <w:rFonts w:ascii="Times New Roman" w:eastAsia="宋体" w:hAnsi="Times New Roman" w:cs="Times New Roman" w:hint="eastAsia"/>
          <w:color w:val="000000"/>
          <w:kern w:val="0"/>
          <w:szCs w:val="21"/>
        </w:rPr>
        <w:t>2011</w:t>
      </w:r>
      <w:r w:rsidRPr="00CB3071">
        <w:rPr>
          <w:rFonts w:ascii="宋体" w:eastAsia="宋体" w:hAnsi="宋体" w:cs="宋体" w:hint="eastAsia"/>
          <w:color w:val="000000"/>
          <w:kern w:val="0"/>
          <w:szCs w:val="21"/>
        </w:rPr>
        <w:t>年年度报告》。王艳强为上述信息的知情人。</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2. 2012年中标印度尼西亚电厂事项</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2011年</w:t>
      </w:r>
      <w:r w:rsidRPr="00CB3071">
        <w:rPr>
          <w:rFonts w:ascii="Times New Roman" w:eastAsia="宋体" w:hAnsi="Times New Roman" w:cs="Times New Roman" w:hint="eastAsia"/>
          <w:color w:val="000000"/>
          <w:kern w:val="0"/>
          <w:szCs w:val="21"/>
        </w:rPr>
        <w:t>10</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31</w:t>
      </w:r>
      <w:r w:rsidRPr="00CB3071">
        <w:rPr>
          <w:rFonts w:ascii="宋体" w:eastAsia="宋体" w:hAnsi="宋体" w:cs="宋体" w:hint="eastAsia"/>
          <w:color w:val="000000"/>
          <w:kern w:val="0"/>
          <w:szCs w:val="21"/>
        </w:rPr>
        <w:t>日，印度尼西亚国家电力公司对由恒顺电气等四家公司组成的联合体第二次投标印度尼西亚</w:t>
      </w:r>
      <w:r w:rsidRPr="00CB3071">
        <w:rPr>
          <w:rFonts w:ascii="宋体" w:eastAsia="宋体" w:hAnsi="宋体" w:cs="宋体" w:hint="eastAsia"/>
          <w:color w:val="000000"/>
          <w:spacing w:val="6"/>
          <w:kern w:val="0"/>
          <w:szCs w:val="21"/>
        </w:rPr>
        <w:t>电厂</w:t>
      </w:r>
      <w:r w:rsidRPr="00CB3071">
        <w:rPr>
          <w:rFonts w:ascii="宋体" w:eastAsia="宋体" w:hAnsi="宋体" w:cs="宋体" w:hint="eastAsia"/>
          <w:color w:val="000000"/>
          <w:kern w:val="0"/>
          <w:szCs w:val="21"/>
        </w:rPr>
        <w:t>进行开标，联合体中标。</w:t>
      </w:r>
      <w:r w:rsidRPr="00CB3071">
        <w:rPr>
          <w:rFonts w:ascii="Times New Roman" w:eastAsia="宋体" w:hAnsi="Times New Roman" w:cs="Times New Roman" w:hint="eastAsia"/>
          <w:color w:val="000000"/>
          <w:kern w:val="0"/>
          <w:szCs w:val="21"/>
        </w:rPr>
        <w:t>2012</w:t>
      </w:r>
      <w:r w:rsidRPr="00CB3071">
        <w:rPr>
          <w:rFonts w:ascii="宋体" w:eastAsia="宋体" w:hAnsi="宋体" w:cs="宋体" w:hint="eastAsia"/>
          <w:color w:val="000000"/>
          <w:kern w:val="0"/>
          <w:szCs w:val="21"/>
        </w:rPr>
        <w:t>年</w:t>
      </w:r>
      <w:r w:rsidRPr="00CB3071">
        <w:rPr>
          <w:rFonts w:ascii="Times New Roman" w:eastAsia="宋体" w:hAnsi="Times New Roman" w:cs="Times New Roman" w:hint="eastAsia"/>
          <w:color w:val="000000"/>
          <w:kern w:val="0"/>
          <w:szCs w:val="21"/>
        </w:rPr>
        <w:t>5</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2</w:t>
      </w:r>
      <w:r w:rsidRPr="00CB3071">
        <w:rPr>
          <w:rFonts w:ascii="宋体" w:eastAsia="宋体" w:hAnsi="宋体" w:cs="宋体" w:hint="eastAsia"/>
          <w:color w:val="000000"/>
          <w:kern w:val="0"/>
          <w:szCs w:val="21"/>
        </w:rPr>
        <w:t>日，恒顺电气收到中标通知书并于</w:t>
      </w:r>
      <w:r w:rsidRPr="00CB3071">
        <w:rPr>
          <w:rFonts w:ascii="Times New Roman" w:eastAsia="宋体" w:hAnsi="Times New Roman" w:cs="Times New Roman" w:hint="eastAsia"/>
          <w:color w:val="000000"/>
          <w:kern w:val="0"/>
          <w:szCs w:val="21"/>
        </w:rPr>
        <w:t>2012</w:t>
      </w:r>
      <w:r w:rsidRPr="00CB3071">
        <w:rPr>
          <w:rFonts w:ascii="宋体" w:eastAsia="宋体" w:hAnsi="宋体" w:cs="宋体" w:hint="eastAsia"/>
          <w:color w:val="000000"/>
          <w:kern w:val="0"/>
          <w:szCs w:val="21"/>
        </w:rPr>
        <w:t>年</w:t>
      </w:r>
      <w:r w:rsidRPr="00CB3071">
        <w:rPr>
          <w:rFonts w:ascii="Times New Roman" w:eastAsia="宋体" w:hAnsi="Times New Roman" w:cs="Times New Roman" w:hint="eastAsia"/>
          <w:color w:val="000000"/>
          <w:kern w:val="0"/>
          <w:szCs w:val="21"/>
        </w:rPr>
        <w:t>5</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日公告。王艳强为上述信息的知情人。</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3. 恒顺电气投资印度尼西亚相关煤矿事项</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2012年</w:t>
      </w:r>
      <w:r w:rsidRPr="00CB3071">
        <w:rPr>
          <w:rFonts w:ascii="Times New Roman" w:eastAsia="宋体" w:hAnsi="Times New Roman" w:cs="Times New Roman" w:hint="eastAsia"/>
          <w:color w:val="000000"/>
          <w:kern w:val="0"/>
          <w:szCs w:val="21"/>
        </w:rPr>
        <w:t>5</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日，贾某某决定收购印度尼西亚的煤矿，并决定以恒顺电气的第一大股东青岛清源环保实业有限公司的名义支付</w:t>
      </w:r>
      <w:r w:rsidRPr="00CB3071">
        <w:rPr>
          <w:rFonts w:ascii="Times New Roman" w:eastAsia="宋体" w:hAnsi="Times New Roman" w:cs="Times New Roman" w:hint="eastAsia"/>
          <w:color w:val="000000"/>
          <w:kern w:val="0"/>
          <w:szCs w:val="21"/>
        </w:rPr>
        <w:t>580</w:t>
      </w:r>
      <w:r w:rsidRPr="00CB3071">
        <w:rPr>
          <w:rFonts w:ascii="宋体" w:eastAsia="宋体" w:hAnsi="宋体" w:cs="宋体" w:hint="eastAsia"/>
          <w:color w:val="000000"/>
          <w:kern w:val="0"/>
          <w:szCs w:val="21"/>
        </w:rPr>
        <w:t>万元的订金，如收购进展顺利则转由恒顺电气投资。</w:t>
      </w:r>
      <w:r w:rsidRPr="00CB3071">
        <w:rPr>
          <w:rFonts w:ascii="Times New Roman" w:eastAsia="宋体" w:hAnsi="Times New Roman" w:cs="Times New Roman" w:hint="eastAsia"/>
          <w:color w:val="000000"/>
          <w:kern w:val="0"/>
          <w:szCs w:val="21"/>
        </w:rPr>
        <w:t>10</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29</w:t>
      </w:r>
      <w:r w:rsidRPr="00CB3071">
        <w:rPr>
          <w:rFonts w:ascii="宋体" w:eastAsia="宋体" w:hAnsi="宋体" w:cs="宋体" w:hint="eastAsia"/>
          <w:color w:val="000000"/>
          <w:kern w:val="0"/>
          <w:szCs w:val="21"/>
        </w:rPr>
        <w:t>日，恒顺电气与印度尼西亚东加煤矿代表方谈判确定了煤矿价格，</w:t>
      </w:r>
      <w:r w:rsidRPr="00CB3071">
        <w:rPr>
          <w:rFonts w:ascii="Times New Roman" w:eastAsia="宋体" w:hAnsi="Times New Roman" w:cs="Times New Roman" w:hint="eastAsia"/>
          <w:color w:val="000000"/>
          <w:kern w:val="0"/>
          <w:szCs w:val="21"/>
        </w:rPr>
        <w:t>11</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lastRenderedPageBreak/>
        <w:t>9</w:t>
      </w:r>
      <w:r w:rsidRPr="00CB3071">
        <w:rPr>
          <w:rFonts w:ascii="宋体" w:eastAsia="宋体" w:hAnsi="宋体" w:cs="宋体" w:hint="eastAsia"/>
          <w:color w:val="000000"/>
          <w:kern w:val="0"/>
          <w:szCs w:val="21"/>
        </w:rPr>
        <w:t>日双方签署了合同。</w:t>
      </w:r>
      <w:r w:rsidRPr="00CB3071">
        <w:rPr>
          <w:rFonts w:ascii="Times New Roman" w:eastAsia="宋体" w:hAnsi="Times New Roman" w:cs="Times New Roman" w:hint="eastAsia"/>
          <w:color w:val="000000"/>
          <w:kern w:val="0"/>
          <w:szCs w:val="21"/>
        </w:rPr>
        <w:t>11</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10</w:t>
      </w:r>
      <w:r w:rsidRPr="00CB3071">
        <w:rPr>
          <w:rFonts w:ascii="宋体" w:eastAsia="宋体" w:hAnsi="宋体" w:cs="宋体" w:hint="eastAsia"/>
          <w:color w:val="000000"/>
          <w:kern w:val="0"/>
          <w:szCs w:val="21"/>
        </w:rPr>
        <w:t>日，恒顺电气召开董事会会议，通过了收购印度尼西亚东加煤矿项目的决议。</w:t>
      </w:r>
      <w:r w:rsidRPr="00CB3071">
        <w:rPr>
          <w:rFonts w:ascii="Times New Roman" w:eastAsia="宋体" w:hAnsi="Times New Roman" w:cs="Times New Roman" w:hint="eastAsia"/>
          <w:color w:val="000000"/>
          <w:kern w:val="0"/>
          <w:szCs w:val="21"/>
        </w:rPr>
        <w:t>11</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12</w:t>
      </w:r>
      <w:r w:rsidRPr="00CB3071">
        <w:rPr>
          <w:rFonts w:ascii="宋体" w:eastAsia="宋体" w:hAnsi="宋体" w:cs="宋体" w:hint="eastAsia"/>
          <w:color w:val="000000"/>
          <w:kern w:val="0"/>
          <w:szCs w:val="21"/>
        </w:rPr>
        <w:t>日，恒顺电气公告收购印度尼西亚东加煤矿项目。王艳强等人为上述信息的知情人。</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spacing w:val="6"/>
          <w:kern w:val="0"/>
          <w:szCs w:val="21"/>
        </w:rPr>
        <w:t>（二）李根、王艳强泄露内幕信息</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2012年</w:t>
      </w:r>
      <w:r w:rsidRPr="00CB3071">
        <w:rPr>
          <w:rFonts w:ascii="Times New Roman" w:eastAsia="宋体" w:hAnsi="Times New Roman" w:cs="Times New Roman" w:hint="eastAsia"/>
          <w:color w:val="000000"/>
          <w:kern w:val="0"/>
          <w:szCs w:val="21"/>
        </w:rPr>
        <w:t>1</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10</w:t>
      </w:r>
      <w:r w:rsidRPr="00CB3071">
        <w:rPr>
          <w:rFonts w:ascii="宋体" w:eastAsia="宋体" w:hAnsi="宋体" w:cs="宋体" w:hint="eastAsia"/>
          <w:color w:val="000000"/>
          <w:kern w:val="0"/>
          <w:szCs w:val="21"/>
        </w:rPr>
        <w:t>日，李根到恒顺电气现场调研时，王艳强告诉李根恒顺电气联合其他公司在印度尼西亚投资电厂项目；</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1</w:t>
      </w:r>
      <w:r w:rsidRPr="00CB3071">
        <w:rPr>
          <w:rFonts w:ascii="宋体" w:eastAsia="宋体" w:hAnsi="宋体" w:cs="宋体" w:hint="eastAsia"/>
          <w:color w:val="000000"/>
          <w:kern w:val="0"/>
          <w:szCs w:val="21"/>
        </w:rPr>
        <w:t>日，李根向王艳强索取恒顺电气印度尼西亚电厂项目的收入及利润测算等数据，</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2</w:t>
      </w:r>
      <w:r w:rsidRPr="00CB3071">
        <w:rPr>
          <w:rFonts w:ascii="宋体" w:eastAsia="宋体" w:hAnsi="宋体" w:cs="宋体" w:hint="eastAsia"/>
          <w:color w:val="000000"/>
          <w:kern w:val="0"/>
          <w:szCs w:val="21"/>
        </w:rPr>
        <w:t>日王艳强将印度尼西亚电厂项目的数据发给了李根。</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2012年</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19</w:t>
      </w:r>
      <w:r w:rsidRPr="00CB3071">
        <w:rPr>
          <w:rFonts w:ascii="宋体" w:eastAsia="宋体" w:hAnsi="宋体" w:cs="宋体" w:hint="eastAsia"/>
          <w:color w:val="000000"/>
          <w:kern w:val="0"/>
          <w:szCs w:val="21"/>
        </w:rPr>
        <w:t>日，李根向王艳强询问</w:t>
      </w:r>
      <w:r w:rsidRPr="00CB3071">
        <w:rPr>
          <w:rFonts w:ascii="Times New Roman" w:eastAsia="宋体" w:hAnsi="Times New Roman" w:cs="Times New Roman" w:hint="eastAsia"/>
          <w:color w:val="000000"/>
          <w:kern w:val="0"/>
          <w:szCs w:val="21"/>
        </w:rPr>
        <w:t>2011</w:t>
      </w:r>
      <w:r w:rsidRPr="00CB3071">
        <w:rPr>
          <w:rFonts w:ascii="宋体" w:eastAsia="宋体" w:hAnsi="宋体" w:cs="宋体" w:hint="eastAsia"/>
          <w:color w:val="000000"/>
          <w:kern w:val="0"/>
          <w:szCs w:val="21"/>
        </w:rPr>
        <w:t>年度恒顺电气利润分红预案，王艳强向其确认“公司尽可能会考虑</w:t>
      </w:r>
      <w:r w:rsidRPr="00CB3071">
        <w:rPr>
          <w:rFonts w:ascii="Times New Roman" w:eastAsia="宋体" w:hAnsi="Times New Roman" w:cs="Times New Roman" w:hint="eastAsia"/>
          <w:color w:val="000000"/>
          <w:kern w:val="0"/>
          <w:szCs w:val="21"/>
        </w:rPr>
        <w:t>10</w:t>
      </w:r>
      <w:r w:rsidRPr="00CB3071">
        <w:rPr>
          <w:rFonts w:ascii="宋体" w:eastAsia="宋体" w:hAnsi="宋体" w:cs="宋体" w:hint="eastAsia"/>
          <w:color w:val="000000"/>
          <w:kern w:val="0"/>
          <w:szCs w:val="21"/>
        </w:rPr>
        <w:t>送</w:t>
      </w:r>
      <w:r w:rsidRPr="00CB3071">
        <w:rPr>
          <w:rFonts w:ascii="Times New Roman" w:eastAsia="宋体" w:hAnsi="Times New Roman" w:cs="Times New Roman" w:hint="eastAsia"/>
          <w:color w:val="000000"/>
          <w:kern w:val="0"/>
          <w:szCs w:val="21"/>
        </w:rPr>
        <w:t>10</w:t>
      </w:r>
      <w:r w:rsidRPr="00CB3071">
        <w:rPr>
          <w:rFonts w:ascii="宋体" w:eastAsia="宋体" w:hAnsi="宋体" w:cs="宋体" w:hint="eastAsia"/>
          <w:color w:val="000000"/>
          <w:kern w:val="0"/>
          <w:szCs w:val="21"/>
        </w:rPr>
        <w:t>，派现的话会比较少，应该是一两元”。</w:t>
      </w:r>
      <w:r w:rsidRPr="00CB3071">
        <w:rPr>
          <w:rFonts w:ascii="Times New Roman" w:eastAsia="宋体" w:hAnsi="Times New Roman" w:cs="Times New Roman" w:hint="eastAsia"/>
          <w:color w:val="000000"/>
          <w:kern w:val="0"/>
          <w:szCs w:val="21"/>
        </w:rPr>
        <w:t>2012</w:t>
      </w:r>
      <w:r w:rsidRPr="00CB3071">
        <w:rPr>
          <w:rFonts w:ascii="宋体" w:eastAsia="宋体" w:hAnsi="宋体" w:cs="宋体" w:hint="eastAsia"/>
          <w:color w:val="000000"/>
          <w:kern w:val="0"/>
          <w:szCs w:val="21"/>
        </w:rPr>
        <w:t>年</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25</w:t>
      </w:r>
      <w:r w:rsidRPr="00CB3071">
        <w:rPr>
          <w:rFonts w:ascii="宋体" w:eastAsia="宋体" w:hAnsi="宋体" w:cs="宋体" w:hint="eastAsia"/>
          <w:color w:val="000000"/>
          <w:kern w:val="0"/>
          <w:szCs w:val="21"/>
        </w:rPr>
        <w:t>日晚，李根给多个机构和个人群发了主题为“强烈推荐恒顺电气”的电子邮件，明确说明恒顺电气将在</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26</w:t>
      </w:r>
      <w:r w:rsidRPr="00CB3071">
        <w:rPr>
          <w:rFonts w:ascii="宋体" w:eastAsia="宋体" w:hAnsi="宋体" w:cs="宋体" w:hint="eastAsia"/>
          <w:color w:val="000000"/>
          <w:kern w:val="0"/>
          <w:szCs w:val="21"/>
        </w:rPr>
        <w:t>日晚公布</w:t>
      </w:r>
      <w:r w:rsidRPr="00CB3071">
        <w:rPr>
          <w:rFonts w:ascii="Times New Roman" w:eastAsia="宋体" w:hAnsi="Times New Roman" w:cs="Times New Roman" w:hint="eastAsia"/>
          <w:color w:val="000000"/>
          <w:kern w:val="0"/>
          <w:szCs w:val="21"/>
        </w:rPr>
        <w:t>10</w:t>
      </w:r>
      <w:r w:rsidRPr="00CB3071">
        <w:rPr>
          <w:rFonts w:ascii="宋体" w:eastAsia="宋体" w:hAnsi="宋体" w:cs="宋体" w:hint="eastAsia"/>
          <w:color w:val="000000"/>
          <w:kern w:val="0"/>
          <w:szCs w:val="21"/>
        </w:rPr>
        <w:t>转</w:t>
      </w:r>
      <w:r w:rsidRPr="00CB3071">
        <w:rPr>
          <w:rFonts w:ascii="Times New Roman" w:eastAsia="宋体" w:hAnsi="Times New Roman" w:cs="Times New Roman" w:hint="eastAsia"/>
          <w:color w:val="000000"/>
          <w:kern w:val="0"/>
          <w:szCs w:val="21"/>
        </w:rPr>
        <w:t>10</w:t>
      </w:r>
      <w:r w:rsidRPr="00CB3071">
        <w:rPr>
          <w:rFonts w:ascii="宋体" w:eastAsia="宋体" w:hAnsi="宋体" w:cs="宋体" w:hint="eastAsia"/>
          <w:color w:val="000000"/>
          <w:kern w:val="0"/>
          <w:szCs w:val="21"/>
        </w:rPr>
        <w:t>派</w:t>
      </w:r>
      <w:r w:rsidRPr="00CB3071">
        <w:rPr>
          <w:rFonts w:ascii="Times New Roman" w:eastAsia="宋体" w:hAnsi="Times New Roman" w:cs="Times New Roman" w:hint="eastAsia"/>
          <w:color w:val="000000"/>
          <w:kern w:val="0"/>
          <w:szCs w:val="21"/>
        </w:rPr>
        <w:t>2</w:t>
      </w:r>
      <w:r w:rsidRPr="00CB3071">
        <w:rPr>
          <w:rFonts w:ascii="宋体" w:eastAsia="宋体" w:hAnsi="宋体" w:cs="宋体" w:hint="eastAsia"/>
          <w:color w:val="000000"/>
          <w:kern w:val="0"/>
          <w:szCs w:val="21"/>
        </w:rPr>
        <w:t>元的分红预案及恒顺电气印度尼西亚电厂项目近期有望获得中标通知。</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二、李根内幕交易</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2012年</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2</w:t>
      </w:r>
      <w:r w:rsidRPr="00CB3071">
        <w:rPr>
          <w:rFonts w:ascii="宋体" w:eastAsia="宋体" w:hAnsi="宋体" w:cs="宋体" w:hint="eastAsia"/>
          <w:color w:val="000000"/>
          <w:kern w:val="0"/>
          <w:szCs w:val="21"/>
        </w:rPr>
        <w:t>日，李根获悉恒顺电气拟投资的印度尼西亚电厂的主要财务数据。</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9</w:t>
      </w:r>
      <w:r w:rsidRPr="00CB3071">
        <w:rPr>
          <w:rFonts w:ascii="宋体" w:eastAsia="宋体" w:hAnsi="宋体" w:cs="宋体" w:hint="eastAsia"/>
          <w:color w:val="000000"/>
          <w:kern w:val="0"/>
          <w:szCs w:val="21"/>
        </w:rPr>
        <w:t>日李根利用其所控制的“张某某”账户买入“恒顺电气”股票</w:t>
      </w:r>
      <w:r w:rsidRPr="00CB3071">
        <w:rPr>
          <w:rFonts w:ascii="Times New Roman" w:eastAsia="宋体" w:hAnsi="Times New Roman" w:cs="Times New Roman" w:hint="eastAsia"/>
          <w:color w:val="000000"/>
          <w:kern w:val="0"/>
          <w:szCs w:val="21"/>
        </w:rPr>
        <w:t>20,000</w:t>
      </w:r>
      <w:r w:rsidRPr="00CB3071">
        <w:rPr>
          <w:rFonts w:ascii="宋体" w:eastAsia="宋体" w:hAnsi="宋体" w:cs="宋体" w:hint="eastAsia"/>
          <w:color w:val="000000"/>
          <w:kern w:val="0"/>
          <w:szCs w:val="21"/>
        </w:rPr>
        <w:t>股，后于</w:t>
      </w:r>
      <w:r w:rsidRPr="00CB3071">
        <w:rPr>
          <w:rFonts w:ascii="Times New Roman" w:eastAsia="宋体" w:hAnsi="Times New Roman" w:cs="Times New Roman" w:hint="eastAsia"/>
          <w:color w:val="000000"/>
          <w:kern w:val="0"/>
          <w:szCs w:val="21"/>
        </w:rPr>
        <w:t>2012</w:t>
      </w:r>
      <w:r w:rsidRPr="00CB3071">
        <w:rPr>
          <w:rFonts w:ascii="宋体" w:eastAsia="宋体" w:hAnsi="宋体" w:cs="宋体" w:hint="eastAsia"/>
          <w:color w:val="000000"/>
          <w:kern w:val="0"/>
          <w:szCs w:val="21"/>
        </w:rPr>
        <w:t>年</w:t>
      </w:r>
      <w:r w:rsidRPr="00CB3071">
        <w:rPr>
          <w:rFonts w:ascii="Times New Roman" w:eastAsia="宋体" w:hAnsi="Times New Roman" w:cs="Times New Roman" w:hint="eastAsia"/>
          <w:color w:val="000000"/>
          <w:kern w:val="0"/>
          <w:szCs w:val="21"/>
        </w:rPr>
        <w:t>4</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5</w:t>
      </w:r>
      <w:r w:rsidRPr="00CB3071">
        <w:rPr>
          <w:rFonts w:ascii="宋体" w:eastAsia="宋体" w:hAnsi="宋体" w:cs="宋体" w:hint="eastAsia"/>
          <w:color w:val="000000"/>
          <w:kern w:val="0"/>
          <w:szCs w:val="21"/>
        </w:rPr>
        <w:t>日至</w:t>
      </w:r>
      <w:r w:rsidRPr="00CB3071">
        <w:rPr>
          <w:rFonts w:ascii="Times New Roman" w:eastAsia="宋体" w:hAnsi="Times New Roman" w:cs="Times New Roman" w:hint="eastAsia"/>
          <w:color w:val="000000"/>
          <w:kern w:val="0"/>
          <w:szCs w:val="21"/>
        </w:rPr>
        <w:t>11</w:t>
      </w:r>
      <w:r w:rsidRPr="00CB3071">
        <w:rPr>
          <w:rFonts w:ascii="宋体" w:eastAsia="宋体" w:hAnsi="宋体" w:cs="宋体" w:hint="eastAsia"/>
          <w:color w:val="000000"/>
          <w:kern w:val="0"/>
          <w:szCs w:val="21"/>
        </w:rPr>
        <w:t>日全部卖出。</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2012年</w:t>
      </w:r>
      <w:r w:rsidRPr="00CB3071">
        <w:rPr>
          <w:rFonts w:ascii="Times New Roman" w:eastAsia="宋体" w:hAnsi="Times New Roman" w:cs="Times New Roman" w:hint="eastAsia"/>
          <w:color w:val="000000"/>
          <w:kern w:val="0"/>
          <w:szCs w:val="21"/>
        </w:rPr>
        <w:t>5</w:t>
      </w:r>
      <w:r w:rsidRPr="00CB3071">
        <w:rPr>
          <w:rFonts w:ascii="宋体" w:eastAsia="宋体" w:hAnsi="宋体" w:cs="宋体" w:hint="eastAsia"/>
          <w:color w:val="000000"/>
          <w:kern w:val="0"/>
          <w:szCs w:val="21"/>
        </w:rPr>
        <w:t>月，李根获悉印度尼西亚煤矿的财务数据，</w:t>
      </w:r>
      <w:r w:rsidRPr="00CB3071">
        <w:rPr>
          <w:rFonts w:ascii="Times New Roman" w:eastAsia="宋体" w:hAnsi="Times New Roman" w:cs="Times New Roman" w:hint="eastAsia"/>
          <w:color w:val="000000"/>
          <w:kern w:val="0"/>
          <w:szCs w:val="21"/>
        </w:rPr>
        <w:t>5</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14</w:t>
      </w:r>
      <w:r w:rsidRPr="00CB3071">
        <w:rPr>
          <w:rFonts w:ascii="宋体" w:eastAsia="宋体" w:hAnsi="宋体" w:cs="宋体" w:hint="eastAsia"/>
          <w:color w:val="000000"/>
          <w:kern w:val="0"/>
          <w:szCs w:val="21"/>
        </w:rPr>
        <w:t>日还获取了拟收购的煤矿测算表格数据。</w:t>
      </w:r>
      <w:r w:rsidRPr="00CB3071">
        <w:rPr>
          <w:rFonts w:ascii="Times New Roman" w:eastAsia="宋体" w:hAnsi="Times New Roman" w:cs="Times New Roman" w:hint="eastAsia"/>
          <w:color w:val="000000"/>
          <w:kern w:val="0"/>
          <w:szCs w:val="21"/>
        </w:rPr>
        <w:t>2012</w:t>
      </w:r>
      <w:r w:rsidRPr="00CB3071">
        <w:rPr>
          <w:rFonts w:ascii="宋体" w:eastAsia="宋体" w:hAnsi="宋体" w:cs="宋体" w:hint="eastAsia"/>
          <w:color w:val="000000"/>
          <w:kern w:val="0"/>
          <w:szCs w:val="21"/>
        </w:rPr>
        <w:t>年</w:t>
      </w:r>
      <w:r w:rsidRPr="00CB3071">
        <w:rPr>
          <w:rFonts w:ascii="Times New Roman" w:eastAsia="宋体" w:hAnsi="Times New Roman" w:cs="Times New Roman" w:hint="eastAsia"/>
          <w:color w:val="000000"/>
          <w:kern w:val="0"/>
          <w:szCs w:val="21"/>
        </w:rPr>
        <w:t>5</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29</w:t>
      </w:r>
      <w:r w:rsidRPr="00CB3071">
        <w:rPr>
          <w:rFonts w:ascii="宋体" w:eastAsia="宋体" w:hAnsi="宋体" w:cs="宋体" w:hint="eastAsia"/>
          <w:color w:val="000000"/>
          <w:kern w:val="0"/>
          <w:szCs w:val="21"/>
        </w:rPr>
        <w:t>日至</w:t>
      </w:r>
      <w:r w:rsidRPr="00CB3071">
        <w:rPr>
          <w:rFonts w:ascii="Times New Roman" w:eastAsia="宋体" w:hAnsi="Times New Roman" w:cs="Times New Roman" w:hint="eastAsia"/>
          <w:color w:val="000000"/>
          <w:kern w:val="0"/>
          <w:szCs w:val="21"/>
        </w:rPr>
        <w:t>7</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21</w:t>
      </w:r>
      <w:r w:rsidRPr="00CB3071">
        <w:rPr>
          <w:rFonts w:ascii="宋体" w:eastAsia="宋体" w:hAnsi="宋体" w:cs="宋体" w:hint="eastAsia"/>
          <w:color w:val="000000"/>
          <w:kern w:val="0"/>
          <w:szCs w:val="21"/>
        </w:rPr>
        <w:t>日，李根利用所控制的“何某”账户买入“恒顺电气”股票</w:t>
      </w:r>
      <w:r w:rsidRPr="00CB3071">
        <w:rPr>
          <w:rFonts w:ascii="Times New Roman" w:eastAsia="宋体" w:hAnsi="Times New Roman" w:cs="Times New Roman" w:hint="eastAsia"/>
          <w:color w:val="000000"/>
          <w:kern w:val="0"/>
          <w:szCs w:val="21"/>
        </w:rPr>
        <w:t>73,500</w:t>
      </w:r>
      <w:r w:rsidRPr="00CB3071">
        <w:rPr>
          <w:rFonts w:ascii="宋体" w:eastAsia="宋体" w:hAnsi="宋体" w:cs="宋体" w:hint="eastAsia"/>
          <w:color w:val="000000"/>
          <w:kern w:val="0"/>
          <w:szCs w:val="21"/>
        </w:rPr>
        <w:t>股，后于</w:t>
      </w:r>
      <w:r w:rsidRPr="00CB3071">
        <w:rPr>
          <w:rFonts w:ascii="Times New Roman" w:eastAsia="宋体" w:hAnsi="Times New Roman" w:cs="Times New Roman" w:hint="eastAsia"/>
          <w:color w:val="000000"/>
          <w:kern w:val="0"/>
          <w:szCs w:val="21"/>
        </w:rPr>
        <w:t>6</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1</w:t>
      </w:r>
      <w:r w:rsidRPr="00CB3071">
        <w:rPr>
          <w:rFonts w:ascii="宋体" w:eastAsia="宋体" w:hAnsi="宋体" w:cs="宋体" w:hint="eastAsia"/>
          <w:color w:val="000000"/>
          <w:kern w:val="0"/>
          <w:szCs w:val="21"/>
        </w:rPr>
        <w:t>日至</w:t>
      </w:r>
      <w:r w:rsidRPr="00CB3071">
        <w:rPr>
          <w:rFonts w:ascii="Times New Roman" w:eastAsia="宋体" w:hAnsi="Times New Roman" w:cs="Times New Roman" w:hint="eastAsia"/>
          <w:color w:val="000000"/>
          <w:kern w:val="0"/>
          <w:szCs w:val="21"/>
        </w:rPr>
        <w:t>9</w:t>
      </w:r>
      <w:r w:rsidRPr="00CB3071">
        <w:rPr>
          <w:rFonts w:ascii="宋体" w:eastAsia="宋体" w:hAnsi="宋体" w:cs="宋体" w:hint="eastAsia"/>
          <w:color w:val="000000"/>
          <w:kern w:val="0"/>
          <w:szCs w:val="21"/>
        </w:rPr>
        <w:t>月</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日全部卖出。上述两个账户的交易均未盈利。</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三、李根作为证券从业人员违规买卖股票</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李根除了上述交易以外，还利用“何某”账户交易“西安民生”等</w:t>
      </w:r>
      <w:r w:rsidRPr="00CB3071">
        <w:rPr>
          <w:rFonts w:ascii="Times New Roman" w:eastAsia="宋体" w:hAnsi="Times New Roman" w:cs="Times New Roman" w:hint="eastAsia"/>
          <w:color w:val="000000"/>
          <w:kern w:val="0"/>
          <w:szCs w:val="21"/>
        </w:rPr>
        <w:t>3</w:t>
      </w:r>
      <w:r w:rsidRPr="00CB3071">
        <w:rPr>
          <w:rFonts w:ascii="宋体" w:eastAsia="宋体" w:hAnsi="宋体" w:cs="宋体" w:hint="eastAsia"/>
          <w:color w:val="000000"/>
          <w:kern w:val="0"/>
          <w:szCs w:val="21"/>
        </w:rPr>
        <w:t>只股票，买入金额合计</w:t>
      </w:r>
      <w:r w:rsidRPr="00CB3071">
        <w:rPr>
          <w:rFonts w:ascii="Times New Roman" w:eastAsia="宋体" w:hAnsi="Times New Roman" w:cs="Times New Roman" w:hint="eastAsia"/>
          <w:color w:val="000000"/>
          <w:kern w:val="0"/>
          <w:szCs w:val="21"/>
        </w:rPr>
        <w:t>1,061,999.40</w:t>
      </w:r>
      <w:r w:rsidRPr="00CB3071">
        <w:rPr>
          <w:rFonts w:ascii="宋体" w:eastAsia="宋体" w:hAnsi="宋体" w:cs="宋体" w:hint="eastAsia"/>
          <w:color w:val="000000"/>
          <w:kern w:val="0"/>
          <w:szCs w:val="21"/>
        </w:rPr>
        <w:t>元，卖出金额</w:t>
      </w:r>
      <w:r w:rsidRPr="00CB3071">
        <w:rPr>
          <w:rFonts w:ascii="Times New Roman" w:eastAsia="宋体" w:hAnsi="Times New Roman" w:cs="Times New Roman" w:hint="eastAsia"/>
          <w:color w:val="000000"/>
          <w:kern w:val="0"/>
          <w:szCs w:val="21"/>
        </w:rPr>
        <w:t>1,046,159.59</w:t>
      </w:r>
      <w:r w:rsidRPr="00CB3071">
        <w:rPr>
          <w:rFonts w:ascii="宋体" w:eastAsia="宋体" w:hAnsi="宋体" w:cs="宋体" w:hint="eastAsia"/>
          <w:color w:val="000000"/>
          <w:kern w:val="0"/>
          <w:szCs w:val="21"/>
        </w:rPr>
        <w:t>元。上述交易未盈利。</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以上事实有相关年度报告、重大事项停牌公告、投标材料、现场调研记录、电子邮件记录、当事人询问笔录和情况说明等证据证明，足以认定。</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CB3071">
        <w:rPr>
          <w:rFonts w:ascii="宋体" w:eastAsia="宋体" w:hAnsi="宋体" w:cs="宋体" w:hint="eastAsia"/>
          <w:color w:val="000000"/>
          <w:kern w:val="0"/>
          <w:szCs w:val="21"/>
        </w:rPr>
        <w:t>上述恒</w:t>
      </w:r>
      <w:proofErr w:type="gramEnd"/>
      <w:r w:rsidRPr="00CB3071">
        <w:rPr>
          <w:rFonts w:ascii="宋体" w:eastAsia="宋体" w:hAnsi="宋体" w:cs="宋体" w:hint="eastAsia"/>
          <w:color w:val="000000"/>
          <w:kern w:val="0"/>
          <w:szCs w:val="21"/>
        </w:rPr>
        <w:t>顺电气利润分配预案，在公开前属于《证券法》第七十五条第二款第（二）项规定的内幕信息；</w:t>
      </w:r>
      <w:r w:rsidRPr="00CB3071">
        <w:rPr>
          <w:rFonts w:ascii="宋体" w:eastAsia="宋体" w:hAnsi="宋体" w:cs="宋体" w:hint="eastAsia"/>
          <w:color w:val="000000"/>
          <w:spacing w:val="6"/>
          <w:kern w:val="0"/>
          <w:szCs w:val="21"/>
        </w:rPr>
        <w:t>中标印度尼西亚电厂事项和</w:t>
      </w:r>
      <w:r w:rsidRPr="00CB3071">
        <w:rPr>
          <w:rFonts w:ascii="宋体" w:eastAsia="宋体" w:hAnsi="宋体" w:cs="宋体" w:hint="eastAsia"/>
          <w:color w:val="000000"/>
          <w:kern w:val="0"/>
          <w:szCs w:val="21"/>
        </w:rPr>
        <w:t>投资印度尼西亚相关煤矿事项，在公开前属于《证券法》第七十五条第二款第（一）项规定的内幕信息。王艳强为上述内幕信息的知情人。王艳强在信息公开前将信息泄露给李根，李根又泄露给多个机构和个人的行为，违反了《证券法》第七十六条关于禁止泄露内幕信息的规定，构成《证券法》第二百零二条所述泄露内幕信息行为。同时，李根在该信息公开前买卖“恒顺电气”股票的行为，违反了《证券法》第七十三条、第七十六条的规定，构成《证券法》第二百零二条所述内幕交易行为。李根作为证券公司的从业人员，利用他人名义买卖股票的行为，违反了《证券法》第四十三条的规定，构成《证券法》第一百九十九条所述禁止参与股票交易人员买卖股票的行为。</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李根在其申辩材料中提出：其积极配合调查；违法行为未对股价产生影响，社会危害性小；没有违法所得；请求从轻或减轻处罚。</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lastRenderedPageBreak/>
        <w:t>我会认为，李根提出的从轻或减轻处罚的请求没有法律依据。</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根据当事人违法行为的事实、性质、情节与社会危害程度，依据《证券法》第一百九十九条和第二百零二条的规定，我会决定：</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一、责令李根依法处理非法持有的股票，并处以</w:t>
      </w:r>
      <w:r w:rsidRPr="00CB3071">
        <w:rPr>
          <w:rFonts w:ascii="Times New Roman" w:eastAsia="宋体" w:hAnsi="Times New Roman" w:cs="Times New Roman" w:hint="eastAsia"/>
          <w:color w:val="000000"/>
          <w:kern w:val="0"/>
          <w:szCs w:val="21"/>
        </w:rPr>
        <w:t>45</w:t>
      </w:r>
      <w:r w:rsidRPr="00CB3071">
        <w:rPr>
          <w:rFonts w:ascii="宋体" w:eastAsia="宋体" w:hAnsi="宋体" w:cs="宋体" w:hint="eastAsia"/>
          <w:color w:val="000000"/>
          <w:kern w:val="0"/>
          <w:szCs w:val="21"/>
        </w:rPr>
        <w:t>万元罚款；</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二、对王</w:t>
      </w:r>
      <w:proofErr w:type="gramStart"/>
      <w:r w:rsidRPr="00CB3071">
        <w:rPr>
          <w:rFonts w:ascii="宋体" w:eastAsia="宋体" w:hAnsi="宋体" w:cs="宋体" w:hint="eastAsia"/>
          <w:color w:val="000000"/>
          <w:kern w:val="0"/>
          <w:szCs w:val="21"/>
        </w:rPr>
        <w:t>艳强处以</w:t>
      </w:r>
      <w:proofErr w:type="gramEnd"/>
      <w:r w:rsidRPr="00CB3071">
        <w:rPr>
          <w:rFonts w:ascii="Times New Roman" w:eastAsia="宋体" w:hAnsi="Times New Roman" w:cs="Times New Roman" w:hint="eastAsia"/>
          <w:color w:val="000000"/>
          <w:kern w:val="0"/>
          <w:szCs w:val="21"/>
        </w:rPr>
        <w:t>30</w:t>
      </w:r>
      <w:r w:rsidRPr="00CB3071">
        <w:rPr>
          <w:rFonts w:ascii="宋体" w:eastAsia="宋体" w:hAnsi="宋体" w:cs="宋体" w:hint="eastAsia"/>
          <w:color w:val="000000"/>
          <w:kern w:val="0"/>
          <w:szCs w:val="21"/>
        </w:rPr>
        <w:t>万元罚款。</w:t>
      </w:r>
    </w:p>
    <w:p w:rsidR="00CB3071" w:rsidRPr="00CB3071" w:rsidRDefault="00CB3071" w:rsidP="00CB307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B3071">
        <w:rPr>
          <w:rFonts w:ascii="Times New Roman" w:eastAsia="楷体" w:hAnsi="Times New Roman" w:cs="Times New Roman"/>
          <w:color w:val="000000"/>
          <w:kern w:val="0"/>
          <w:szCs w:val="21"/>
        </w:rPr>
        <w:t>上述当事人应自收到本处罚决定书之日起</w:t>
      </w:r>
      <w:r w:rsidRPr="00CB3071">
        <w:rPr>
          <w:rFonts w:ascii="Times New Roman" w:eastAsia="楷体" w:hAnsi="Times New Roman" w:cs="Times New Roman"/>
          <w:color w:val="000000"/>
          <w:kern w:val="0"/>
          <w:szCs w:val="21"/>
        </w:rPr>
        <w:t>15</w:t>
      </w:r>
      <w:r w:rsidRPr="00CB3071">
        <w:rPr>
          <w:rFonts w:ascii="宋体" w:eastAsia="宋体" w:hAnsi="宋体" w:cs="Times New Roman"/>
          <w:color w:val="000000"/>
          <w:kern w:val="0"/>
          <w:szCs w:val="21"/>
        </w:rPr>
        <w:t>日内，将罚款汇交中国证券监督管理委员会（开户银行：中信银行总行营业部，账号：</w:t>
      </w:r>
      <w:r w:rsidRPr="00CB3071">
        <w:rPr>
          <w:rFonts w:ascii="Times New Roman" w:eastAsia="楷体" w:hAnsi="Times New Roman" w:cs="Times New Roman"/>
          <w:color w:val="000000"/>
          <w:kern w:val="0"/>
          <w:szCs w:val="21"/>
        </w:rPr>
        <w:t>7111010189800000162</w:t>
      </w:r>
      <w:r w:rsidRPr="00CB3071">
        <w:rPr>
          <w:rFonts w:ascii="宋体" w:eastAsia="宋体" w:hAnsi="宋体"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CB3071">
        <w:rPr>
          <w:rFonts w:ascii="Times New Roman" w:eastAsia="楷体" w:hAnsi="Times New Roman" w:cs="Times New Roman"/>
          <w:color w:val="000000"/>
          <w:kern w:val="0"/>
          <w:szCs w:val="21"/>
        </w:rPr>
        <w:t>60</w:t>
      </w:r>
      <w:r w:rsidRPr="00CB3071">
        <w:rPr>
          <w:rFonts w:ascii="宋体" w:eastAsia="宋体" w:hAnsi="宋体" w:cs="Times New Roman"/>
          <w:color w:val="000000"/>
          <w:kern w:val="0"/>
          <w:szCs w:val="21"/>
        </w:rPr>
        <w:t>日内向中国证券监督管理委员会申请行政复议，也可在收到本处罚决定书之日起</w:t>
      </w:r>
      <w:r w:rsidRPr="00CB3071">
        <w:rPr>
          <w:rFonts w:ascii="宋体" w:eastAsia="宋体" w:hAnsi="宋体" w:cs="宋体" w:hint="eastAsia"/>
          <w:color w:val="000000"/>
          <w:kern w:val="0"/>
          <w:szCs w:val="21"/>
        </w:rPr>
        <w:t>6</w:t>
      </w:r>
      <w:r w:rsidRPr="00CB3071">
        <w:rPr>
          <w:rFonts w:ascii="Times New Roman" w:eastAsia="楷体" w:hAnsi="Times New Roman" w:cs="Times New Roman"/>
          <w:color w:val="000000"/>
          <w:kern w:val="0"/>
          <w:szCs w:val="21"/>
        </w:rPr>
        <w:t>个月内直接向有管辖权的人民法院提起行政诉讼。复议和诉讼期间，上述决定不停止执行。</w:t>
      </w:r>
      <w:r w:rsidRPr="00CB3071">
        <w:rPr>
          <w:rFonts w:ascii="宋体" w:eastAsia="宋体" w:hAnsi="宋体" w:cs="宋体" w:hint="eastAsia"/>
          <w:color w:val="000000"/>
          <w:kern w:val="0"/>
          <w:szCs w:val="21"/>
        </w:rPr>
        <w:t xml:space="preserve">　　　　　　　　　　　</w:t>
      </w:r>
    </w:p>
    <w:p w:rsidR="00CB3071" w:rsidRPr="00CB3071" w:rsidRDefault="00CB3071" w:rsidP="00CB3071">
      <w:pPr>
        <w:widowControl/>
        <w:shd w:val="clear" w:color="auto" w:fill="FFFFFF"/>
        <w:spacing w:line="360" w:lineRule="atLeast"/>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 </w:t>
      </w:r>
    </w:p>
    <w:p w:rsidR="00CB3071" w:rsidRPr="00CB3071" w:rsidRDefault="00CB3071" w:rsidP="00CB3071">
      <w:pPr>
        <w:widowControl/>
        <w:shd w:val="clear" w:color="auto" w:fill="FFFFFF"/>
        <w:spacing w:line="360" w:lineRule="atLeast"/>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 </w:t>
      </w:r>
    </w:p>
    <w:p w:rsidR="00CB3071" w:rsidRPr="00CB3071" w:rsidRDefault="00CB3071" w:rsidP="00CB3071">
      <w:pPr>
        <w:widowControl/>
        <w:shd w:val="clear" w:color="auto" w:fill="FFFFFF"/>
        <w:spacing w:line="360" w:lineRule="atLeast"/>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 xml:space="preserve">　 </w:t>
      </w:r>
    </w:p>
    <w:p w:rsidR="00CB3071" w:rsidRPr="00CB3071" w:rsidRDefault="00CB3071" w:rsidP="00CB3071">
      <w:pPr>
        <w:widowControl/>
        <w:shd w:val="clear" w:color="auto" w:fill="FFFFFF"/>
        <w:spacing w:line="360" w:lineRule="atLeast"/>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 xml:space="preserve">　　　　　　　　　　　　　　　　　　　　　　　　　　　　　　　　　　　　　　　　　　　　　　　 中国证监会</w:t>
      </w:r>
    </w:p>
    <w:p w:rsidR="00CB3071" w:rsidRPr="00CB3071" w:rsidRDefault="00CB3071" w:rsidP="00CB3071">
      <w:pPr>
        <w:widowControl/>
        <w:shd w:val="clear" w:color="auto" w:fill="FFFFFF"/>
        <w:spacing w:line="360" w:lineRule="atLeast"/>
        <w:jc w:val="left"/>
        <w:rPr>
          <w:rFonts w:ascii="楷体" w:eastAsia="楷体" w:hAnsi="楷体" w:cs="宋体" w:hint="eastAsia"/>
          <w:color w:val="000000"/>
          <w:kern w:val="0"/>
          <w:sz w:val="24"/>
          <w:szCs w:val="24"/>
        </w:rPr>
      </w:pPr>
      <w:r w:rsidRPr="00CB3071">
        <w:rPr>
          <w:rFonts w:ascii="宋体" w:eastAsia="宋体" w:hAnsi="宋体" w:cs="宋体" w:hint="eastAsia"/>
          <w:color w:val="000000"/>
          <w:kern w:val="0"/>
          <w:szCs w:val="21"/>
        </w:rPr>
        <w:t xml:space="preserve">　　　　　　　　　　　　　　　　　　　　　　　　　　　　　　　　　　　　　　　　　　　　　　  2015年7月13日</w:t>
      </w:r>
    </w:p>
    <w:p w:rsidR="00CB3071" w:rsidRPr="00CB3071" w:rsidRDefault="00CB3071" w:rsidP="00CB3071">
      <w:pPr>
        <w:widowControl/>
        <w:shd w:val="clear" w:color="auto" w:fill="FFFFFF"/>
        <w:spacing w:line="360" w:lineRule="atLeast"/>
        <w:jc w:val="left"/>
        <w:rPr>
          <w:rFonts w:ascii="楷体" w:eastAsia="楷体" w:hAnsi="楷体" w:cs="宋体" w:hint="eastAsia"/>
          <w:color w:val="000000"/>
          <w:kern w:val="0"/>
          <w:sz w:val="24"/>
          <w:szCs w:val="24"/>
        </w:rPr>
      </w:pPr>
      <w:r w:rsidRPr="00CB3071">
        <w:rPr>
          <w:rFonts w:ascii="Times New Roman" w:eastAsia="楷体" w:hAnsi="Times New Roman" w:cs="Times New Roman"/>
          <w:color w:val="000000"/>
          <w:kern w:val="0"/>
          <w:szCs w:val="21"/>
        </w:rPr>
        <w:t> </w:t>
      </w:r>
    </w:p>
    <w:p w:rsidR="00CB3071" w:rsidRPr="00CB3071" w:rsidRDefault="00CB3071" w:rsidP="00CB307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B3071">
        <w:rPr>
          <w:rFonts w:ascii="Times New Roman" w:eastAsia="楷体" w:hAnsi="Times New Roman" w:cs="Times New Roman"/>
          <w:color w:val="000000"/>
          <w:kern w:val="0"/>
          <w:szCs w:val="21"/>
        </w:rPr>
        <w:t> </w:t>
      </w:r>
    </w:p>
    <w:p w:rsidR="00CB3071" w:rsidRPr="00CB3071" w:rsidRDefault="00CB3071" w:rsidP="00CB307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B3071" w:rsidRPr="00CB3071" w:rsidTr="00CB3071">
        <w:trPr>
          <w:tblCellSpacing w:w="15" w:type="dxa"/>
          <w:jc w:val="center"/>
        </w:trPr>
        <w:tc>
          <w:tcPr>
            <w:tcW w:w="900" w:type="dxa"/>
            <w:vAlign w:val="center"/>
            <w:hideMark/>
          </w:tcPr>
          <w:p w:rsidR="00CB3071" w:rsidRPr="00CB3071" w:rsidRDefault="00CB3071" w:rsidP="00CB3071">
            <w:pPr>
              <w:widowControl/>
              <w:jc w:val="left"/>
              <w:rPr>
                <w:rFonts w:ascii="宋体" w:eastAsia="宋体" w:hAnsi="宋体" w:cs="宋体" w:hint="eastAsia"/>
                <w:kern w:val="0"/>
                <w:sz w:val="18"/>
                <w:szCs w:val="18"/>
              </w:rPr>
            </w:pPr>
            <w:r w:rsidRPr="00CB3071">
              <w:rPr>
                <w:rFonts w:ascii="宋体" w:eastAsia="宋体" w:hAnsi="宋体" w:cs="宋体"/>
                <w:kern w:val="0"/>
                <w:sz w:val="18"/>
                <w:szCs w:val="18"/>
              </w:rPr>
              <w:t> </w:t>
            </w:r>
          </w:p>
        </w:tc>
        <w:tc>
          <w:tcPr>
            <w:tcW w:w="1200" w:type="dxa"/>
            <w:vAlign w:val="center"/>
            <w:hideMark/>
          </w:tcPr>
          <w:p w:rsidR="00CB3071" w:rsidRPr="00CB3071" w:rsidRDefault="00CB3071" w:rsidP="00CB3071">
            <w:pPr>
              <w:widowControl/>
              <w:jc w:val="left"/>
              <w:rPr>
                <w:rFonts w:ascii="宋体" w:eastAsia="宋体" w:hAnsi="宋体" w:cs="宋体"/>
                <w:kern w:val="0"/>
                <w:sz w:val="18"/>
                <w:szCs w:val="18"/>
              </w:rPr>
            </w:pPr>
            <w:r w:rsidRPr="00CB307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B3071" w:rsidRPr="00CB3071" w:rsidRDefault="00CB3071" w:rsidP="00CB3071">
            <w:pPr>
              <w:widowControl/>
              <w:jc w:val="left"/>
              <w:rPr>
                <w:rFonts w:ascii="宋体" w:eastAsia="宋体" w:hAnsi="宋体" w:cs="宋体"/>
                <w:kern w:val="0"/>
                <w:sz w:val="18"/>
                <w:szCs w:val="18"/>
              </w:rPr>
            </w:pPr>
            <w:r w:rsidRPr="00CB307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B3071" w:rsidRPr="00CB3071" w:rsidRDefault="00CB3071" w:rsidP="00CB3071">
            <w:pPr>
              <w:widowControl/>
              <w:jc w:val="left"/>
              <w:rPr>
                <w:rFonts w:ascii="宋体" w:eastAsia="宋体" w:hAnsi="宋体" w:cs="宋体"/>
                <w:kern w:val="0"/>
                <w:sz w:val="18"/>
                <w:szCs w:val="18"/>
              </w:rPr>
            </w:pPr>
            <w:r w:rsidRPr="00CB307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B3071" w:rsidRPr="00CB3071" w:rsidRDefault="00CB3071" w:rsidP="00CB3071">
      <w:pPr>
        <w:widowControl/>
        <w:jc w:val="center"/>
        <w:rPr>
          <w:rFonts w:ascii="微软雅黑" w:eastAsia="微软雅黑" w:hAnsi="微软雅黑" w:cs="宋体"/>
          <w:color w:val="515151"/>
          <w:kern w:val="0"/>
          <w:sz w:val="18"/>
          <w:szCs w:val="18"/>
        </w:rPr>
      </w:pPr>
      <w:hyperlink r:id="rId11" w:tgtFrame="_blank" w:history="1">
        <w:r w:rsidRPr="00CB3071">
          <w:rPr>
            <w:rFonts w:ascii="微软雅黑" w:eastAsia="微软雅黑" w:hAnsi="微软雅黑" w:cs="宋体" w:hint="eastAsia"/>
            <w:color w:val="0000FF"/>
            <w:kern w:val="0"/>
            <w:sz w:val="18"/>
            <w:szCs w:val="18"/>
            <w:u w:val="single"/>
          </w:rPr>
          <w:t>关于我们</w:t>
        </w:r>
      </w:hyperlink>
      <w:r w:rsidRPr="00CB3071">
        <w:rPr>
          <w:rFonts w:ascii="微软雅黑" w:eastAsia="微软雅黑" w:hAnsi="微软雅黑" w:cs="宋体" w:hint="eastAsia"/>
          <w:color w:val="515151"/>
          <w:kern w:val="0"/>
          <w:sz w:val="18"/>
          <w:szCs w:val="18"/>
        </w:rPr>
        <w:t> - </w:t>
      </w:r>
      <w:hyperlink r:id="rId12" w:tgtFrame="_blank" w:history="1">
        <w:r w:rsidRPr="00CB3071">
          <w:rPr>
            <w:rFonts w:ascii="微软雅黑" w:eastAsia="微软雅黑" w:hAnsi="微软雅黑" w:cs="宋体" w:hint="eastAsia"/>
            <w:color w:val="0000FF"/>
            <w:kern w:val="0"/>
            <w:sz w:val="18"/>
            <w:szCs w:val="18"/>
            <w:u w:val="single"/>
          </w:rPr>
          <w:t>法律声明</w:t>
        </w:r>
      </w:hyperlink>
      <w:r w:rsidRPr="00CB3071">
        <w:rPr>
          <w:rFonts w:ascii="微软雅黑" w:eastAsia="微软雅黑" w:hAnsi="微软雅黑" w:cs="宋体" w:hint="eastAsia"/>
          <w:color w:val="515151"/>
          <w:kern w:val="0"/>
          <w:sz w:val="18"/>
          <w:szCs w:val="18"/>
        </w:rPr>
        <w:t> - </w:t>
      </w:r>
      <w:hyperlink r:id="rId13" w:tgtFrame="_blank" w:history="1">
        <w:r w:rsidRPr="00CB3071">
          <w:rPr>
            <w:rFonts w:ascii="微软雅黑" w:eastAsia="微软雅黑" w:hAnsi="微软雅黑" w:cs="宋体" w:hint="eastAsia"/>
            <w:color w:val="0000FF"/>
            <w:kern w:val="0"/>
            <w:sz w:val="18"/>
            <w:szCs w:val="18"/>
            <w:u w:val="single"/>
          </w:rPr>
          <w:t>联系我们</w:t>
        </w:r>
      </w:hyperlink>
    </w:p>
    <w:p w:rsidR="00CB3071" w:rsidRPr="00CB3071" w:rsidRDefault="00CB3071" w:rsidP="00CB3071">
      <w:pPr>
        <w:widowControl/>
        <w:jc w:val="center"/>
        <w:rPr>
          <w:rFonts w:ascii="微软雅黑" w:eastAsia="微软雅黑" w:hAnsi="微软雅黑" w:cs="宋体" w:hint="eastAsia"/>
          <w:color w:val="515151"/>
          <w:kern w:val="0"/>
          <w:sz w:val="18"/>
          <w:szCs w:val="18"/>
        </w:rPr>
      </w:pPr>
      <w:r w:rsidRPr="00CB3071">
        <w:rPr>
          <w:rFonts w:ascii="微软雅黑" w:eastAsia="微软雅黑" w:hAnsi="微软雅黑" w:cs="宋体" w:hint="eastAsia"/>
          <w:color w:val="515151"/>
          <w:kern w:val="0"/>
          <w:sz w:val="18"/>
          <w:szCs w:val="18"/>
        </w:rPr>
        <w:t>版权所有：中国证券监督管理委员会 京ICP备 05035542号</w:t>
      </w:r>
    </w:p>
    <w:p w:rsidR="00CB3071" w:rsidRPr="00CB3071" w:rsidRDefault="00CB3071" w:rsidP="00CB3071">
      <w:pPr>
        <w:widowControl/>
        <w:jc w:val="center"/>
        <w:rPr>
          <w:rFonts w:ascii="微软雅黑" w:eastAsia="微软雅黑" w:hAnsi="微软雅黑" w:cs="宋体" w:hint="eastAsia"/>
          <w:color w:val="515151"/>
          <w:kern w:val="0"/>
          <w:sz w:val="18"/>
          <w:szCs w:val="18"/>
        </w:rPr>
      </w:pPr>
      <w:r w:rsidRPr="00CB3071">
        <w:rPr>
          <w:rFonts w:ascii="微软雅黑" w:eastAsia="微软雅黑" w:hAnsi="微软雅黑" w:cs="宋体" w:hint="eastAsia"/>
          <w:color w:val="515151"/>
          <w:kern w:val="0"/>
          <w:sz w:val="18"/>
          <w:szCs w:val="18"/>
        </w:rPr>
        <w:t>地址：北京市西城区金融大街19号富凯大厦A座 邮编：100033</w:t>
      </w:r>
    </w:p>
    <w:p w:rsidR="00CB3071" w:rsidRPr="00CB3071" w:rsidRDefault="00CB3071" w:rsidP="00CB3071">
      <w:pPr>
        <w:widowControl/>
        <w:jc w:val="center"/>
        <w:rPr>
          <w:rFonts w:ascii="微软雅黑" w:eastAsia="微软雅黑" w:hAnsi="微软雅黑" w:cs="宋体" w:hint="eastAsia"/>
          <w:color w:val="515151"/>
          <w:kern w:val="0"/>
          <w:sz w:val="18"/>
          <w:szCs w:val="18"/>
        </w:rPr>
      </w:pPr>
      <w:r w:rsidRPr="00CB3071">
        <w:rPr>
          <w:rFonts w:ascii="微软雅黑" w:eastAsia="微软雅黑" w:hAnsi="微软雅黑" w:cs="宋体" w:hint="eastAsia"/>
          <w:color w:val="515151"/>
          <w:kern w:val="0"/>
          <w:sz w:val="18"/>
          <w:szCs w:val="18"/>
        </w:rPr>
        <w:t>建议使用IE5.5以上浏览器，分辨率1024*768</w:t>
      </w:r>
    </w:p>
    <w:p w:rsidR="00801F9F" w:rsidRPr="00CB3071" w:rsidRDefault="00801F9F"/>
    <w:sectPr w:rsidR="00801F9F" w:rsidRPr="00CB30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71"/>
    <w:rsid w:val="00801F9F"/>
    <w:rsid w:val="00CB3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A4F4F-E2C4-489F-9F23-03345645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307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B3071"/>
    <w:rPr>
      <w:b/>
      <w:bCs/>
    </w:rPr>
  </w:style>
  <w:style w:type="paragraph" w:customStyle="1" w:styleId="p0">
    <w:name w:val="p0"/>
    <w:basedOn w:val="a"/>
    <w:rsid w:val="00CB3071"/>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CB307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B3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603144">
      <w:bodyDiv w:val="1"/>
      <w:marLeft w:val="0"/>
      <w:marRight w:val="0"/>
      <w:marTop w:val="0"/>
      <w:marBottom w:val="0"/>
      <w:divBdr>
        <w:top w:val="none" w:sz="0" w:space="0" w:color="auto"/>
        <w:left w:val="none" w:sz="0" w:space="0" w:color="auto"/>
        <w:bottom w:val="none" w:sz="0" w:space="0" w:color="auto"/>
        <w:right w:val="none" w:sz="0" w:space="0" w:color="auto"/>
      </w:divBdr>
      <w:divsChild>
        <w:div w:id="972717507">
          <w:marLeft w:val="0"/>
          <w:marRight w:val="0"/>
          <w:marTop w:val="150"/>
          <w:marBottom w:val="150"/>
          <w:divBdr>
            <w:top w:val="none" w:sz="0" w:space="0" w:color="auto"/>
            <w:left w:val="none" w:sz="0" w:space="0" w:color="auto"/>
            <w:bottom w:val="none" w:sz="0" w:space="0" w:color="auto"/>
            <w:right w:val="none" w:sz="0" w:space="0" w:color="auto"/>
          </w:divBdr>
        </w:div>
        <w:div w:id="1164201736">
          <w:marLeft w:val="0"/>
          <w:marRight w:val="0"/>
          <w:marTop w:val="0"/>
          <w:marBottom w:val="0"/>
          <w:divBdr>
            <w:top w:val="single" w:sz="6" w:space="8" w:color="B5B5B5"/>
            <w:left w:val="single" w:sz="6" w:space="0" w:color="B5B5B5"/>
            <w:bottom w:val="single" w:sz="6" w:space="8" w:color="B5B5B5"/>
            <w:right w:val="single" w:sz="6" w:space="0" w:color="B5B5B5"/>
          </w:divBdr>
          <w:divsChild>
            <w:div w:id="1233420122">
              <w:marLeft w:val="0"/>
              <w:marRight w:val="0"/>
              <w:marTop w:val="0"/>
              <w:marBottom w:val="0"/>
              <w:divBdr>
                <w:top w:val="none" w:sz="0" w:space="0" w:color="auto"/>
                <w:left w:val="none" w:sz="0" w:space="0" w:color="auto"/>
                <w:bottom w:val="none" w:sz="0" w:space="0" w:color="auto"/>
                <w:right w:val="none" w:sz="0" w:space="0" w:color="auto"/>
              </w:divBdr>
            </w:div>
            <w:div w:id="998776181">
              <w:marLeft w:val="0"/>
              <w:marRight w:val="0"/>
              <w:marTop w:val="0"/>
              <w:marBottom w:val="0"/>
              <w:divBdr>
                <w:top w:val="none" w:sz="0" w:space="0" w:color="auto"/>
                <w:left w:val="none" w:sz="0" w:space="0" w:color="auto"/>
                <w:bottom w:val="none" w:sz="0" w:space="0" w:color="auto"/>
                <w:right w:val="none" w:sz="0" w:space="0" w:color="auto"/>
              </w:divBdr>
            </w:div>
            <w:div w:id="1585217470">
              <w:marLeft w:val="0"/>
              <w:marRight w:val="0"/>
              <w:marTop w:val="120"/>
              <w:marBottom w:val="120"/>
              <w:divBdr>
                <w:top w:val="none" w:sz="0" w:space="0" w:color="auto"/>
                <w:left w:val="none" w:sz="0" w:space="0" w:color="auto"/>
                <w:bottom w:val="none" w:sz="0" w:space="0" w:color="auto"/>
                <w:right w:val="none" w:sz="0" w:space="0" w:color="auto"/>
              </w:divBdr>
            </w:div>
          </w:divsChild>
        </w:div>
        <w:div w:id="729572183">
          <w:marLeft w:val="0"/>
          <w:marRight w:val="0"/>
          <w:marTop w:val="120"/>
          <w:marBottom w:val="0"/>
          <w:divBdr>
            <w:top w:val="none" w:sz="0" w:space="0" w:color="auto"/>
            <w:left w:val="none" w:sz="0" w:space="0" w:color="auto"/>
            <w:bottom w:val="none" w:sz="0" w:space="0" w:color="auto"/>
            <w:right w:val="none" w:sz="0" w:space="0" w:color="auto"/>
          </w:divBdr>
          <w:divsChild>
            <w:div w:id="81294782">
              <w:marLeft w:val="0"/>
              <w:marRight w:val="0"/>
              <w:marTop w:val="60"/>
              <w:marBottom w:val="0"/>
              <w:divBdr>
                <w:top w:val="none" w:sz="0" w:space="0" w:color="auto"/>
                <w:left w:val="none" w:sz="0" w:space="0" w:color="auto"/>
                <w:bottom w:val="none" w:sz="0" w:space="0" w:color="auto"/>
                <w:right w:val="none" w:sz="0" w:space="0" w:color="auto"/>
              </w:divBdr>
            </w:div>
            <w:div w:id="355232901">
              <w:marLeft w:val="0"/>
              <w:marRight w:val="0"/>
              <w:marTop w:val="60"/>
              <w:marBottom w:val="0"/>
              <w:divBdr>
                <w:top w:val="none" w:sz="0" w:space="0" w:color="auto"/>
                <w:left w:val="none" w:sz="0" w:space="0" w:color="auto"/>
                <w:bottom w:val="none" w:sz="0" w:space="0" w:color="auto"/>
                <w:right w:val="none" w:sz="0" w:space="0" w:color="auto"/>
              </w:divBdr>
            </w:div>
            <w:div w:id="1315908847">
              <w:marLeft w:val="0"/>
              <w:marRight w:val="0"/>
              <w:marTop w:val="60"/>
              <w:marBottom w:val="0"/>
              <w:divBdr>
                <w:top w:val="none" w:sz="0" w:space="0" w:color="auto"/>
                <w:left w:val="none" w:sz="0" w:space="0" w:color="auto"/>
                <w:bottom w:val="none" w:sz="0" w:space="0" w:color="auto"/>
                <w:right w:val="none" w:sz="0" w:space="0" w:color="auto"/>
              </w:divBdr>
            </w:div>
            <w:div w:id="17770899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8/t20150825_28319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2020-02-17T15:11:00Z</dcterms:created>
  <dcterms:modified xsi:type="dcterms:W3CDTF">2020-02-17T15:11:00Z</dcterms:modified>
</cp:coreProperties>
</file>