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57E" w:rsidRPr="00F3357E" w:rsidRDefault="00F3357E" w:rsidP="00F3357E">
      <w:pPr>
        <w:widowControl/>
        <w:jc w:val="center"/>
        <w:rPr>
          <w:rFonts w:ascii="微软雅黑" w:eastAsia="微软雅黑" w:hAnsi="微软雅黑" w:cs="宋体"/>
          <w:color w:val="000000"/>
          <w:kern w:val="0"/>
          <w:sz w:val="18"/>
          <w:szCs w:val="18"/>
        </w:rPr>
      </w:pPr>
      <w:r w:rsidRPr="00F3357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3357E" w:rsidRPr="00F3357E" w:rsidTr="00F3357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3357E" w:rsidRPr="00F3357E">
              <w:trPr>
                <w:tblCellSpacing w:w="0" w:type="dxa"/>
              </w:trPr>
              <w:tc>
                <w:tcPr>
                  <w:tcW w:w="2500" w:type="pct"/>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hint="eastAsia"/>
                      <w:color w:val="686868"/>
                      <w:kern w:val="0"/>
                      <w:sz w:val="18"/>
                      <w:szCs w:val="18"/>
                    </w:rPr>
                  </w:pPr>
                  <w:r w:rsidRPr="00F3357E">
                    <w:rPr>
                      <w:rFonts w:ascii="宋体" w:eastAsia="宋体" w:hAnsi="宋体" w:cs="宋体"/>
                      <w:b/>
                      <w:bCs/>
                      <w:color w:val="686868"/>
                      <w:kern w:val="0"/>
                      <w:sz w:val="18"/>
                      <w:szCs w:val="18"/>
                    </w:rPr>
                    <w:t>索 引 号:</w:t>
                  </w:r>
                  <w:r w:rsidRPr="00F3357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分类:</w:t>
                  </w:r>
                  <w:r w:rsidRPr="00F3357E">
                    <w:rPr>
                      <w:rFonts w:ascii="宋体" w:eastAsia="宋体" w:hAnsi="宋体" w:cs="宋体"/>
                      <w:color w:val="686868"/>
                      <w:kern w:val="0"/>
                      <w:sz w:val="18"/>
                      <w:szCs w:val="18"/>
                    </w:rPr>
                    <w:t> 行政处罚 ; 行政处罚决定</w:t>
                  </w:r>
                </w:p>
              </w:tc>
            </w:tr>
          </w:tbl>
          <w:p w:rsidR="00F3357E" w:rsidRPr="00F3357E" w:rsidRDefault="00F3357E" w:rsidP="00F3357E">
            <w:pPr>
              <w:widowControl/>
              <w:jc w:val="left"/>
              <w:rPr>
                <w:rFonts w:ascii="宋体" w:eastAsia="宋体" w:hAnsi="宋体" w:cs="宋体"/>
                <w:color w:val="686868"/>
                <w:kern w:val="0"/>
                <w:sz w:val="18"/>
                <w:szCs w:val="18"/>
              </w:rPr>
            </w:pPr>
          </w:p>
        </w:tc>
      </w:tr>
      <w:tr w:rsidR="00F3357E" w:rsidRPr="00F3357E" w:rsidTr="00F3357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3357E" w:rsidRPr="00F3357E">
              <w:trPr>
                <w:tblCellSpacing w:w="0" w:type="dxa"/>
              </w:trPr>
              <w:tc>
                <w:tcPr>
                  <w:tcW w:w="2500" w:type="pct"/>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发布机构:</w:t>
                  </w:r>
                  <w:r w:rsidRPr="00F3357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发文日期:</w:t>
                  </w:r>
                  <w:r w:rsidRPr="00F3357E">
                    <w:rPr>
                      <w:rFonts w:ascii="宋体" w:eastAsia="宋体" w:hAnsi="宋体" w:cs="宋体"/>
                      <w:color w:val="686868"/>
                      <w:kern w:val="0"/>
                      <w:sz w:val="18"/>
                      <w:szCs w:val="18"/>
                    </w:rPr>
                    <w:t> 2015年08月10日</w:t>
                  </w:r>
                </w:p>
              </w:tc>
            </w:tr>
          </w:tbl>
          <w:p w:rsidR="00F3357E" w:rsidRPr="00F3357E" w:rsidRDefault="00F3357E" w:rsidP="00F3357E">
            <w:pPr>
              <w:widowControl/>
              <w:jc w:val="left"/>
              <w:rPr>
                <w:rFonts w:ascii="宋体" w:eastAsia="宋体" w:hAnsi="宋体" w:cs="宋体"/>
                <w:color w:val="686868"/>
                <w:kern w:val="0"/>
                <w:sz w:val="18"/>
                <w:szCs w:val="18"/>
              </w:rPr>
            </w:pPr>
          </w:p>
        </w:tc>
      </w:tr>
      <w:tr w:rsidR="00F3357E" w:rsidRPr="00F3357E" w:rsidTr="00F3357E">
        <w:trPr>
          <w:tblCellSpacing w:w="0" w:type="dxa"/>
          <w:jc w:val="center"/>
        </w:trPr>
        <w:tc>
          <w:tcPr>
            <w:tcW w:w="0" w:type="auto"/>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名　　称:</w:t>
            </w:r>
            <w:r w:rsidRPr="00F3357E">
              <w:rPr>
                <w:rFonts w:ascii="宋体" w:eastAsia="宋体" w:hAnsi="宋体" w:cs="宋体"/>
                <w:color w:val="686868"/>
                <w:kern w:val="0"/>
                <w:sz w:val="18"/>
                <w:szCs w:val="18"/>
              </w:rPr>
              <w:t> 中国证监会行政处罚决定书（李明）</w:t>
            </w:r>
          </w:p>
        </w:tc>
      </w:tr>
      <w:tr w:rsidR="00F3357E" w:rsidRPr="00F3357E" w:rsidTr="00F3357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3357E" w:rsidRPr="00F3357E">
              <w:trPr>
                <w:tblCellSpacing w:w="0" w:type="dxa"/>
              </w:trPr>
              <w:tc>
                <w:tcPr>
                  <w:tcW w:w="2500" w:type="pct"/>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文　　号:</w:t>
                  </w:r>
                  <w:r w:rsidRPr="00F3357E">
                    <w:rPr>
                      <w:rFonts w:ascii="宋体" w:eastAsia="宋体" w:hAnsi="宋体" w:cs="宋体"/>
                      <w:color w:val="686868"/>
                      <w:kern w:val="0"/>
                      <w:sz w:val="18"/>
                      <w:szCs w:val="18"/>
                    </w:rPr>
                    <w:t> </w:t>
                  </w:r>
                  <w:bookmarkStart w:id="0" w:name="_GoBack"/>
                  <w:r w:rsidRPr="00F3357E">
                    <w:rPr>
                      <w:rFonts w:ascii="宋体" w:eastAsia="宋体" w:hAnsi="宋体" w:cs="宋体"/>
                      <w:color w:val="686868"/>
                      <w:kern w:val="0"/>
                      <w:sz w:val="18"/>
                      <w:szCs w:val="18"/>
                    </w:rPr>
                    <w:t>〔2015〕27号</w:t>
                  </w:r>
                  <w:bookmarkEnd w:id="0"/>
                </w:p>
              </w:tc>
              <w:tc>
                <w:tcPr>
                  <w:tcW w:w="0" w:type="auto"/>
                  <w:tcMar>
                    <w:top w:w="30" w:type="dxa"/>
                    <w:left w:w="30" w:type="dxa"/>
                    <w:bottom w:w="30" w:type="dxa"/>
                    <w:right w:w="30" w:type="dxa"/>
                  </w:tcMar>
                  <w:hideMark/>
                </w:tcPr>
                <w:p w:rsidR="00F3357E" w:rsidRPr="00F3357E" w:rsidRDefault="00F3357E" w:rsidP="00F3357E">
                  <w:pPr>
                    <w:widowControl/>
                    <w:jc w:val="left"/>
                    <w:rPr>
                      <w:rFonts w:ascii="宋体" w:eastAsia="宋体" w:hAnsi="宋体" w:cs="宋体"/>
                      <w:color w:val="686868"/>
                      <w:kern w:val="0"/>
                      <w:sz w:val="18"/>
                      <w:szCs w:val="18"/>
                    </w:rPr>
                  </w:pPr>
                  <w:r w:rsidRPr="00F3357E">
                    <w:rPr>
                      <w:rFonts w:ascii="宋体" w:eastAsia="宋体" w:hAnsi="宋体" w:cs="宋体"/>
                      <w:b/>
                      <w:bCs/>
                      <w:color w:val="686868"/>
                      <w:kern w:val="0"/>
                      <w:sz w:val="18"/>
                      <w:szCs w:val="18"/>
                    </w:rPr>
                    <w:t>主 题 词:</w:t>
                  </w:r>
                </w:p>
              </w:tc>
            </w:tr>
          </w:tbl>
          <w:p w:rsidR="00F3357E" w:rsidRPr="00F3357E" w:rsidRDefault="00F3357E" w:rsidP="00F3357E">
            <w:pPr>
              <w:widowControl/>
              <w:jc w:val="left"/>
              <w:rPr>
                <w:rFonts w:ascii="宋体" w:eastAsia="宋体" w:hAnsi="宋体" w:cs="宋体"/>
                <w:color w:val="686868"/>
                <w:kern w:val="0"/>
                <w:sz w:val="18"/>
                <w:szCs w:val="18"/>
              </w:rPr>
            </w:pPr>
          </w:p>
        </w:tc>
      </w:tr>
    </w:tbl>
    <w:p w:rsidR="00F3357E" w:rsidRPr="00F3357E" w:rsidRDefault="00F3357E" w:rsidP="00F3357E">
      <w:pPr>
        <w:widowControl/>
        <w:jc w:val="center"/>
        <w:rPr>
          <w:rFonts w:ascii="微软雅黑" w:eastAsia="微软雅黑" w:hAnsi="微软雅黑" w:cs="宋体"/>
          <w:color w:val="000000"/>
          <w:kern w:val="0"/>
          <w:sz w:val="18"/>
          <w:szCs w:val="18"/>
        </w:rPr>
      </w:pPr>
      <w:r w:rsidRPr="00F3357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3357E" w:rsidRPr="00F3357E" w:rsidRDefault="00F3357E" w:rsidP="00F3357E">
      <w:pPr>
        <w:widowControl/>
        <w:shd w:val="clear" w:color="auto" w:fill="FFFFFF"/>
        <w:spacing w:after="240"/>
        <w:jc w:val="center"/>
        <w:rPr>
          <w:rFonts w:ascii="微软雅黑" w:eastAsia="微软雅黑" w:hAnsi="微软雅黑" w:cs="宋体" w:hint="eastAsia"/>
          <w:color w:val="000000"/>
          <w:kern w:val="0"/>
          <w:sz w:val="18"/>
          <w:szCs w:val="18"/>
        </w:rPr>
      </w:pPr>
      <w:r w:rsidRPr="00F3357E">
        <w:rPr>
          <w:rFonts w:ascii="微软雅黑" w:eastAsia="微软雅黑" w:hAnsi="微软雅黑" w:cs="宋体" w:hint="eastAsia"/>
          <w:color w:val="000000"/>
          <w:kern w:val="0"/>
          <w:sz w:val="18"/>
          <w:szCs w:val="18"/>
        </w:rPr>
        <w:br/>
      </w:r>
      <w:r w:rsidRPr="00F3357E">
        <w:rPr>
          <w:rFonts w:ascii="黑体" w:eastAsia="黑体" w:hAnsi="黑体" w:cs="宋体" w:hint="eastAsia"/>
          <w:b/>
          <w:bCs/>
          <w:color w:val="FF0000"/>
          <w:kern w:val="0"/>
          <w:sz w:val="36"/>
          <w:szCs w:val="36"/>
        </w:rPr>
        <w:t>中国证监会行政处罚决定书（李明）</w:t>
      </w:r>
    </w:p>
    <w:p w:rsidR="00F3357E" w:rsidRPr="00F3357E" w:rsidRDefault="00F3357E" w:rsidP="00F3357E">
      <w:pPr>
        <w:widowControl/>
        <w:shd w:val="clear" w:color="auto" w:fill="FFFFFF"/>
        <w:spacing w:line="560" w:lineRule="atLeast"/>
        <w:jc w:val="center"/>
        <w:rPr>
          <w:rFonts w:ascii="楷体" w:eastAsia="楷体" w:hAnsi="楷体" w:cs="宋体" w:hint="eastAsia"/>
          <w:color w:val="000000"/>
          <w:kern w:val="0"/>
          <w:sz w:val="24"/>
          <w:szCs w:val="24"/>
        </w:rPr>
      </w:pPr>
      <w:r w:rsidRPr="00F3357E">
        <w:rPr>
          <w:rFonts w:ascii="宋体" w:eastAsia="宋体" w:hAnsi="宋体" w:cs="宋体" w:hint="eastAsia"/>
          <w:color w:val="000000"/>
          <w:kern w:val="0"/>
          <w:sz w:val="30"/>
          <w:szCs w:val="30"/>
        </w:rPr>
        <w:t> </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2015</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27</w:t>
      </w:r>
      <w:r w:rsidRPr="00F3357E">
        <w:rPr>
          <w:rFonts w:ascii="宋体" w:eastAsia="宋体" w:hAnsi="宋体" w:cs="宋体" w:hint="eastAsia"/>
          <w:color w:val="000000"/>
          <w:kern w:val="0"/>
          <w:szCs w:val="21"/>
        </w:rPr>
        <w:t>号</w:t>
      </w:r>
    </w:p>
    <w:p w:rsidR="00F3357E" w:rsidRPr="00F3357E" w:rsidRDefault="00F3357E" w:rsidP="00F3357E">
      <w:pPr>
        <w:widowControl/>
        <w:shd w:val="clear" w:color="auto" w:fill="FFFFFF"/>
        <w:spacing w:line="360" w:lineRule="atLeast"/>
        <w:jc w:val="center"/>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 </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当事人：李明，男，</w:t>
      </w:r>
      <w:r w:rsidRPr="00F3357E">
        <w:rPr>
          <w:rFonts w:ascii="Times New Roman" w:eastAsia="宋体" w:hAnsi="Times New Roman" w:cs="Times New Roman" w:hint="eastAsia"/>
          <w:color w:val="000000"/>
          <w:kern w:val="0"/>
          <w:szCs w:val="21"/>
        </w:rPr>
        <w:t>1969</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月出生，合肥清雅节能环保科技有限公司董事长兼总经理、</w:t>
      </w:r>
      <w:proofErr w:type="gramStart"/>
      <w:r w:rsidRPr="00F3357E">
        <w:rPr>
          <w:rFonts w:ascii="宋体" w:eastAsia="宋体" w:hAnsi="宋体" w:cs="宋体" w:hint="eastAsia"/>
          <w:color w:val="000000"/>
          <w:kern w:val="0"/>
          <w:szCs w:val="21"/>
        </w:rPr>
        <w:t>合肥合荣复合材料</w:t>
      </w:r>
      <w:proofErr w:type="gramEnd"/>
      <w:r w:rsidRPr="00F3357E">
        <w:rPr>
          <w:rFonts w:ascii="宋体" w:eastAsia="宋体" w:hAnsi="宋体" w:cs="宋体" w:hint="eastAsia"/>
          <w:color w:val="000000"/>
          <w:kern w:val="0"/>
          <w:szCs w:val="21"/>
        </w:rPr>
        <w:t>股份有限公司总经理。住址：安徽省合肥市</w:t>
      </w:r>
      <w:proofErr w:type="gramStart"/>
      <w:r w:rsidRPr="00F3357E">
        <w:rPr>
          <w:rFonts w:ascii="宋体" w:eastAsia="宋体" w:hAnsi="宋体" w:cs="宋体" w:hint="eastAsia"/>
          <w:color w:val="000000"/>
          <w:kern w:val="0"/>
          <w:szCs w:val="21"/>
        </w:rPr>
        <w:t>蜀</w:t>
      </w:r>
      <w:proofErr w:type="gramEnd"/>
      <w:r w:rsidRPr="00F3357E">
        <w:rPr>
          <w:rFonts w:ascii="宋体" w:eastAsia="宋体" w:hAnsi="宋体" w:cs="宋体" w:hint="eastAsia"/>
          <w:color w:val="000000"/>
          <w:kern w:val="0"/>
          <w:szCs w:val="21"/>
        </w:rPr>
        <w:t>山区青阳南路金枫苑。</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依据《中华人民共和国证券法》（以下简称《证券法》）的有关规定，我会对李明内幕交易行为进行了立案调查、审理，并依法向当事人告知了</w:t>
      </w:r>
      <w:proofErr w:type="gramStart"/>
      <w:r w:rsidRPr="00F3357E">
        <w:rPr>
          <w:rFonts w:ascii="宋体" w:eastAsia="宋体" w:hAnsi="宋体" w:cs="宋体" w:hint="eastAsia"/>
          <w:color w:val="000000"/>
          <w:kern w:val="0"/>
          <w:szCs w:val="21"/>
        </w:rPr>
        <w:t>作出</w:t>
      </w:r>
      <w:proofErr w:type="gramEnd"/>
      <w:r w:rsidRPr="00F3357E">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经查明，李明存在以下违法事实：</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一、内幕信息及其形成过程</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2013年</w:t>
      </w:r>
      <w:r w:rsidRPr="00F3357E">
        <w:rPr>
          <w:rFonts w:ascii="Times New Roman" w:eastAsia="宋体" w:hAnsi="Times New Roman" w:cs="Times New Roman" w:hint="eastAsia"/>
          <w:color w:val="000000"/>
          <w:kern w:val="0"/>
          <w:szCs w:val="21"/>
        </w:rPr>
        <w:t>10</w:t>
      </w:r>
      <w:r w:rsidRPr="00F3357E">
        <w:rPr>
          <w:rFonts w:ascii="宋体" w:eastAsia="宋体" w:hAnsi="宋体" w:cs="宋体" w:hint="eastAsia"/>
          <w:color w:val="000000"/>
          <w:kern w:val="0"/>
          <w:szCs w:val="21"/>
        </w:rPr>
        <w:t>月，为实现厦门金英马影视文化有限公司（以下简称金英马）间接上市，华林证券有限责任公司（以下简称华林证券）为金英马找到苏州禾盛新型材料股份有限公司（以下</w:t>
      </w:r>
      <w:proofErr w:type="gramStart"/>
      <w:r w:rsidRPr="00F3357E">
        <w:rPr>
          <w:rFonts w:ascii="宋体" w:eastAsia="宋体" w:hAnsi="宋体" w:cs="宋体" w:hint="eastAsia"/>
          <w:color w:val="000000"/>
          <w:kern w:val="0"/>
          <w:szCs w:val="21"/>
        </w:rPr>
        <w:t>简称禾盛新材</w:t>
      </w:r>
      <w:proofErr w:type="gramEnd"/>
      <w:r w:rsidRPr="00F3357E">
        <w:rPr>
          <w:rFonts w:ascii="宋体" w:eastAsia="宋体" w:hAnsi="宋体" w:cs="宋体" w:hint="eastAsia"/>
          <w:color w:val="000000"/>
          <w:kern w:val="0"/>
          <w:szCs w:val="21"/>
        </w:rPr>
        <w:t>），</w:t>
      </w:r>
      <w:proofErr w:type="gramStart"/>
      <w:r w:rsidRPr="00F3357E">
        <w:rPr>
          <w:rFonts w:ascii="宋体" w:eastAsia="宋体" w:hAnsi="宋体" w:cs="宋体" w:hint="eastAsia"/>
          <w:color w:val="000000"/>
          <w:kern w:val="0"/>
          <w:szCs w:val="21"/>
        </w:rPr>
        <w:t>禾</w:t>
      </w:r>
      <w:proofErr w:type="gramEnd"/>
      <w:r w:rsidRPr="00F3357E">
        <w:rPr>
          <w:rFonts w:ascii="宋体" w:eastAsia="宋体" w:hAnsi="宋体" w:cs="宋体" w:hint="eastAsia"/>
          <w:color w:val="000000"/>
          <w:kern w:val="0"/>
          <w:szCs w:val="21"/>
        </w:rPr>
        <w:t>盛新材董事长赵某某表示对重组一事有兴趣。</w:t>
      </w:r>
      <w:r w:rsidRPr="00F3357E">
        <w:rPr>
          <w:rFonts w:ascii="Times New Roman" w:eastAsia="宋体" w:hAnsi="Times New Roman" w:cs="Times New Roman" w:hint="eastAsia"/>
          <w:color w:val="000000"/>
          <w:kern w:val="0"/>
          <w:szCs w:val="21"/>
        </w:rPr>
        <w:t>11</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20</w:t>
      </w:r>
      <w:r w:rsidRPr="00F3357E">
        <w:rPr>
          <w:rFonts w:ascii="宋体" w:eastAsia="宋体" w:hAnsi="宋体" w:cs="宋体" w:hint="eastAsia"/>
          <w:color w:val="000000"/>
          <w:kern w:val="0"/>
          <w:szCs w:val="21"/>
        </w:rPr>
        <w:t>日，赵某某与金英马董事长滕某等人就收购问题进行第一次会谈。双方达成了就资产重组进一步洽谈的意向。</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18</w:t>
      </w:r>
      <w:r w:rsidRPr="00F3357E">
        <w:rPr>
          <w:rFonts w:ascii="宋体" w:eastAsia="宋体" w:hAnsi="宋体" w:cs="宋体" w:hint="eastAsia"/>
          <w:color w:val="000000"/>
          <w:kern w:val="0"/>
          <w:szCs w:val="21"/>
        </w:rPr>
        <w:t>日，赵某某与滕某第二次见面会谈。本次会谈确定了资产重组的合作方案，赵某某与滕某签署了《合作备忘录》。</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19</w:t>
      </w:r>
      <w:r w:rsidRPr="00F3357E">
        <w:rPr>
          <w:rFonts w:ascii="宋体" w:eastAsia="宋体" w:hAnsi="宋体" w:cs="宋体" w:hint="eastAsia"/>
          <w:color w:val="000000"/>
          <w:kern w:val="0"/>
          <w:szCs w:val="21"/>
        </w:rPr>
        <w:t>日，禾盛新材停牌。</w:t>
      </w:r>
    </w:p>
    <w:p w:rsidR="00F3357E" w:rsidRPr="00F3357E" w:rsidRDefault="00F3357E" w:rsidP="00F3357E">
      <w:pPr>
        <w:widowControl/>
        <w:shd w:val="clear" w:color="auto" w:fill="FFFFFF"/>
        <w:spacing w:line="360" w:lineRule="atLeast"/>
        <w:ind w:firstLine="420"/>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2014年</w:t>
      </w:r>
      <w:r w:rsidRPr="00F3357E">
        <w:rPr>
          <w:rFonts w:ascii="Times New Roman" w:eastAsia="宋体" w:hAnsi="Times New Roman" w:cs="Times New Roman" w:hint="eastAsia"/>
          <w:color w:val="000000"/>
          <w:kern w:val="0"/>
          <w:szCs w:val="21"/>
        </w:rPr>
        <w:t>4</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17</w:t>
      </w:r>
      <w:r w:rsidRPr="00F3357E">
        <w:rPr>
          <w:rFonts w:ascii="宋体" w:eastAsia="宋体" w:hAnsi="宋体" w:cs="宋体" w:hint="eastAsia"/>
          <w:color w:val="000000"/>
          <w:kern w:val="0"/>
          <w:szCs w:val="21"/>
        </w:rPr>
        <w:t>日，禾盛新材第三届董事会第十四次会议审议通过了《关于公司符合发行股份及支付现金购买资产并募集配套资金条件的议案》和《苏州禾盛新型材料股份有限公司发行股份及支付现金购买资产并募集配套资金暨关联交易的议案》。</w:t>
      </w:r>
      <w:r w:rsidRPr="00F3357E">
        <w:rPr>
          <w:rFonts w:ascii="Times New Roman" w:eastAsia="宋体" w:hAnsi="Times New Roman" w:cs="Times New Roman" w:hint="eastAsia"/>
          <w:color w:val="000000"/>
          <w:kern w:val="0"/>
          <w:szCs w:val="21"/>
        </w:rPr>
        <w:t>4</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18</w:t>
      </w:r>
      <w:r w:rsidRPr="00F3357E">
        <w:rPr>
          <w:rFonts w:ascii="宋体" w:eastAsia="宋体" w:hAnsi="宋体" w:cs="宋体" w:hint="eastAsia"/>
          <w:color w:val="000000"/>
          <w:kern w:val="0"/>
          <w:szCs w:val="21"/>
        </w:rPr>
        <w:t>日，禾盛新材公告《苏州禾盛新型材料股份有限公司关于重大资产重组的一般风险提示暨复牌公告》和《苏州禾盛新型材料股份有限公司发行股份及支付现金购买资产并募集配套资金暨关联交易预案》。</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F3357E">
        <w:rPr>
          <w:rFonts w:ascii="宋体" w:eastAsia="宋体" w:hAnsi="宋体" w:cs="宋体" w:hint="eastAsia"/>
          <w:color w:val="000000"/>
          <w:kern w:val="0"/>
          <w:szCs w:val="21"/>
        </w:rPr>
        <w:t>禾</w:t>
      </w:r>
      <w:proofErr w:type="gramEnd"/>
      <w:r w:rsidRPr="00F3357E">
        <w:rPr>
          <w:rFonts w:ascii="宋体" w:eastAsia="宋体" w:hAnsi="宋体" w:cs="宋体" w:hint="eastAsia"/>
          <w:color w:val="000000"/>
          <w:kern w:val="0"/>
          <w:szCs w:val="21"/>
        </w:rPr>
        <w:t>盛新材发行股份及支付现金购买金英</w:t>
      </w:r>
      <w:proofErr w:type="gramStart"/>
      <w:r w:rsidRPr="00F3357E">
        <w:rPr>
          <w:rFonts w:ascii="宋体" w:eastAsia="宋体" w:hAnsi="宋体" w:cs="宋体" w:hint="eastAsia"/>
          <w:color w:val="000000"/>
          <w:kern w:val="0"/>
          <w:szCs w:val="21"/>
        </w:rPr>
        <w:t>马资产</w:t>
      </w:r>
      <w:proofErr w:type="gramEnd"/>
      <w:r w:rsidRPr="00F3357E">
        <w:rPr>
          <w:rFonts w:ascii="宋体" w:eastAsia="宋体" w:hAnsi="宋体" w:cs="宋体" w:hint="eastAsia"/>
          <w:color w:val="000000"/>
          <w:kern w:val="0"/>
          <w:szCs w:val="21"/>
        </w:rPr>
        <w:t>一事属于《证券法》第六十七条第二款第（二）项所</w:t>
      </w:r>
      <w:proofErr w:type="gramStart"/>
      <w:r w:rsidRPr="00F3357E">
        <w:rPr>
          <w:rFonts w:ascii="宋体" w:eastAsia="宋体" w:hAnsi="宋体" w:cs="宋体" w:hint="eastAsia"/>
          <w:color w:val="000000"/>
          <w:kern w:val="0"/>
          <w:szCs w:val="21"/>
        </w:rPr>
        <w:t>称重大</w:t>
      </w:r>
      <w:proofErr w:type="gramEnd"/>
      <w:r w:rsidRPr="00F3357E">
        <w:rPr>
          <w:rFonts w:ascii="宋体" w:eastAsia="宋体" w:hAnsi="宋体" w:cs="宋体" w:hint="eastAsia"/>
          <w:color w:val="000000"/>
          <w:kern w:val="0"/>
          <w:szCs w:val="21"/>
        </w:rPr>
        <w:t>事项，构成《证券法》第七十五条第二款第（一）项所称内幕信息。</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lastRenderedPageBreak/>
        <w:t>二、在赵某某参与重组谈判后，李明与赵某某频繁联络且李明交易“禾盛新材”的时间与二人通话时间高度吻合</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根据赵某某询问笔录和短信记录，赵某某与李明认识多年，赵某某还曾通过自己控制的公司多次为李明控制的公司周转过资金。李明与赵某某的通话主要集中在</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6</w:t>
      </w:r>
      <w:r w:rsidRPr="00F3357E">
        <w:rPr>
          <w:rFonts w:ascii="宋体" w:eastAsia="宋体" w:hAnsi="宋体" w:cs="宋体" w:hint="eastAsia"/>
          <w:color w:val="000000"/>
          <w:kern w:val="0"/>
          <w:szCs w:val="21"/>
        </w:rPr>
        <w:t>日至</w:t>
      </w:r>
      <w:r w:rsidRPr="00F3357E">
        <w:rPr>
          <w:rFonts w:ascii="Times New Roman" w:eastAsia="宋体" w:hAnsi="Times New Roman" w:cs="Times New Roman" w:hint="eastAsia"/>
          <w:color w:val="000000"/>
          <w:kern w:val="0"/>
          <w:szCs w:val="21"/>
        </w:rPr>
        <w:t>15</w:t>
      </w:r>
      <w:r w:rsidRPr="00F3357E">
        <w:rPr>
          <w:rFonts w:ascii="宋体" w:eastAsia="宋体" w:hAnsi="宋体" w:cs="宋体" w:hint="eastAsia"/>
          <w:color w:val="000000"/>
          <w:kern w:val="0"/>
          <w:szCs w:val="21"/>
        </w:rPr>
        <w:t>日赵某某参加重组谈判、知悉内幕信息之后。其中</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6</w:t>
      </w:r>
      <w:r w:rsidRPr="00F3357E">
        <w:rPr>
          <w:rFonts w:ascii="宋体" w:eastAsia="宋体" w:hAnsi="宋体" w:cs="宋体" w:hint="eastAsia"/>
          <w:color w:val="000000"/>
          <w:kern w:val="0"/>
          <w:szCs w:val="21"/>
        </w:rPr>
        <w:t>日至</w:t>
      </w:r>
      <w:r w:rsidRPr="00F3357E">
        <w:rPr>
          <w:rFonts w:ascii="Times New Roman" w:eastAsia="宋体" w:hAnsi="Times New Roman" w:cs="Times New Roman" w:hint="eastAsia"/>
          <w:color w:val="000000"/>
          <w:kern w:val="0"/>
          <w:szCs w:val="21"/>
        </w:rPr>
        <w:t>8</w:t>
      </w:r>
      <w:r w:rsidRPr="00F3357E">
        <w:rPr>
          <w:rFonts w:ascii="宋体" w:eastAsia="宋体" w:hAnsi="宋体" w:cs="宋体" w:hint="eastAsia"/>
          <w:color w:val="000000"/>
          <w:kern w:val="0"/>
          <w:szCs w:val="21"/>
        </w:rPr>
        <w:t>日</w:t>
      </w:r>
      <w:proofErr w:type="gramStart"/>
      <w:r w:rsidRPr="00F3357E">
        <w:rPr>
          <w:rFonts w:ascii="宋体" w:eastAsia="宋体" w:hAnsi="宋体" w:cs="宋体" w:hint="eastAsia"/>
          <w:color w:val="000000"/>
          <w:kern w:val="0"/>
          <w:szCs w:val="21"/>
        </w:rPr>
        <w:t>共电话</w:t>
      </w:r>
      <w:proofErr w:type="gramEnd"/>
      <w:r w:rsidRPr="00F3357E">
        <w:rPr>
          <w:rFonts w:ascii="宋体" w:eastAsia="宋体" w:hAnsi="宋体" w:cs="宋体" w:hint="eastAsia"/>
          <w:color w:val="000000"/>
          <w:kern w:val="0"/>
          <w:szCs w:val="21"/>
        </w:rPr>
        <w:t>联系三次，时间分别为</w:t>
      </w:r>
      <w:r w:rsidRPr="00F3357E">
        <w:rPr>
          <w:rFonts w:ascii="Times New Roman" w:eastAsia="宋体" w:hAnsi="Times New Roman" w:cs="Times New Roman" w:hint="eastAsia"/>
          <w:color w:val="000000"/>
          <w:kern w:val="0"/>
          <w:szCs w:val="21"/>
        </w:rPr>
        <w:t>16:48</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14:40</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14:44</w:t>
      </w:r>
      <w:r w:rsidRPr="00F3357E">
        <w:rPr>
          <w:rFonts w:ascii="宋体" w:eastAsia="宋体" w:hAnsi="宋体" w:cs="宋体" w:hint="eastAsia"/>
          <w:color w:val="000000"/>
          <w:kern w:val="0"/>
          <w:szCs w:val="21"/>
        </w:rPr>
        <w:t>。此后，“李明”账户在</w:t>
      </w:r>
      <w:r w:rsidRPr="00F3357E">
        <w:rPr>
          <w:rFonts w:ascii="Times New Roman" w:eastAsia="宋体" w:hAnsi="Times New Roman" w:cs="Times New Roman" w:hint="eastAsia"/>
          <w:color w:val="000000"/>
          <w:kern w:val="0"/>
          <w:szCs w:val="21"/>
        </w:rPr>
        <w:t>9</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10</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11</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16</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17</w:t>
      </w:r>
      <w:r w:rsidRPr="00F3357E">
        <w:rPr>
          <w:rFonts w:ascii="宋体" w:eastAsia="宋体" w:hAnsi="宋体" w:cs="宋体" w:hint="eastAsia"/>
          <w:color w:val="000000"/>
          <w:kern w:val="0"/>
          <w:szCs w:val="21"/>
        </w:rPr>
        <w:t>、</w:t>
      </w:r>
      <w:r w:rsidRPr="00F3357E">
        <w:rPr>
          <w:rFonts w:ascii="Times New Roman" w:eastAsia="宋体" w:hAnsi="Times New Roman" w:cs="Times New Roman" w:hint="eastAsia"/>
          <w:color w:val="000000"/>
          <w:kern w:val="0"/>
          <w:szCs w:val="21"/>
        </w:rPr>
        <w:t>18</w:t>
      </w:r>
      <w:r w:rsidRPr="00F3357E">
        <w:rPr>
          <w:rFonts w:ascii="宋体" w:eastAsia="宋体" w:hAnsi="宋体" w:cs="宋体" w:hint="eastAsia"/>
          <w:color w:val="000000"/>
          <w:kern w:val="0"/>
          <w:szCs w:val="21"/>
        </w:rPr>
        <w:t>日集中多次交易“禾盛新材”一只股票。</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三、李明交易“禾盛新材”的具体情况</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（一）“李明”账户交易金额主要来源于其家族公司账户</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合肥市</w:t>
      </w:r>
      <w:proofErr w:type="gramStart"/>
      <w:r w:rsidRPr="00F3357E">
        <w:rPr>
          <w:rFonts w:ascii="宋体" w:eastAsia="宋体" w:hAnsi="宋体" w:cs="宋体" w:hint="eastAsia"/>
          <w:color w:val="000000"/>
          <w:kern w:val="0"/>
          <w:szCs w:val="21"/>
        </w:rPr>
        <w:t>智友贸易</w:t>
      </w:r>
      <w:proofErr w:type="gramEnd"/>
      <w:r w:rsidRPr="00F3357E">
        <w:rPr>
          <w:rFonts w:ascii="宋体" w:eastAsia="宋体" w:hAnsi="宋体" w:cs="宋体" w:hint="eastAsia"/>
          <w:color w:val="000000"/>
          <w:kern w:val="0"/>
          <w:szCs w:val="21"/>
        </w:rPr>
        <w:t>有限责任公司是由李明父亲李某某和母亲李文某，以及李明弟弟李某出资设立的公司，李明任公司总经理。在</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9</w:t>
      </w:r>
      <w:r w:rsidRPr="00F3357E">
        <w:rPr>
          <w:rFonts w:ascii="宋体" w:eastAsia="宋体" w:hAnsi="宋体" w:cs="宋体" w:hint="eastAsia"/>
          <w:color w:val="000000"/>
          <w:kern w:val="0"/>
          <w:szCs w:val="21"/>
        </w:rPr>
        <w:t>日至</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17</w:t>
      </w:r>
      <w:r w:rsidRPr="00F3357E">
        <w:rPr>
          <w:rFonts w:ascii="宋体" w:eastAsia="宋体" w:hAnsi="宋体" w:cs="宋体" w:hint="eastAsia"/>
          <w:color w:val="000000"/>
          <w:kern w:val="0"/>
          <w:szCs w:val="21"/>
        </w:rPr>
        <w:t>日期间，该公司账户分</w:t>
      </w:r>
      <w:r w:rsidRPr="00F3357E">
        <w:rPr>
          <w:rFonts w:ascii="Times New Roman" w:eastAsia="宋体" w:hAnsi="Times New Roman" w:cs="Times New Roman" w:hint="eastAsia"/>
          <w:color w:val="000000"/>
          <w:kern w:val="0"/>
          <w:szCs w:val="21"/>
        </w:rPr>
        <w:t>3</w:t>
      </w:r>
      <w:r w:rsidRPr="00F3357E">
        <w:rPr>
          <w:rFonts w:ascii="宋体" w:eastAsia="宋体" w:hAnsi="宋体" w:cs="宋体" w:hint="eastAsia"/>
          <w:color w:val="000000"/>
          <w:kern w:val="0"/>
          <w:szCs w:val="21"/>
        </w:rPr>
        <w:t>次向李明三方存管户汇入现金</w:t>
      </w:r>
      <w:r w:rsidRPr="00F3357E">
        <w:rPr>
          <w:rFonts w:ascii="Times New Roman" w:eastAsia="宋体" w:hAnsi="Times New Roman" w:cs="Times New Roman" w:hint="eastAsia"/>
          <w:color w:val="000000"/>
          <w:kern w:val="0"/>
          <w:szCs w:val="21"/>
        </w:rPr>
        <w:t>47</w:t>
      </w:r>
      <w:r w:rsidRPr="00F3357E">
        <w:rPr>
          <w:rFonts w:ascii="宋体" w:eastAsia="宋体" w:hAnsi="宋体" w:cs="宋体" w:hint="eastAsia"/>
          <w:color w:val="000000"/>
          <w:kern w:val="0"/>
          <w:szCs w:val="21"/>
        </w:rPr>
        <w:t>万元，构成“李明”账户交易</w:t>
      </w:r>
      <w:proofErr w:type="gramStart"/>
      <w:r w:rsidRPr="00F3357E">
        <w:rPr>
          <w:rFonts w:ascii="宋体" w:eastAsia="宋体" w:hAnsi="宋体" w:cs="宋体" w:hint="eastAsia"/>
          <w:color w:val="000000"/>
          <w:kern w:val="0"/>
          <w:szCs w:val="21"/>
        </w:rPr>
        <w:t>禾</w:t>
      </w:r>
      <w:proofErr w:type="gramEnd"/>
      <w:r w:rsidRPr="00F3357E">
        <w:rPr>
          <w:rFonts w:ascii="宋体" w:eastAsia="宋体" w:hAnsi="宋体" w:cs="宋体" w:hint="eastAsia"/>
          <w:color w:val="000000"/>
          <w:kern w:val="0"/>
          <w:szCs w:val="21"/>
        </w:rPr>
        <w:t>盛新材的主要资金来源。</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（二）李明委托好友方某操作自己账户交易“禾盛新材”</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第一，根据下单电脑信息等证据，“李明”账户交易“禾盛新材”所用电脑与李明朋友方某的电脑一致；第二，根据李明和方某询问笔录，“李明”账户在交易涉案股票期间内由李明委托方某管理，在方某下单买入“禾盛新材”前李明向方某提议关注</w:t>
      </w:r>
      <w:proofErr w:type="gramStart"/>
      <w:r w:rsidRPr="00F3357E">
        <w:rPr>
          <w:rFonts w:ascii="宋体" w:eastAsia="宋体" w:hAnsi="宋体" w:cs="宋体" w:hint="eastAsia"/>
          <w:color w:val="000000"/>
          <w:kern w:val="0"/>
          <w:szCs w:val="21"/>
        </w:rPr>
        <w:t>禾</w:t>
      </w:r>
      <w:proofErr w:type="gramEnd"/>
      <w:r w:rsidRPr="00F3357E">
        <w:rPr>
          <w:rFonts w:ascii="宋体" w:eastAsia="宋体" w:hAnsi="宋体" w:cs="宋体" w:hint="eastAsia"/>
          <w:color w:val="000000"/>
          <w:kern w:val="0"/>
          <w:szCs w:val="21"/>
        </w:rPr>
        <w:t>盛新材股票，并把资金打入其账户供方某买入“禾盛新材”。方某承认在李明提议后买入“禾盛新材”；第三，李明与内幕信息知情人赵某某通话的</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6</w:t>
      </w:r>
      <w:r w:rsidRPr="00F3357E">
        <w:rPr>
          <w:rFonts w:ascii="宋体" w:eastAsia="宋体" w:hAnsi="宋体" w:cs="宋体" w:hint="eastAsia"/>
          <w:color w:val="000000"/>
          <w:kern w:val="0"/>
          <w:szCs w:val="21"/>
        </w:rPr>
        <w:t>日之后，与方某开始频繁通话。</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8</w:t>
      </w:r>
      <w:r w:rsidRPr="00F3357E">
        <w:rPr>
          <w:rFonts w:ascii="宋体" w:eastAsia="宋体" w:hAnsi="宋体" w:cs="宋体" w:hint="eastAsia"/>
          <w:color w:val="000000"/>
          <w:kern w:val="0"/>
          <w:szCs w:val="21"/>
        </w:rPr>
        <w:t>日至</w:t>
      </w:r>
      <w:r w:rsidRPr="00F3357E">
        <w:rPr>
          <w:rFonts w:ascii="Times New Roman" w:eastAsia="宋体" w:hAnsi="Times New Roman" w:cs="Times New Roman" w:hint="eastAsia"/>
          <w:color w:val="000000"/>
          <w:kern w:val="0"/>
          <w:szCs w:val="21"/>
        </w:rPr>
        <w:t>10</w:t>
      </w:r>
      <w:r w:rsidRPr="00F3357E">
        <w:rPr>
          <w:rFonts w:ascii="宋体" w:eastAsia="宋体" w:hAnsi="宋体" w:cs="宋体" w:hint="eastAsia"/>
          <w:color w:val="000000"/>
          <w:kern w:val="0"/>
          <w:szCs w:val="21"/>
        </w:rPr>
        <w:t>日仅仅三天的时间里，李明与方某通话共计</w:t>
      </w:r>
      <w:r w:rsidRPr="00F3357E">
        <w:rPr>
          <w:rFonts w:ascii="Times New Roman" w:eastAsia="宋体" w:hAnsi="Times New Roman" w:cs="Times New Roman" w:hint="eastAsia"/>
          <w:color w:val="000000"/>
          <w:kern w:val="0"/>
          <w:szCs w:val="21"/>
        </w:rPr>
        <w:t>20</w:t>
      </w:r>
      <w:r w:rsidRPr="00F3357E">
        <w:rPr>
          <w:rFonts w:ascii="宋体" w:eastAsia="宋体" w:hAnsi="宋体" w:cs="宋体" w:hint="eastAsia"/>
          <w:color w:val="000000"/>
          <w:kern w:val="0"/>
          <w:szCs w:val="21"/>
        </w:rPr>
        <w:t>次，其中在“李明”账户开始大举买入涉案股票的</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9</w:t>
      </w:r>
      <w:r w:rsidRPr="00F3357E">
        <w:rPr>
          <w:rFonts w:ascii="宋体" w:eastAsia="宋体" w:hAnsi="宋体" w:cs="宋体" w:hint="eastAsia"/>
          <w:color w:val="000000"/>
          <w:kern w:val="0"/>
          <w:szCs w:val="21"/>
        </w:rPr>
        <w:t>日，李明与方某通话</w:t>
      </w:r>
      <w:r w:rsidRPr="00F3357E">
        <w:rPr>
          <w:rFonts w:ascii="Times New Roman" w:eastAsia="宋体" w:hAnsi="Times New Roman" w:cs="Times New Roman" w:hint="eastAsia"/>
          <w:color w:val="000000"/>
          <w:kern w:val="0"/>
          <w:szCs w:val="21"/>
        </w:rPr>
        <w:t>10</w:t>
      </w:r>
      <w:r w:rsidRPr="00F3357E">
        <w:rPr>
          <w:rFonts w:ascii="宋体" w:eastAsia="宋体" w:hAnsi="宋体" w:cs="宋体" w:hint="eastAsia"/>
          <w:color w:val="000000"/>
          <w:kern w:val="0"/>
          <w:szCs w:val="21"/>
        </w:rPr>
        <w:t>次之多，通话时间主要集中在上午开市前</w:t>
      </w:r>
      <w:r w:rsidRPr="00F3357E">
        <w:rPr>
          <w:rFonts w:ascii="Times New Roman" w:eastAsia="宋体" w:hAnsi="Times New Roman" w:cs="Times New Roman" w:hint="eastAsia"/>
          <w:color w:val="000000"/>
          <w:kern w:val="0"/>
          <w:szCs w:val="21"/>
        </w:rPr>
        <w:t>1</w:t>
      </w:r>
      <w:r w:rsidRPr="00F3357E">
        <w:rPr>
          <w:rFonts w:ascii="宋体" w:eastAsia="宋体" w:hAnsi="宋体" w:cs="宋体" w:hint="eastAsia"/>
          <w:color w:val="000000"/>
          <w:kern w:val="0"/>
          <w:szCs w:val="21"/>
        </w:rPr>
        <w:t>分钟至上午收市后</w:t>
      </w:r>
      <w:r w:rsidRPr="00F3357E">
        <w:rPr>
          <w:rFonts w:ascii="Times New Roman" w:eastAsia="宋体" w:hAnsi="Times New Roman" w:cs="Times New Roman" w:hint="eastAsia"/>
          <w:color w:val="000000"/>
          <w:kern w:val="0"/>
          <w:szCs w:val="21"/>
        </w:rPr>
        <w:t>14</w:t>
      </w:r>
      <w:r w:rsidRPr="00F3357E">
        <w:rPr>
          <w:rFonts w:ascii="宋体" w:eastAsia="宋体" w:hAnsi="宋体" w:cs="宋体" w:hint="eastAsia"/>
          <w:color w:val="000000"/>
          <w:kern w:val="0"/>
          <w:szCs w:val="21"/>
        </w:rPr>
        <w:t>分钟；第四，“方某”账户及方某代为操作的“李纬”账户并未买入“禾盛新材”。</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“李明”账户于</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9</w:t>
      </w:r>
      <w:r w:rsidRPr="00F3357E">
        <w:rPr>
          <w:rFonts w:ascii="宋体" w:eastAsia="宋体" w:hAnsi="宋体" w:cs="宋体" w:hint="eastAsia"/>
          <w:color w:val="000000"/>
          <w:kern w:val="0"/>
          <w:szCs w:val="21"/>
        </w:rPr>
        <w:t>日开始交易“禾盛新材”，截至</w:t>
      </w:r>
      <w:r w:rsidRPr="00F3357E">
        <w:rPr>
          <w:rFonts w:ascii="Times New Roman" w:eastAsia="宋体" w:hAnsi="Times New Roman" w:cs="Times New Roman" w:hint="eastAsia"/>
          <w:color w:val="000000"/>
          <w:kern w:val="0"/>
          <w:szCs w:val="21"/>
        </w:rPr>
        <w:t>2013</w:t>
      </w:r>
      <w:r w:rsidRPr="00F3357E">
        <w:rPr>
          <w:rFonts w:ascii="宋体" w:eastAsia="宋体" w:hAnsi="宋体" w:cs="宋体" w:hint="eastAsia"/>
          <w:color w:val="000000"/>
          <w:kern w:val="0"/>
          <w:szCs w:val="21"/>
        </w:rPr>
        <w:t>年</w:t>
      </w:r>
      <w:r w:rsidRPr="00F3357E">
        <w:rPr>
          <w:rFonts w:ascii="Times New Roman" w:eastAsia="宋体" w:hAnsi="Times New Roman" w:cs="Times New Roman" w:hint="eastAsia"/>
          <w:color w:val="000000"/>
          <w:kern w:val="0"/>
          <w:szCs w:val="21"/>
        </w:rPr>
        <w:t>12</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18</w:t>
      </w:r>
      <w:r w:rsidRPr="00F3357E">
        <w:rPr>
          <w:rFonts w:ascii="宋体" w:eastAsia="宋体" w:hAnsi="宋体" w:cs="宋体" w:hint="eastAsia"/>
          <w:color w:val="000000"/>
          <w:kern w:val="0"/>
          <w:szCs w:val="21"/>
        </w:rPr>
        <w:t>日</w:t>
      </w:r>
      <w:proofErr w:type="gramStart"/>
      <w:r w:rsidRPr="00F3357E">
        <w:rPr>
          <w:rFonts w:ascii="宋体" w:eastAsia="宋体" w:hAnsi="宋体" w:cs="宋体" w:hint="eastAsia"/>
          <w:color w:val="000000"/>
          <w:kern w:val="0"/>
          <w:szCs w:val="21"/>
        </w:rPr>
        <w:t>禾</w:t>
      </w:r>
      <w:proofErr w:type="gramEnd"/>
      <w:r w:rsidRPr="00F3357E">
        <w:rPr>
          <w:rFonts w:ascii="宋体" w:eastAsia="宋体" w:hAnsi="宋体" w:cs="宋体" w:hint="eastAsia"/>
          <w:color w:val="000000"/>
          <w:kern w:val="0"/>
          <w:szCs w:val="21"/>
        </w:rPr>
        <w:t>盛新材停牌前，买入“禾盛新材”</w:t>
      </w:r>
      <w:r w:rsidRPr="00F3357E">
        <w:rPr>
          <w:rFonts w:ascii="Times New Roman" w:eastAsia="宋体" w:hAnsi="Times New Roman" w:cs="Times New Roman" w:hint="eastAsia"/>
          <w:color w:val="000000"/>
          <w:kern w:val="0"/>
          <w:szCs w:val="21"/>
        </w:rPr>
        <w:t>73,500</w:t>
      </w:r>
      <w:r w:rsidRPr="00F3357E">
        <w:rPr>
          <w:rFonts w:ascii="宋体" w:eastAsia="宋体" w:hAnsi="宋体" w:cs="宋体" w:hint="eastAsia"/>
          <w:color w:val="000000"/>
          <w:kern w:val="0"/>
          <w:szCs w:val="21"/>
        </w:rPr>
        <w:t>股，成交金额</w:t>
      </w:r>
      <w:r w:rsidRPr="00F3357E">
        <w:rPr>
          <w:rFonts w:ascii="Times New Roman" w:eastAsia="宋体" w:hAnsi="Times New Roman" w:cs="Times New Roman" w:hint="eastAsia"/>
          <w:color w:val="000000"/>
          <w:kern w:val="0"/>
          <w:szCs w:val="21"/>
        </w:rPr>
        <w:t>799,227.45</w:t>
      </w:r>
      <w:r w:rsidRPr="00F3357E">
        <w:rPr>
          <w:rFonts w:ascii="宋体" w:eastAsia="宋体" w:hAnsi="宋体" w:cs="宋体" w:hint="eastAsia"/>
          <w:color w:val="000000"/>
          <w:kern w:val="0"/>
          <w:szCs w:val="21"/>
        </w:rPr>
        <w:t>元，成交均价</w:t>
      </w:r>
      <w:r w:rsidRPr="00F3357E">
        <w:rPr>
          <w:rFonts w:ascii="Times New Roman" w:eastAsia="宋体" w:hAnsi="Times New Roman" w:cs="Times New Roman" w:hint="eastAsia"/>
          <w:color w:val="000000"/>
          <w:kern w:val="0"/>
          <w:szCs w:val="21"/>
        </w:rPr>
        <w:t>10.87</w:t>
      </w:r>
      <w:r w:rsidRPr="00F3357E">
        <w:rPr>
          <w:rFonts w:ascii="宋体" w:eastAsia="宋体" w:hAnsi="宋体" w:cs="宋体" w:hint="eastAsia"/>
          <w:color w:val="000000"/>
          <w:kern w:val="0"/>
          <w:szCs w:val="21"/>
        </w:rPr>
        <w:t>元。在内幕信息公开前全部卖出，获利</w:t>
      </w:r>
      <w:r w:rsidRPr="00F3357E">
        <w:rPr>
          <w:rFonts w:ascii="Times New Roman" w:eastAsia="宋体" w:hAnsi="Times New Roman" w:cs="Times New Roman" w:hint="eastAsia"/>
          <w:color w:val="000000"/>
          <w:kern w:val="0"/>
          <w:szCs w:val="21"/>
        </w:rPr>
        <w:t>156,644.67</w:t>
      </w:r>
      <w:r w:rsidRPr="00F3357E">
        <w:rPr>
          <w:rFonts w:ascii="宋体" w:eastAsia="宋体" w:hAnsi="宋体" w:cs="宋体" w:hint="eastAsia"/>
          <w:color w:val="000000"/>
          <w:kern w:val="0"/>
          <w:szCs w:val="21"/>
        </w:rPr>
        <w:t>元。</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（三）“李明”账户交易行为异常</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一是“李明”账户长期处于休眠状态，与法定内幕信息知情人赵某某联络后，李明令好友方某为自己买入涉案股票，“李明”账户突然启动，且仅买入“禾盛新材”一只股票；二是在与法定内幕信息知情人赵某某联络后，“李明”账户突击转入大量资金，资金情况的变化与内幕信息存在一定的正相关性。</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上述违法事实，有询问笔录、交易记录、银行转账记录、通话记录等证据证明，足以认定。</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李明的上述行为，违反了《证券法》第七十三条、第七十六条第一款的规定，构成第二百零二条所述内幕交易行为。</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根据当事人违法行为的事实、性质、情节与社会危害程度，根据《证券法》第二百零二条之规定，我会决定：没收李明违法所得156,644.67元，并处以156,644.67元罚款。</w:t>
      </w:r>
    </w:p>
    <w:p w:rsidR="00F3357E" w:rsidRPr="00F3357E" w:rsidRDefault="00F3357E" w:rsidP="00F3357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lastRenderedPageBreak/>
        <w:t>上述当事人应自收到本处罚决定书之日起</w:t>
      </w:r>
      <w:r w:rsidRPr="00F3357E">
        <w:rPr>
          <w:rFonts w:ascii="Times New Roman" w:eastAsia="宋体" w:hAnsi="Times New Roman" w:cs="Times New Roman" w:hint="eastAsia"/>
          <w:color w:val="000000"/>
          <w:kern w:val="0"/>
          <w:szCs w:val="21"/>
        </w:rPr>
        <w:t>15</w:t>
      </w:r>
      <w:r w:rsidRPr="00F3357E">
        <w:rPr>
          <w:rFonts w:ascii="宋体" w:eastAsia="宋体" w:hAnsi="宋体" w:cs="宋体" w:hint="eastAsia"/>
          <w:color w:val="000000"/>
          <w:kern w:val="0"/>
          <w:szCs w:val="21"/>
        </w:rPr>
        <w:t>日内，将罚款汇交中国证券监督管理委员会（开户银行：中信银行总行营业部，账号：</w:t>
      </w:r>
      <w:r w:rsidRPr="00F3357E">
        <w:rPr>
          <w:rFonts w:ascii="Times New Roman" w:eastAsia="宋体" w:hAnsi="Times New Roman" w:cs="Times New Roman" w:hint="eastAsia"/>
          <w:color w:val="000000"/>
          <w:kern w:val="0"/>
          <w:szCs w:val="21"/>
        </w:rPr>
        <w:t>7111010189800000162</w:t>
      </w:r>
      <w:r w:rsidRPr="00F3357E">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3357E">
        <w:rPr>
          <w:rFonts w:ascii="Times New Roman" w:eastAsia="宋体" w:hAnsi="Times New Roman" w:cs="Times New Roman" w:hint="eastAsia"/>
          <w:color w:val="000000"/>
          <w:kern w:val="0"/>
          <w:szCs w:val="21"/>
        </w:rPr>
        <w:t>60</w:t>
      </w:r>
      <w:r w:rsidRPr="00F3357E">
        <w:rPr>
          <w:rFonts w:ascii="宋体" w:eastAsia="宋体" w:hAnsi="宋体" w:cs="宋体" w:hint="eastAsia"/>
          <w:color w:val="000000"/>
          <w:kern w:val="0"/>
          <w:szCs w:val="21"/>
        </w:rPr>
        <w:t>日内向中国证券监督管理委员会申请行政复议，也可在收到本处罚决定书之日起</w:t>
      </w:r>
      <w:r w:rsidRPr="00F3357E">
        <w:rPr>
          <w:rFonts w:ascii="Times New Roman" w:eastAsia="宋体" w:hAnsi="Times New Roman" w:cs="Times New Roman" w:hint="eastAsia"/>
          <w:color w:val="000000"/>
          <w:kern w:val="0"/>
          <w:szCs w:val="21"/>
        </w:rPr>
        <w:t>6</w:t>
      </w:r>
      <w:r w:rsidRPr="00F3357E">
        <w:rPr>
          <w:rFonts w:ascii="宋体" w:eastAsia="宋体" w:hAnsi="宋体" w:cs="宋体" w:hint="eastAsia"/>
          <w:color w:val="000000"/>
          <w:kern w:val="0"/>
          <w:szCs w:val="21"/>
        </w:rPr>
        <w:t>个月内直接向有管辖权的人民法院提起行政诉讼。复议和诉讼期间，上述决定不停止执行。</w:t>
      </w:r>
    </w:p>
    <w:p w:rsidR="00F3357E" w:rsidRPr="00F3357E" w:rsidRDefault="00F3357E" w:rsidP="00F3357E">
      <w:pPr>
        <w:widowControl/>
        <w:shd w:val="clear" w:color="auto" w:fill="FFFFFF"/>
        <w:spacing w:line="360" w:lineRule="atLeast"/>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 </w:t>
      </w:r>
    </w:p>
    <w:p w:rsidR="00F3357E" w:rsidRPr="00F3357E" w:rsidRDefault="00F3357E" w:rsidP="00F3357E">
      <w:pPr>
        <w:widowControl/>
        <w:shd w:val="clear" w:color="auto" w:fill="FFFFFF"/>
        <w:spacing w:line="360" w:lineRule="atLeast"/>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 </w:t>
      </w:r>
    </w:p>
    <w:p w:rsidR="00F3357E" w:rsidRPr="00F3357E" w:rsidRDefault="00F3357E" w:rsidP="00F3357E">
      <w:pPr>
        <w:widowControl/>
        <w:shd w:val="clear" w:color="auto" w:fill="FFFFFF"/>
        <w:spacing w:line="360" w:lineRule="atLeast"/>
        <w:jc w:val="lef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 </w:t>
      </w:r>
    </w:p>
    <w:p w:rsidR="00F3357E" w:rsidRPr="00F3357E" w:rsidRDefault="00F3357E" w:rsidP="00F3357E">
      <w:pPr>
        <w:widowControl/>
        <w:shd w:val="clear" w:color="auto" w:fill="FFFFFF"/>
        <w:spacing w:line="360" w:lineRule="atLeast"/>
        <w:jc w:val="left"/>
        <w:rPr>
          <w:rFonts w:ascii="楷体" w:eastAsia="楷体" w:hAnsi="楷体" w:cs="宋体" w:hint="eastAsia"/>
          <w:color w:val="000000"/>
          <w:kern w:val="0"/>
          <w:sz w:val="24"/>
          <w:szCs w:val="24"/>
        </w:rPr>
      </w:pPr>
      <w:r w:rsidRPr="00F3357E">
        <w:rPr>
          <w:rFonts w:ascii="Times New Roman" w:eastAsia="楷体" w:hAnsi="Times New Roman" w:cs="Times New Roman"/>
          <w:color w:val="000000"/>
          <w:kern w:val="0"/>
          <w:szCs w:val="21"/>
        </w:rPr>
        <w:t> </w:t>
      </w:r>
    </w:p>
    <w:p w:rsidR="00F3357E" w:rsidRPr="00F3357E" w:rsidRDefault="00F3357E" w:rsidP="00F3357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中国证监会</w:t>
      </w:r>
      <w:proofErr w:type="gramStart"/>
      <w:r w:rsidRPr="00F3357E">
        <w:rPr>
          <w:rFonts w:ascii="宋体" w:eastAsia="宋体" w:hAnsi="宋体" w:cs="宋体" w:hint="eastAsia"/>
          <w:color w:val="000000"/>
          <w:kern w:val="0"/>
          <w:szCs w:val="21"/>
        </w:rPr>
        <w:t xml:space="preserve">　　　　　</w:t>
      </w:r>
      <w:proofErr w:type="gramEnd"/>
      <w:r w:rsidRPr="00F3357E">
        <w:rPr>
          <w:rFonts w:ascii="宋体" w:eastAsia="宋体" w:hAnsi="宋体" w:cs="宋体" w:hint="eastAsia"/>
          <w:color w:val="000000"/>
          <w:kern w:val="0"/>
          <w:szCs w:val="21"/>
        </w:rPr>
        <w:t> </w:t>
      </w:r>
    </w:p>
    <w:p w:rsidR="00F3357E" w:rsidRPr="00F3357E" w:rsidRDefault="00F3357E" w:rsidP="00F3357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3357E">
        <w:rPr>
          <w:rFonts w:ascii="宋体" w:eastAsia="宋体" w:hAnsi="宋体" w:cs="宋体" w:hint="eastAsia"/>
          <w:color w:val="000000"/>
          <w:kern w:val="0"/>
          <w:szCs w:val="21"/>
        </w:rPr>
        <w:t>2015年</w:t>
      </w:r>
      <w:r w:rsidRPr="00F3357E">
        <w:rPr>
          <w:rFonts w:ascii="Times New Roman" w:eastAsia="宋体" w:hAnsi="Times New Roman" w:cs="Times New Roman" w:hint="eastAsia"/>
          <w:color w:val="000000"/>
          <w:kern w:val="0"/>
          <w:szCs w:val="21"/>
        </w:rPr>
        <w:t>8</w:t>
      </w:r>
      <w:r w:rsidRPr="00F3357E">
        <w:rPr>
          <w:rFonts w:ascii="宋体" w:eastAsia="宋体" w:hAnsi="宋体" w:cs="宋体" w:hint="eastAsia"/>
          <w:color w:val="000000"/>
          <w:kern w:val="0"/>
          <w:szCs w:val="21"/>
        </w:rPr>
        <w:t>月</w:t>
      </w:r>
      <w:r w:rsidRPr="00F3357E">
        <w:rPr>
          <w:rFonts w:ascii="Times New Roman" w:eastAsia="宋体" w:hAnsi="Times New Roman" w:cs="Times New Roman" w:hint="eastAsia"/>
          <w:color w:val="000000"/>
          <w:kern w:val="0"/>
          <w:szCs w:val="21"/>
        </w:rPr>
        <w:t>10</w:t>
      </w:r>
      <w:r w:rsidRPr="00F3357E">
        <w:rPr>
          <w:rFonts w:ascii="宋体" w:eastAsia="宋体" w:hAnsi="宋体" w:cs="宋体" w:hint="eastAsia"/>
          <w:color w:val="000000"/>
          <w:kern w:val="0"/>
          <w:szCs w:val="21"/>
        </w:rPr>
        <w:t>日</w:t>
      </w:r>
      <w:r w:rsidRPr="00F3357E">
        <w:rPr>
          <w:rFonts w:ascii="Times New Roman" w:eastAsia="楷体" w:hAnsi="Times New Roman" w:cs="Times New Roman"/>
          <w:color w:val="000000"/>
          <w:kern w:val="0"/>
          <w:szCs w:val="21"/>
        </w:rPr>
        <w:t xml:space="preserve">　　</w:t>
      </w:r>
      <w:proofErr w:type="gramStart"/>
      <w:r w:rsidRPr="00F3357E">
        <w:rPr>
          <w:rFonts w:ascii="Times New Roman" w:eastAsia="楷体" w:hAnsi="Times New Roman" w:cs="Times New Roman"/>
          <w:color w:val="000000"/>
          <w:kern w:val="0"/>
          <w:szCs w:val="21"/>
        </w:rPr>
        <w:t xml:space="preserve">　　</w:t>
      </w:r>
      <w:proofErr w:type="gramEnd"/>
    </w:p>
    <w:p w:rsidR="00F3357E" w:rsidRPr="00F3357E" w:rsidRDefault="00F3357E" w:rsidP="00F3357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3357E" w:rsidRPr="00F3357E" w:rsidTr="00F3357E">
        <w:trPr>
          <w:tblCellSpacing w:w="15" w:type="dxa"/>
          <w:jc w:val="center"/>
        </w:trPr>
        <w:tc>
          <w:tcPr>
            <w:tcW w:w="900" w:type="dxa"/>
            <w:vAlign w:val="center"/>
            <w:hideMark/>
          </w:tcPr>
          <w:p w:rsidR="00F3357E" w:rsidRPr="00F3357E" w:rsidRDefault="00F3357E" w:rsidP="00F3357E">
            <w:pPr>
              <w:widowControl/>
              <w:jc w:val="left"/>
              <w:rPr>
                <w:rFonts w:ascii="宋体" w:eastAsia="宋体" w:hAnsi="宋体" w:cs="宋体" w:hint="eastAsia"/>
                <w:kern w:val="0"/>
                <w:sz w:val="18"/>
                <w:szCs w:val="18"/>
              </w:rPr>
            </w:pPr>
            <w:r w:rsidRPr="00F3357E">
              <w:rPr>
                <w:rFonts w:ascii="宋体" w:eastAsia="宋体" w:hAnsi="宋体" w:cs="宋体"/>
                <w:kern w:val="0"/>
                <w:sz w:val="18"/>
                <w:szCs w:val="18"/>
              </w:rPr>
              <w:t> </w:t>
            </w:r>
          </w:p>
        </w:tc>
        <w:tc>
          <w:tcPr>
            <w:tcW w:w="1200" w:type="dxa"/>
            <w:vAlign w:val="center"/>
            <w:hideMark/>
          </w:tcPr>
          <w:p w:rsidR="00F3357E" w:rsidRPr="00F3357E" w:rsidRDefault="00F3357E" w:rsidP="00F3357E">
            <w:pPr>
              <w:widowControl/>
              <w:jc w:val="left"/>
              <w:rPr>
                <w:rFonts w:ascii="宋体" w:eastAsia="宋体" w:hAnsi="宋体" w:cs="宋体"/>
                <w:kern w:val="0"/>
                <w:sz w:val="18"/>
                <w:szCs w:val="18"/>
              </w:rPr>
            </w:pPr>
            <w:r w:rsidRPr="00F3357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3357E" w:rsidRPr="00F3357E" w:rsidRDefault="00F3357E" w:rsidP="00F3357E">
            <w:pPr>
              <w:widowControl/>
              <w:jc w:val="left"/>
              <w:rPr>
                <w:rFonts w:ascii="宋体" w:eastAsia="宋体" w:hAnsi="宋体" w:cs="宋体"/>
                <w:kern w:val="0"/>
                <w:sz w:val="18"/>
                <w:szCs w:val="18"/>
              </w:rPr>
            </w:pPr>
            <w:r w:rsidRPr="00F3357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3357E" w:rsidRPr="00F3357E" w:rsidRDefault="00F3357E" w:rsidP="00F3357E">
            <w:pPr>
              <w:widowControl/>
              <w:jc w:val="left"/>
              <w:rPr>
                <w:rFonts w:ascii="宋体" w:eastAsia="宋体" w:hAnsi="宋体" w:cs="宋体"/>
                <w:kern w:val="0"/>
                <w:sz w:val="18"/>
                <w:szCs w:val="18"/>
              </w:rPr>
            </w:pPr>
            <w:r w:rsidRPr="00F3357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3357E" w:rsidRPr="00F3357E" w:rsidRDefault="00F3357E" w:rsidP="00F3357E">
      <w:pPr>
        <w:widowControl/>
        <w:jc w:val="center"/>
        <w:rPr>
          <w:rFonts w:ascii="微软雅黑" w:eastAsia="微软雅黑" w:hAnsi="微软雅黑" w:cs="宋体"/>
          <w:color w:val="515151"/>
          <w:kern w:val="0"/>
          <w:sz w:val="18"/>
          <w:szCs w:val="18"/>
        </w:rPr>
      </w:pPr>
      <w:hyperlink r:id="rId11" w:tgtFrame="_blank" w:history="1">
        <w:r w:rsidRPr="00F3357E">
          <w:rPr>
            <w:rFonts w:ascii="微软雅黑" w:eastAsia="微软雅黑" w:hAnsi="微软雅黑" w:cs="宋体" w:hint="eastAsia"/>
            <w:color w:val="0000FF"/>
            <w:kern w:val="0"/>
            <w:sz w:val="18"/>
            <w:szCs w:val="18"/>
            <w:u w:val="single"/>
          </w:rPr>
          <w:t>关于我们</w:t>
        </w:r>
      </w:hyperlink>
      <w:r w:rsidRPr="00F3357E">
        <w:rPr>
          <w:rFonts w:ascii="微软雅黑" w:eastAsia="微软雅黑" w:hAnsi="微软雅黑" w:cs="宋体" w:hint="eastAsia"/>
          <w:color w:val="515151"/>
          <w:kern w:val="0"/>
          <w:sz w:val="18"/>
          <w:szCs w:val="18"/>
        </w:rPr>
        <w:t> - </w:t>
      </w:r>
      <w:hyperlink r:id="rId12" w:tgtFrame="_blank" w:history="1">
        <w:r w:rsidRPr="00F3357E">
          <w:rPr>
            <w:rFonts w:ascii="微软雅黑" w:eastAsia="微软雅黑" w:hAnsi="微软雅黑" w:cs="宋体" w:hint="eastAsia"/>
            <w:color w:val="0000FF"/>
            <w:kern w:val="0"/>
            <w:sz w:val="18"/>
            <w:szCs w:val="18"/>
            <w:u w:val="single"/>
          </w:rPr>
          <w:t>法律声明</w:t>
        </w:r>
      </w:hyperlink>
      <w:r w:rsidRPr="00F3357E">
        <w:rPr>
          <w:rFonts w:ascii="微软雅黑" w:eastAsia="微软雅黑" w:hAnsi="微软雅黑" w:cs="宋体" w:hint="eastAsia"/>
          <w:color w:val="515151"/>
          <w:kern w:val="0"/>
          <w:sz w:val="18"/>
          <w:szCs w:val="18"/>
        </w:rPr>
        <w:t> - </w:t>
      </w:r>
      <w:hyperlink r:id="rId13" w:tgtFrame="_blank" w:history="1">
        <w:r w:rsidRPr="00F3357E">
          <w:rPr>
            <w:rFonts w:ascii="微软雅黑" w:eastAsia="微软雅黑" w:hAnsi="微软雅黑" w:cs="宋体" w:hint="eastAsia"/>
            <w:color w:val="0000FF"/>
            <w:kern w:val="0"/>
            <w:sz w:val="18"/>
            <w:szCs w:val="18"/>
            <w:u w:val="single"/>
          </w:rPr>
          <w:t>联系我们</w:t>
        </w:r>
      </w:hyperlink>
    </w:p>
    <w:p w:rsidR="00F3357E" w:rsidRPr="00F3357E" w:rsidRDefault="00F3357E" w:rsidP="00F3357E">
      <w:pPr>
        <w:widowControl/>
        <w:jc w:val="center"/>
        <w:rPr>
          <w:rFonts w:ascii="微软雅黑" w:eastAsia="微软雅黑" w:hAnsi="微软雅黑" w:cs="宋体" w:hint="eastAsia"/>
          <w:color w:val="515151"/>
          <w:kern w:val="0"/>
          <w:sz w:val="18"/>
          <w:szCs w:val="18"/>
        </w:rPr>
      </w:pPr>
      <w:r w:rsidRPr="00F3357E">
        <w:rPr>
          <w:rFonts w:ascii="微软雅黑" w:eastAsia="微软雅黑" w:hAnsi="微软雅黑" w:cs="宋体" w:hint="eastAsia"/>
          <w:color w:val="515151"/>
          <w:kern w:val="0"/>
          <w:sz w:val="18"/>
          <w:szCs w:val="18"/>
        </w:rPr>
        <w:t>版权所有：中国证券监督管理委员会 京ICP备 05035542号</w:t>
      </w:r>
    </w:p>
    <w:p w:rsidR="00F3357E" w:rsidRPr="00F3357E" w:rsidRDefault="00F3357E" w:rsidP="00F3357E">
      <w:pPr>
        <w:widowControl/>
        <w:jc w:val="center"/>
        <w:rPr>
          <w:rFonts w:ascii="微软雅黑" w:eastAsia="微软雅黑" w:hAnsi="微软雅黑" w:cs="宋体" w:hint="eastAsia"/>
          <w:color w:val="515151"/>
          <w:kern w:val="0"/>
          <w:sz w:val="18"/>
          <w:szCs w:val="18"/>
        </w:rPr>
      </w:pPr>
      <w:r w:rsidRPr="00F3357E">
        <w:rPr>
          <w:rFonts w:ascii="微软雅黑" w:eastAsia="微软雅黑" w:hAnsi="微软雅黑" w:cs="宋体" w:hint="eastAsia"/>
          <w:color w:val="515151"/>
          <w:kern w:val="0"/>
          <w:sz w:val="18"/>
          <w:szCs w:val="18"/>
        </w:rPr>
        <w:t>地址：北京市西城区金融大街19号富凯大厦A座 邮编：100033</w:t>
      </w:r>
    </w:p>
    <w:p w:rsidR="00F3357E" w:rsidRPr="00F3357E" w:rsidRDefault="00F3357E" w:rsidP="00F3357E">
      <w:pPr>
        <w:widowControl/>
        <w:jc w:val="center"/>
        <w:rPr>
          <w:rFonts w:ascii="微软雅黑" w:eastAsia="微软雅黑" w:hAnsi="微软雅黑" w:cs="宋体" w:hint="eastAsia"/>
          <w:color w:val="515151"/>
          <w:kern w:val="0"/>
          <w:sz w:val="18"/>
          <w:szCs w:val="18"/>
        </w:rPr>
      </w:pPr>
      <w:r w:rsidRPr="00F3357E">
        <w:rPr>
          <w:rFonts w:ascii="微软雅黑" w:eastAsia="微软雅黑" w:hAnsi="微软雅黑" w:cs="宋体" w:hint="eastAsia"/>
          <w:color w:val="515151"/>
          <w:kern w:val="0"/>
          <w:sz w:val="18"/>
          <w:szCs w:val="18"/>
        </w:rPr>
        <w:t>建议使用IE5.5以上浏览器，分辨率1024*768</w:t>
      </w:r>
    </w:p>
    <w:p w:rsidR="00801F9F" w:rsidRPr="00F3357E" w:rsidRDefault="00801F9F"/>
    <w:sectPr w:rsidR="00801F9F" w:rsidRPr="00F33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7E"/>
    <w:rsid w:val="00801F9F"/>
    <w:rsid w:val="00F3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118E3-1C79-4B57-B5BD-99393362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35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357E"/>
    <w:rPr>
      <w:b/>
      <w:bCs/>
    </w:rPr>
  </w:style>
  <w:style w:type="paragraph" w:customStyle="1" w:styleId="p0">
    <w:name w:val="p0"/>
    <w:basedOn w:val="a"/>
    <w:rsid w:val="00F3357E"/>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F3357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33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976694">
      <w:bodyDiv w:val="1"/>
      <w:marLeft w:val="0"/>
      <w:marRight w:val="0"/>
      <w:marTop w:val="0"/>
      <w:marBottom w:val="0"/>
      <w:divBdr>
        <w:top w:val="none" w:sz="0" w:space="0" w:color="auto"/>
        <w:left w:val="none" w:sz="0" w:space="0" w:color="auto"/>
        <w:bottom w:val="none" w:sz="0" w:space="0" w:color="auto"/>
        <w:right w:val="none" w:sz="0" w:space="0" w:color="auto"/>
      </w:divBdr>
      <w:divsChild>
        <w:div w:id="648359922">
          <w:marLeft w:val="0"/>
          <w:marRight w:val="0"/>
          <w:marTop w:val="150"/>
          <w:marBottom w:val="150"/>
          <w:divBdr>
            <w:top w:val="none" w:sz="0" w:space="0" w:color="auto"/>
            <w:left w:val="none" w:sz="0" w:space="0" w:color="auto"/>
            <w:bottom w:val="none" w:sz="0" w:space="0" w:color="auto"/>
            <w:right w:val="none" w:sz="0" w:space="0" w:color="auto"/>
          </w:divBdr>
        </w:div>
        <w:div w:id="1665162482">
          <w:marLeft w:val="0"/>
          <w:marRight w:val="0"/>
          <w:marTop w:val="0"/>
          <w:marBottom w:val="0"/>
          <w:divBdr>
            <w:top w:val="single" w:sz="6" w:space="8" w:color="B5B5B5"/>
            <w:left w:val="single" w:sz="6" w:space="0" w:color="B5B5B5"/>
            <w:bottom w:val="single" w:sz="6" w:space="8" w:color="B5B5B5"/>
            <w:right w:val="single" w:sz="6" w:space="0" w:color="B5B5B5"/>
          </w:divBdr>
          <w:divsChild>
            <w:div w:id="1563249057">
              <w:marLeft w:val="0"/>
              <w:marRight w:val="0"/>
              <w:marTop w:val="0"/>
              <w:marBottom w:val="0"/>
              <w:divBdr>
                <w:top w:val="none" w:sz="0" w:space="0" w:color="auto"/>
                <w:left w:val="none" w:sz="0" w:space="0" w:color="auto"/>
                <w:bottom w:val="none" w:sz="0" w:space="0" w:color="auto"/>
                <w:right w:val="none" w:sz="0" w:space="0" w:color="auto"/>
              </w:divBdr>
            </w:div>
            <w:div w:id="822084976">
              <w:marLeft w:val="0"/>
              <w:marRight w:val="0"/>
              <w:marTop w:val="0"/>
              <w:marBottom w:val="0"/>
              <w:divBdr>
                <w:top w:val="none" w:sz="0" w:space="0" w:color="auto"/>
                <w:left w:val="none" w:sz="0" w:space="0" w:color="auto"/>
                <w:bottom w:val="none" w:sz="0" w:space="0" w:color="auto"/>
                <w:right w:val="none" w:sz="0" w:space="0" w:color="auto"/>
              </w:divBdr>
            </w:div>
            <w:div w:id="436484850">
              <w:marLeft w:val="0"/>
              <w:marRight w:val="0"/>
              <w:marTop w:val="120"/>
              <w:marBottom w:val="120"/>
              <w:divBdr>
                <w:top w:val="none" w:sz="0" w:space="0" w:color="auto"/>
                <w:left w:val="none" w:sz="0" w:space="0" w:color="auto"/>
                <w:bottom w:val="none" w:sz="0" w:space="0" w:color="auto"/>
                <w:right w:val="none" w:sz="0" w:space="0" w:color="auto"/>
              </w:divBdr>
            </w:div>
          </w:divsChild>
        </w:div>
        <w:div w:id="977146660">
          <w:marLeft w:val="0"/>
          <w:marRight w:val="0"/>
          <w:marTop w:val="120"/>
          <w:marBottom w:val="0"/>
          <w:divBdr>
            <w:top w:val="none" w:sz="0" w:space="0" w:color="auto"/>
            <w:left w:val="none" w:sz="0" w:space="0" w:color="auto"/>
            <w:bottom w:val="none" w:sz="0" w:space="0" w:color="auto"/>
            <w:right w:val="none" w:sz="0" w:space="0" w:color="auto"/>
          </w:divBdr>
          <w:divsChild>
            <w:div w:id="1343819881">
              <w:marLeft w:val="0"/>
              <w:marRight w:val="0"/>
              <w:marTop w:val="60"/>
              <w:marBottom w:val="0"/>
              <w:divBdr>
                <w:top w:val="none" w:sz="0" w:space="0" w:color="auto"/>
                <w:left w:val="none" w:sz="0" w:space="0" w:color="auto"/>
                <w:bottom w:val="none" w:sz="0" w:space="0" w:color="auto"/>
                <w:right w:val="none" w:sz="0" w:space="0" w:color="auto"/>
              </w:divBdr>
            </w:div>
            <w:div w:id="373047541">
              <w:marLeft w:val="0"/>
              <w:marRight w:val="0"/>
              <w:marTop w:val="60"/>
              <w:marBottom w:val="0"/>
              <w:divBdr>
                <w:top w:val="none" w:sz="0" w:space="0" w:color="auto"/>
                <w:left w:val="none" w:sz="0" w:space="0" w:color="auto"/>
                <w:bottom w:val="none" w:sz="0" w:space="0" w:color="auto"/>
                <w:right w:val="none" w:sz="0" w:space="0" w:color="auto"/>
              </w:divBdr>
            </w:div>
            <w:div w:id="537812444">
              <w:marLeft w:val="0"/>
              <w:marRight w:val="0"/>
              <w:marTop w:val="60"/>
              <w:marBottom w:val="0"/>
              <w:divBdr>
                <w:top w:val="none" w:sz="0" w:space="0" w:color="auto"/>
                <w:left w:val="none" w:sz="0" w:space="0" w:color="auto"/>
                <w:bottom w:val="none" w:sz="0" w:space="0" w:color="auto"/>
                <w:right w:val="none" w:sz="0" w:space="0" w:color="auto"/>
              </w:divBdr>
            </w:div>
            <w:div w:id="17574364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11/t20151130_28739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2020-02-17T15:09:00Z</dcterms:created>
  <dcterms:modified xsi:type="dcterms:W3CDTF">2020-02-17T15:09:00Z</dcterms:modified>
</cp:coreProperties>
</file>