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77C" w:rsidRPr="00BC377C" w:rsidRDefault="00BC377C" w:rsidP="00BC377C">
      <w:pPr>
        <w:widowControl/>
        <w:jc w:val="center"/>
        <w:rPr>
          <w:rFonts w:ascii="微软雅黑" w:eastAsia="微软雅黑" w:hAnsi="微软雅黑" w:cs="宋体"/>
          <w:color w:val="000000"/>
          <w:kern w:val="0"/>
          <w:sz w:val="18"/>
          <w:szCs w:val="18"/>
        </w:rPr>
      </w:pPr>
      <w:r w:rsidRPr="00BC377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C377C" w:rsidRPr="00BC377C" w:rsidTr="00BC37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C377C" w:rsidRPr="00BC377C">
              <w:trPr>
                <w:tblCellSpacing w:w="0" w:type="dxa"/>
              </w:trPr>
              <w:tc>
                <w:tcPr>
                  <w:tcW w:w="2500" w:type="pct"/>
                  <w:tcMar>
                    <w:top w:w="30" w:type="dxa"/>
                    <w:left w:w="30" w:type="dxa"/>
                    <w:bottom w:w="30" w:type="dxa"/>
                    <w:right w:w="30" w:type="dxa"/>
                  </w:tcMar>
                  <w:hideMark/>
                </w:tcPr>
                <w:p w:rsidR="00BC377C" w:rsidRPr="00BC377C" w:rsidRDefault="00BC377C" w:rsidP="00BC377C">
                  <w:pPr>
                    <w:widowControl/>
                    <w:jc w:val="left"/>
                    <w:rPr>
                      <w:rFonts w:ascii="宋体" w:eastAsia="宋体" w:hAnsi="宋体" w:cs="宋体" w:hint="eastAsia"/>
                      <w:color w:val="686868"/>
                      <w:kern w:val="0"/>
                      <w:sz w:val="18"/>
                      <w:szCs w:val="18"/>
                    </w:rPr>
                  </w:pPr>
                  <w:r w:rsidRPr="00BC377C">
                    <w:rPr>
                      <w:rFonts w:ascii="宋体" w:eastAsia="宋体" w:hAnsi="宋体" w:cs="宋体"/>
                      <w:b/>
                      <w:bCs/>
                      <w:color w:val="686868"/>
                      <w:kern w:val="0"/>
                      <w:sz w:val="18"/>
                      <w:szCs w:val="18"/>
                    </w:rPr>
                    <w:t>索 引 号:</w:t>
                  </w:r>
                  <w:r w:rsidRPr="00BC377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C377C" w:rsidRPr="00BC377C" w:rsidRDefault="00BC377C" w:rsidP="00BC377C">
                  <w:pPr>
                    <w:widowControl/>
                    <w:jc w:val="left"/>
                    <w:rPr>
                      <w:rFonts w:ascii="宋体" w:eastAsia="宋体" w:hAnsi="宋体" w:cs="宋体"/>
                      <w:color w:val="686868"/>
                      <w:kern w:val="0"/>
                      <w:sz w:val="18"/>
                      <w:szCs w:val="18"/>
                    </w:rPr>
                  </w:pPr>
                  <w:r w:rsidRPr="00BC377C">
                    <w:rPr>
                      <w:rFonts w:ascii="宋体" w:eastAsia="宋体" w:hAnsi="宋体" w:cs="宋体"/>
                      <w:b/>
                      <w:bCs/>
                      <w:color w:val="686868"/>
                      <w:kern w:val="0"/>
                      <w:sz w:val="18"/>
                      <w:szCs w:val="18"/>
                    </w:rPr>
                    <w:t>分类:</w:t>
                  </w:r>
                  <w:r w:rsidRPr="00BC377C">
                    <w:rPr>
                      <w:rFonts w:ascii="宋体" w:eastAsia="宋体" w:hAnsi="宋体" w:cs="宋体"/>
                      <w:color w:val="686868"/>
                      <w:kern w:val="0"/>
                      <w:sz w:val="18"/>
                      <w:szCs w:val="18"/>
                    </w:rPr>
                    <w:t> 行政处罚 ; 行政处罚决定</w:t>
                  </w:r>
                </w:p>
              </w:tc>
            </w:tr>
          </w:tbl>
          <w:p w:rsidR="00BC377C" w:rsidRPr="00BC377C" w:rsidRDefault="00BC377C" w:rsidP="00BC377C">
            <w:pPr>
              <w:widowControl/>
              <w:jc w:val="left"/>
              <w:rPr>
                <w:rFonts w:ascii="宋体" w:eastAsia="宋体" w:hAnsi="宋体" w:cs="宋体"/>
                <w:color w:val="686868"/>
                <w:kern w:val="0"/>
                <w:sz w:val="18"/>
                <w:szCs w:val="18"/>
              </w:rPr>
            </w:pPr>
          </w:p>
        </w:tc>
      </w:tr>
      <w:tr w:rsidR="00BC377C" w:rsidRPr="00BC377C" w:rsidTr="00BC37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C377C" w:rsidRPr="00BC377C">
              <w:trPr>
                <w:tblCellSpacing w:w="0" w:type="dxa"/>
              </w:trPr>
              <w:tc>
                <w:tcPr>
                  <w:tcW w:w="2500" w:type="pct"/>
                  <w:tcMar>
                    <w:top w:w="30" w:type="dxa"/>
                    <w:left w:w="30" w:type="dxa"/>
                    <w:bottom w:w="30" w:type="dxa"/>
                    <w:right w:w="30" w:type="dxa"/>
                  </w:tcMar>
                  <w:hideMark/>
                </w:tcPr>
                <w:p w:rsidR="00BC377C" w:rsidRPr="00BC377C" w:rsidRDefault="00BC377C" w:rsidP="00BC377C">
                  <w:pPr>
                    <w:widowControl/>
                    <w:jc w:val="left"/>
                    <w:rPr>
                      <w:rFonts w:ascii="宋体" w:eastAsia="宋体" w:hAnsi="宋体" w:cs="宋体"/>
                      <w:color w:val="686868"/>
                      <w:kern w:val="0"/>
                      <w:sz w:val="18"/>
                      <w:szCs w:val="18"/>
                    </w:rPr>
                  </w:pPr>
                  <w:r w:rsidRPr="00BC377C">
                    <w:rPr>
                      <w:rFonts w:ascii="宋体" w:eastAsia="宋体" w:hAnsi="宋体" w:cs="宋体"/>
                      <w:b/>
                      <w:bCs/>
                      <w:color w:val="686868"/>
                      <w:kern w:val="0"/>
                      <w:sz w:val="18"/>
                      <w:szCs w:val="18"/>
                    </w:rPr>
                    <w:t>发布机构:</w:t>
                  </w:r>
                  <w:r w:rsidRPr="00BC377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C377C" w:rsidRPr="00BC377C" w:rsidRDefault="00BC377C" w:rsidP="00BC377C">
                  <w:pPr>
                    <w:widowControl/>
                    <w:jc w:val="left"/>
                    <w:rPr>
                      <w:rFonts w:ascii="宋体" w:eastAsia="宋体" w:hAnsi="宋体" w:cs="宋体"/>
                      <w:color w:val="686868"/>
                      <w:kern w:val="0"/>
                      <w:sz w:val="18"/>
                      <w:szCs w:val="18"/>
                    </w:rPr>
                  </w:pPr>
                  <w:r w:rsidRPr="00BC377C">
                    <w:rPr>
                      <w:rFonts w:ascii="宋体" w:eastAsia="宋体" w:hAnsi="宋体" w:cs="宋体"/>
                      <w:b/>
                      <w:bCs/>
                      <w:color w:val="686868"/>
                      <w:kern w:val="0"/>
                      <w:sz w:val="18"/>
                      <w:szCs w:val="18"/>
                    </w:rPr>
                    <w:t>发文日期:</w:t>
                  </w:r>
                  <w:r w:rsidRPr="00BC377C">
                    <w:rPr>
                      <w:rFonts w:ascii="宋体" w:eastAsia="宋体" w:hAnsi="宋体" w:cs="宋体"/>
                      <w:color w:val="686868"/>
                      <w:kern w:val="0"/>
                      <w:sz w:val="18"/>
                      <w:szCs w:val="18"/>
                    </w:rPr>
                    <w:t> 2015年09月07日</w:t>
                  </w:r>
                </w:p>
              </w:tc>
            </w:tr>
          </w:tbl>
          <w:p w:rsidR="00BC377C" w:rsidRPr="00BC377C" w:rsidRDefault="00BC377C" w:rsidP="00BC377C">
            <w:pPr>
              <w:widowControl/>
              <w:jc w:val="left"/>
              <w:rPr>
                <w:rFonts w:ascii="宋体" w:eastAsia="宋体" w:hAnsi="宋体" w:cs="宋体"/>
                <w:color w:val="686868"/>
                <w:kern w:val="0"/>
                <w:sz w:val="18"/>
                <w:szCs w:val="18"/>
              </w:rPr>
            </w:pPr>
          </w:p>
        </w:tc>
      </w:tr>
      <w:tr w:rsidR="00BC377C" w:rsidRPr="00BC377C" w:rsidTr="00BC377C">
        <w:trPr>
          <w:tblCellSpacing w:w="0" w:type="dxa"/>
          <w:jc w:val="center"/>
        </w:trPr>
        <w:tc>
          <w:tcPr>
            <w:tcW w:w="0" w:type="auto"/>
            <w:tcMar>
              <w:top w:w="30" w:type="dxa"/>
              <w:left w:w="30" w:type="dxa"/>
              <w:bottom w:w="30" w:type="dxa"/>
              <w:right w:w="30" w:type="dxa"/>
            </w:tcMar>
            <w:hideMark/>
          </w:tcPr>
          <w:p w:rsidR="00BC377C" w:rsidRPr="00BC377C" w:rsidRDefault="00BC377C" w:rsidP="00BC377C">
            <w:pPr>
              <w:widowControl/>
              <w:jc w:val="left"/>
              <w:rPr>
                <w:rFonts w:ascii="宋体" w:eastAsia="宋体" w:hAnsi="宋体" w:cs="宋体"/>
                <w:color w:val="686868"/>
                <w:kern w:val="0"/>
                <w:sz w:val="18"/>
                <w:szCs w:val="18"/>
              </w:rPr>
            </w:pPr>
            <w:r w:rsidRPr="00BC377C">
              <w:rPr>
                <w:rFonts w:ascii="宋体" w:eastAsia="宋体" w:hAnsi="宋体" w:cs="宋体"/>
                <w:b/>
                <w:bCs/>
                <w:color w:val="686868"/>
                <w:kern w:val="0"/>
                <w:sz w:val="18"/>
                <w:szCs w:val="18"/>
              </w:rPr>
              <w:t>名　　称:</w:t>
            </w:r>
            <w:r w:rsidRPr="00BC377C">
              <w:rPr>
                <w:rFonts w:ascii="宋体" w:eastAsia="宋体" w:hAnsi="宋体" w:cs="宋体"/>
                <w:color w:val="686868"/>
                <w:kern w:val="0"/>
                <w:sz w:val="18"/>
                <w:szCs w:val="18"/>
              </w:rPr>
              <w:t> 中国证监会行政处罚决定书（吕建卫）</w:t>
            </w:r>
          </w:p>
        </w:tc>
      </w:tr>
      <w:tr w:rsidR="00BC377C" w:rsidRPr="00BC377C" w:rsidTr="00BC37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C377C" w:rsidRPr="00BC377C">
              <w:trPr>
                <w:tblCellSpacing w:w="0" w:type="dxa"/>
              </w:trPr>
              <w:tc>
                <w:tcPr>
                  <w:tcW w:w="2500" w:type="pct"/>
                  <w:tcMar>
                    <w:top w:w="30" w:type="dxa"/>
                    <w:left w:w="30" w:type="dxa"/>
                    <w:bottom w:w="30" w:type="dxa"/>
                    <w:right w:w="30" w:type="dxa"/>
                  </w:tcMar>
                  <w:hideMark/>
                </w:tcPr>
                <w:p w:rsidR="00BC377C" w:rsidRPr="00BC377C" w:rsidRDefault="00BC377C" w:rsidP="00BC377C">
                  <w:pPr>
                    <w:widowControl/>
                    <w:jc w:val="left"/>
                    <w:rPr>
                      <w:rFonts w:ascii="宋体" w:eastAsia="宋体" w:hAnsi="宋体" w:cs="宋体"/>
                      <w:color w:val="686868"/>
                      <w:kern w:val="0"/>
                      <w:sz w:val="18"/>
                      <w:szCs w:val="18"/>
                    </w:rPr>
                  </w:pPr>
                  <w:r w:rsidRPr="00BC377C">
                    <w:rPr>
                      <w:rFonts w:ascii="宋体" w:eastAsia="宋体" w:hAnsi="宋体" w:cs="宋体"/>
                      <w:b/>
                      <w:bCs/>
                      <w:color w:val="686868"/>
                      <w:kern w:val="0"/>
                      <w:sz w:val="18"/>
                      <w:szCs w:val="18"/>
                    </w:rPr>
                    <w:t>文　　号:</w:t>
                  </w:r>
                  <w:r w:rsidRPr="00BC377C">
                    <w:rPr>
                      <w:rFonts w:ascii="宋体" w:eastAsia="宋体" w:hAnsi="宋体" w:cs="宋体"/>
                      <w:color w:val="686868"/>
                      <w:kern w:val="0"/>
                      <w:sz w:val="18"/>
                      <w:szCs w:val="18"/>
                    </w:rPr>
                    <w:t> </w:t>
                  </w:r>
                  <w:bookmarkStart w:id="0" w:name="_GoBack"/>
                  <w:r w:rsidRPr="00BC377C">
                    <w:rPr>
                      <w:rFonts w:ascii="宋体" w:eastAsia="宋体" w:hAnsi="宋体" w:cs="宋体"/>
                      <w:color w:val="686868"/>
                      <w:kern w:val="0"/>
                      <w:sz w:val="18"/>
                      <w:szCs w:val="18"/>
                    </w:rPr>
                    <w:t>〔2015〕30号</w:t>
                  </w:r>
                  <w:bookmarkEnd w:id="0"/>
                </w:p>
              </w:tc>
              <w:tc>
                <w:tcPr>
                  <w:tcW w:w="0" w:type="auto"/>
                  <w:tcMar>
                    <w:top w:w="30" w:type="dxa"/>
                    <w:left w:w="30" w:type="dxa"/>
                    <w:bottom w:w="30" w:type="dxa"/>
                    <w:right w:w="30" w:type="dxa"/>
                  </w:tcMar>
                  <w:hideMark/>
                </w:tcPr>
                <w:p w:rsidR="00BC377C" w:rsidRPr="00BC377C" w:rsidRDefault="00BC377C" w:rsidP="00BC377C">
                  <w:pPr>
                    <w:widowControl/>
                    <w:jc w:val="left"/>
                    <w:rPr>
                      <w:rFonts w:ascii="宋体" w:eastAsia="宋体" w:hAnsi="宋体" w:cs="宋体"/>
                      <w:color w:val="686868"/>
                      <w:kern w:val="0"/>
                      <w:sz w:val="18"/>
                      <w:szCs w:val="18"/>
                    </w:rPr>
                  </w:pPr>
                  <w:r w:rsidRPr="00BC377C">
                    <w:rPr>
                      <w:rFonts w:ascii="宋体" w:eastAsia="宋体" w:hAnsi="宋体" w:cs="宋体"/>
                      <w:b/>
                      <w:bCs/>
                      <w:color w:val="686868"/>
                      <w:kern w:val="0"/>
                      <w:sz w:val="18"/>
                      <w:szCs w:val="18"/>
                    </w:rPr>
                    <w:t>主 题 词:</w:t>
                  </w:r>
                </w:p>
              </w:tc>
            </w:tr>
          </w:tbl>
          <w:p w:rsidR="00BC377C" w:rsidRPr="00BC377C" w:rsidRDefault="00BC377C" w:rsidP="00BC377C">
            <w:pPr>
              <w:widowControl/>
              <w:jc w:val="left"/>
              <w:rPr>
                <w:rFonts w:ascii="宋体" w:eastAsia="宋体" w:hAnsi="宋体" w:cs="宋体"/>
                <w:color w:val="686868"/>
                <w:kern w:val="0"/>
                <w:sz w:val="18"/>
                <w:szCs w:val="18"/>
              </w:rPr>
            </w:pPr>
          </w:p>
        </w:tc>
      </w:tr>
    </w:tbl>
    <w:p w:rsidR="00BC377C" w:rsidRPr="00BC377C" w:rsidRDefault="00BC377C" w:rsidP="00BC377C">
      <w:pPr>
        <w:widowControl/>
        <w:jc w:val="center"/>
        <w:rPr>
          <w:rFonts w:ascii="微软雅黑" w:eastAsia="微软雅黑" w:hAnsi="微软雅黑" w:cs="宋体"/>
          <w:color w:val="000000"/>
          <w:kern w:val="0"/>
          <w:sz w:val="18"/>
          <w:szCs w:val="18"/>
        </w:rPr>
      </w:pPr>
      <w:r w:rsidRPr="00BC377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C377C" w:rsidRPr="00BC377C" w:rsidRDefault="00BC377C" w:rsidP="00BC377C">
      <w:pPr>
        <w:widowControl/>
        <w:shd w:val="clear" w:color="auto" w:fill="FFFFFF"/>
        <w:spacing w:after="240"/>
        <w:jc w:val="center"/>
        <w:rPr>
          <w:rFonts w:ascii="微软雅黑" w:eastAsia="微软雅黑" w:hAnsi="微软雅黑" w:cs="宋体" w:hint="eastAsia"/>
          <w:color w:val="000000"/>
          <w:kern w:val="0"/>
          <w:sz w:val="18"/>
          <w:szCs w:val="18"/>
        </w:rPr>
      </w:pPr>
      <w:r w:rsidRPr="00BC377C">
        <w:rPr>
          <w:rFonts w:ascii="微软雅黑" w:eastAsia="微软雅黑" w:hAnsi="微软雅黑" w:cs="宋体" w:hint="eastAsia"/>
          <w:color w:val="000000"/>
          <w:kern w:val="0"/>
          <w:sz w:val="18"/>
          <w:szCs w:val="18"/>
        </w:rPr>
        <w:br/>
      </w:r>
      <w:r w:rsidRPr="00BC377C">
        <w:rPr>
          <w:rFonts w:ascii="黑体" w:eastAsia="黑体" w:hAnsi="黑体" w:cs="宋体" w:hint="eastAsia"/>
          <w:b/>
          <w:bCs/>
          <w:color w:val="FF0000"/>
          <w:kern w:val="0"/>
          <w:sz w:val="36"/>
          <w:szCs w:val="36"/>
        </w:rPr>
        <w:t>中国证监会行政处罚决定书（吕建卫）</w:t>
      </w:r>
    </w:p>
    <w:p w:rsidR="00BC377C" w:rsidRPr="00BC377C" w:rsidRDefault="00BC377C" w:rsidP="00BC377C">
      <w:pPr>
        <w:widowControl/>
        <w:shd w:val="clear" w:color="auto" w:fill="FFFFFF"/>
        <w:spacing w:line="360" w:lineRule="atLeast"/>
        <w:jc w:val="center"/>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w:t>
      </w:r>
      <w:r w:rsidRPr="00BC377C">
        <w:rPr>
          <w:rFonts w:ascii="Times New Roman" w:eastAsia="宋体" w:hAnsi="Times New Roman" w:cs="Times New Roman" w:hint="eastAsia"/>
          <w:color w:val="000000"/>
          <w:kern w:val="0"/>
          <w:szCs w:val="21"/>
        </w:rPr>
        <w:t>2015</w:t>
      </w:r>
      <w:r w:rsidRPr="00BC377C">
        <w:rPr>
          <w:rFonts w:ascii="宋体" w:eastAsia="宋体" w:hAnsi="宋体" w:cs="宋体" w:hint="eastAsia"/>
          <w:color w:val="000000"/>
          <w:kern w:val="0"/>
          <w:szCs w:val="21"/>
        </w:rPr>
        <w:t>〕</w:t>
      </w:r>
      <w:r w:rsidRPr="00BC377C">
        <w:rPr>
          <w:rFonts w:ascii="Times New Roman" w:eastAsia="宋体" w:hAnsi="Times New Roman" w:cs="Times New Roman" w:hint="eastAsia"/>
          <w:color w:val="000000"/>
          <w:kern w:val="0"/>
          <w:szCs w:val="21"/>
        </w:rPr>
        <w:t>30</w:t>
      </w:r>
      <w:r w:rsidRPr="00BC377C">
        <w:rPr>
          <w:rFonts w:ascii="宋体" w:eastAsia="宋体" w:hAnsi="宋体" w:cs="宋体" w:hint="eastAsia"/>
          <w:color w:val="000000"/>
          <w:kern w:val="0"/>
          <w:szCs w:val="21"/>
        </w:rPr>
        <w:t>号</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当事人：吕建卫，男，</w:t>
      </w:r>
      <w:r w:rsidRPr="00BC377C">
        <w:rPr>
          <w:rFonts w:ascii="Times New Roman" w:eastAsia="宋体" w:hAnsi="Times New Roman" w:cs="Times New Roman" w:hint="eastAsia"/>
          <w:color w:val="000000"/>
          <w:kern w:val="0"/>
          <w:szCs w:val="21"/>
        </w:rPr>
        <w:t>1967</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10</w:t>
      </w:r>
      <w:r w:rsidRPr="00BC377C">
        <w:rPr>
          <w:rFonts w:ascii="宋体" w:eastAsia="宋体" w:hAnsi="宋体" w:cs="宋体" w:hint="eastAsia"/>
          <w:color w:val="000000"/>
          <w:kern w:val="0"/>
          <w:szCs w:val="21"/>
        </w:rPr>
        <w:t>月出生，住址：杭州市上</w:t>
      </w:r>
      <w:proofErr w:type="gramStart"/>
      <w:r w:rsidRPr="00BC377C">
        <w:rPr>
          <w:rFonts w:ascii="宋体" w:eastAsia="宋体" w:hAnsi="宋体" w:cs="宋体" w:hint="eastAsia"/>
          <w:color w:val="000000"/>
          <w:kern w:val="0"/>
          <w:szCs w:val="21"/>
        </w:rPr>
        <w:t>城区信余里</w:t>
      </w:r>
      <w:proofErr w:type="gramEnd"/>
      <w:r w:rsidRPr="00BC377C">
        <w:rPr>
          <w:rFonts w:ascii="宋体" w:eastAsia="宋体" w:hAnsi="宋体" w:cs="宋体" w:hint="eastAsia"/>
          <w:color w:val="000000"/>
          <w:kern w:val="0"/>
          <w:szCs w:val="21"/>
        </w:rPr>
        <w:t>。</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依据《中华人民共和国证券法》（以下简称《证券法》）的有关规定，我会依法对吕建卫内幕交易杭州</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华科技股份公司（以下简称</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华科技）股票行为进行了立案调查、审理，并向当事人告知了</w:t>
      </w:r>
      <w:proofErr w:type="gramStart"/>
      <w:r w:rsidRPr="00BC377C">
        <w:rPr>
          <w:rFonts w:ascii="宋体" w:eastAsia="宋体" w:hAnsi="宋体" w:cs="宋体" w:hint="eastAsia"/>
          <w:color w:val="000000"/>
          <w:kern w:val="0"/>
          <w:szCs w:val="21"/>
        </w:rPr>
        <w:t>作出</w:t>
      </w:r>
      <w:proofErr w:type="gramEnd"/>
      <w:r w:rsidRPr="00BC377C">
        <w:rPr>
          <w:rFonts w:ascii="宋体" w:eastAsia="宋体" w:hAnsi="宋体" w:cs="宋体" w:hint="eastAsia"/>
          <w:color w:val="000000"/>
          <w:kern w:val="0"/>
          <w:szCs w:val="21"/>
        </w:rPr>
        <w:t>行政处罚的事实、理由、依据及当事人依法享有的权利，当事人吕建卫提交了陈述、申辩意见，并要求听证，后书面放弃了听证权利。本案现已调查、审理终结。</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经查明，当事人吕建卫存在以下违法事实：</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一、内幕信息形成、传递与公开过程及知情人情况</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2014年</w:t>
      </w:r>
      <w:r w:rsidRPr="00BC377C">
        <w:rPr>
          <w:rFonts w:ascii="Times New Roman" w:eastAsia="宋体" w:hAnsi="Times New Roman" w:cs="Times New Roman" w:hint="eastAsia"/>
          <w:color w:val="000000"/>
          <w:kern w:val="0"/>
          <w:szCs w:val="21"/>
        </w:rPr>
        <w:t>2</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25</w:t>
      </w:r>
      <w:r w:rsidRPr="00BC377C">
        <w:rPr>
          <w:rFonts w:ascii="宋体" w:eastAsia="宋体" w:hAnsi="宋体" w:cs="宋体" w:hint="eastAsia"/>
          <w:color w:val="000000"/>
          <w:kern w:val="0"/>
          <w:szCs w:val="21"/>
        </w:rPr>
        <w:t>日、</w:t>
      </w:r>
      <w:r w:rsidRPr="00BC377C">
        <w:rPr>
          <w:rFonts w:ascii="Times New Roman" w:eastAsia="宋体" w:hAnsi="Times New Roman" w:cs="Times New Roman" w:hint="eastAsia"/>
          <w:color w:val="000000"/>
          <w:kern w:val="0"/>
          <w:szCs w:val="21"/>
        </w:rPr>
        <w:t>26</w:t>
      </w:r>
      <w:r w:rsidRPr="00BC377C">
        <w:rPr>
          <w:rFonts w:ascii="宋体" w:eastAsia="宋体" w:hAnsi="宋体" w:cs="宋体" w:hint="eastAsia"/>
          <w:color w:val="000000"/>
          <w:kern w:val="0"/>
          <w:szCs w:val="21"/>
        </w:rPr>
        <w:t>日，</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华科技董事长丁某某两次指示财务总监对利润分配方案进行测算，</w:t>
      </w:r>
      <w:r w:rsidRPr="00BC377C">
        <w:rPr>
          <w:rFonts w:ascii="Times New Roman" w:eastAsia="宋体" w:hAnsi="Times New Roman" w:cs="Times New Roman" w:hint="eastAsia"/>
          <w:color w:val="000000"/>
          <w:kern w:val="0"/>
          <w:szCs w:val="21"/>
        </w:rPr>
        <w:t>26</w:t>
      </w:r>
      <w:r w:rsidRPr="00BC377C">
        <w:rPr>
          <w:rFonts w:ascii="宋体" w:eastAsia="宋体" w:hAnsi="宋体" w:cs="宋体" w:hint="eastAsia"/>
          <w:color w:val="000000"/>
          <w:kern w:val="0"/>
          <w:szCs w:val="21"/>
        </w:rPr>
        <w:t>日，财务总监将修改后的《分配预案</w:t>
      </w:r>
      <w:r w:rsidRPr="00BC377C">
        <w:rPr>
          <w:rFonts w:ascii="Times New Roman" w:eastAsia="宋体" w:hAnsi="Times New Roman" w:cs="Times New Roman" w:hint="eastAsia"/>
          <w:color w:val="000000"/>
          <w:kern w:val="0"/>
          <w:szCs w:val="21"/>
        </w:rPr>
        <w:t>2013</w:t>
      </w:r>
      <w:r w:rsidRPr="00BC377C">
        <w:rPr>
          <w:rFonts w:ascii="宋体" w:eastAsia="宋体" w:hAnsi="宋体" w:cs="宋体" w:hint="eastAsia"/>
          <w:color w:val="000000"/>
          <w:kern w:val="0"/>
          <w:szCs w:val="21"/>
        </w:rPr>
        <w:t>参考（</w:t>
      </w:r>
      <w:r w:rsidRPr="00BC377C">
        <w:rPr>
          <w:rFonts w:ascii="Times New Roman" w:eastAsia="宋体" w:hAnsi="Times New Roman" w:cs="Times New Roman" w:hint="eastAsia"/>
          <w:color w:val="000000"/>
          <w:kern w:val="0"/>
          <w:szCs w:val="21"/>
        </w:rPr>
        <w:t>1</w:t>
      </w:r>
      <w:r w:rsidRPr="00BC377C">
        <w:rPr>
          <w:rFonts w:ascii="宋体" w:eastAsia="宋体" w:hAnsi="宋体" w:cs="宋体" w:hint="eastAsia"/>
          <w:color w:val="000000"/>
          <w:kern w:val="0"/>
          <w:szCs w:val="21"/>
        </w:rPr>
        <w:t>）》发给丁某某。</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4</w:t>
      </w:r>
      <w:r w:rsidRPr="00BC377C">
        <w:rPr>
          <w:rFonts w:ascii="宋体" w:eastAsia="宋体" w:hAnsi="宋体" w:cs="宋体" w:hint="eastAsia"/>
          <w:color w:val="000000"/>
          <w:kern w:val="0"/>
          <w:szCs w:val="21"/>
        </w:rPr>
        <w:t>日</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华科技召开董事会，讨论</w:t>
      </w:r>
      <w:r w:rsidRPr="00BC377C">
        <w:rPr>
          <w:rFonts w:ascii="Times New Roman" w:eastAsia="宋体" w:hAnsi="Times New Roman" w:cs="Times New Roman" w:hint="eastAsia"/>
          <w:color w:val="000000"/>
          <w:kern w:val="0"/>
          <w:szCs w:val="21"/>
        </w:rPr>
        <w:t>2013</w:t>
      </w:r>
      <w:r w:rsidRPr="00BC377C">
        <w:rPr>
          <w:rFonts w:ascii="宋体" w:eastAsia="宋体" w:hAnsi="宋体" w:cs="宋体" w:hint="eastAsia"/>
          <w:color w:val="000000"/>
          <w:kern w:val="0"/>
          <w:szCs w:val="21"/>
        </w:rPr>
        <w:t>年年报等事项。</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5</w:t>
      </w:r>
      <w:r w:rsidRPr="00BC377C">
        <w:rPr>
          <w:rFonts w:ascii="宋体" w:eastAsia="宋体" w:hAnsi="宋体" w:cs="宋体" w:hint="eastAsia"/>
          <w:color w:val="000000"/>
          <w:kern w:val="0"/>
          <w:szCs w:val="21"/>
        </w:rPr>
        <w:t>日</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华科技公告</w:t>
      </w:r>
      <w:r w:rsidRPr="00BC377C">
        <w:rPr>
          <w:rFonts w:ascii="Times New Roman" w:eastAsia="宋体" w:hAnsi="Times New Roman" w:cs="Times New Roman" w:hint="eastAsia"/>
          <w:color w:val="000000"/>
          <w:kern w:val="0"/>
          <w:szCs w:val="21"/>
        </w:rPr>
        <w:t>2013</w:t>
      </w:r>
      <w:r w:rsidRPr="00BC377C">
        <w:rPr>
          <w:rFonts w:ascii="宋体" w:eastAsia="宋体" w:hAnsi="宋体" w:cs="宋体" w:hint="eastAsia"/>
          <w:color w:val="000000"/>
          <w:kern w:val="0"/>
          <w:szCs w:val="21"/>
        </w:rPr>
        <w:t>年利润分配预案。</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华科技于</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5</w:t>
      </w:r>
      <w:r w:rsidRPr="00BC377C">
        <w:rPr>
          <w:rFonts w:ascii="宋体" w:eastAsia="宋体" w:hAnsi="宋体" w:cs="宋体" w:hint="eastAsia"/>
          <w:color w:val="000000"/>
          <w:kern w:val="0"/>
          <w:szCs w:val="21"/>
        </w:rPr>
        <w:t>日发布《</w:t>
      </w:r>
      <w:r w:rsidRPr="00BC377C">
        <w:rPr>
          <w:rFonts w:ascii="Times New Roman" w:eastAsia="宋体" w:hAnsi="Times New Roman" w:cs="Times New Roman" w:hint="eastAsia"/>
          <w:color w:val="000000"/>
          <w:kern w:val="0"/>
          <w:szCs w:val="21"/>
        </w:rPr>
        <w:t>2013</w:t>
      </w:r>
      <w:r w:rsidRPr="00BC377C">
        <w:rPr>
          <w:rFonts w:ascii="宋体" w:eastAsia="宋体" w:hAnsi="宋体" w:cs="宋体" w:hint="eastAsia"/>
          <w:color w:val="000000"/>
          <w:kern w:val="0"/>
          <w:szCs w:val="21"/>
        </w:rPr>
        <w:t>年度利润分配预案》，相关信息在公开前属于《证券法》第七十五条第二款规定的“公司分配股利或者增资的计划”，为内幕信息。内幕信息敏感期为</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2</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25</w:t>
      </w:r>
      <w:r w:rsidRPr="00BC377C">
        <w:rPr>
          <w:rFonts w:ascii="宋体" w:eastAsia="宋体" w:hAnsi="宋体" w:cs="宋体" w:hint="eastAsia"/>
          <w:color w:val="000000"/>
          <w:kern w:val="0"/>
          <w:szCs w:val="21"/>
        </w:rPr>
        <w:t>日至</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5</w:t>
      </w:r>
      <w:r w:rsidRPr="00BC377C">
        <w:rPr>
          <w:rFonts w:ascii="宋体" w:eastAsia="宋体" w:hAnsi="宋体" w:cs="宋体" w:hint="eastAsia"/>
          <w:color w:val="000000"/>
          <w:kern w:val="0"/>
          <w:szCs w:val="21"/>
        </w:rPr>
        <w:t>日。丁某某作为</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华科技的董事长，全程主导和指挥</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w:t>
      </w:r>
      <w:r w:rsidRPr="00BC377C">
        <w:rPr>
          <w:rFonts w:ascii="Times New Roman" w:eastAsia="宋体" w:hAnsi="Times New Roman" w:cs="Times New Roman" w:hint="eastAsia"/>
          <w:color w:val="000000"/>
          <w:kern w:val="0"/>
          <w:szCs w:val="21"/>
        </w:rPr>
        <w:t>2013</w:t>
      </w:r>
      <w:r w:rsidRPr="00BC377C">
        <w:rPr>
          <w:rFonts w:ascii="宋体" w:eastAsia="宋体" w:hAnsi="宋体" w:cs="宋体" w:hint="eastAsia"/>
          <w:color w:val="000000"/>
          <w:kern w:val="0"/>
          <w:szCs w:val="21"/>
        </w:rPr>
        <w:t>年利润分配方案的测算工作，是知悉内幕信息最早的知情人。以上事实，有《</w:t>
      </w:r>
      <w:r w:rsidRPr="00BC377C">
        <w:rPr>
          <w:rFonts w:ascii="Times New Roman" w:eastAsia="宋体" w:hAnsi="Times New Roman" w:cs="Times New Roman" w:hint="eastAsia"/>
          <w:color w:val="000000"/>
          <w:kern w:val="0"/>
          <w:szCs w:val="21"/>
        </w:rPr>
        <w:t>2013</w:t>
      </w:r>
      <w:r w:rsidRPr="00BC377C">
        <w:rPr>
          <w:rFonts w:ascii="宋体" w:eastAsia="宋体" w:hAnsi="宋体" w:cs="宋体" w:hint="eastAsia"/>
          <w:color w:val="000000"/>
          <w:kern w:val="0"/>
          <w:szCs w:val="21"/>
        </w:rPr>
        <w:t>年度利润分配预案》、当事人询问笔录等证据证明，足以认定。</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二、吕建卫内幕交易“炬华科技”的相关事实</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吕建卫是“吕建卫”、“杨某”（吕建卫配偶）、“郑某某”（杨某的表哥）、“吴某”（吕建卫的朋友）</w:t>
      </w:r>
      <w:r w:rsidRPr="00BC377C">
        <w:rPr>
          <w:rFonts w:ascii="Times New Roman" w:eastAsia="宋体" w:hAnsi="Times New Roman" w:cs="Times New Roman" w:hint="eastAsia"/>
          <w:color w:val="000000"/>
          <w:kern w:val="0"/>
          <w:szCs w:val="21"/>
        </w:rPr>
        <w:t>4</w:t>
      </w:r>
      <w:r w:rsidRPr="00BC377C">
        <w:rPr>
          <w:rFonts w:ascii="宋体" w:eastAsia="宋体" w:hAnsi="宋体" w:cs="宋体" w:hint="eastAsia"/>
          <w:color w:val="000000"/>
          <w:kern w:val="0"/>
          <w:szCs w:val="21"/>
        </w:rPr>
        <w:t>个账户的实际操作人。吕建卫利用上述</w:t>
      </w:r>
      <w:r w:rsidRPr="00BC377C">
        <w:rPr>
          <w:rFonts w:ascii="Times New Roman" w:eastAsia="宋体" w:hAnsi="Times New Roman" w:cs="Times New Roman" w:hint="eastAsia"/>
          <w:color w:val="000000"/>
          <w:kern w:val="0"/>
          <w:szCs w:val="21"/>
        </w:rPr>
        <w:t>4</w:t>
      </w:r>
      <w:r w:rsidRPr="00BC377C">
        <w:rPr>
          <w:rFonts w:ascii="宋体" w:eastAsia="宋体" w:hAnsi="宋体" w:cs="宋体" w:hint="eastAsia"/>
          <w:color w:val="000000"/>
          <w:kern w:val="0"/>
          <w:szCs w:val="21"/>
        </w:rPr>
        <w:t>个账户在内幕信息敏感期内累计买入“炬华科技”</w:t>
      </w:r>
      <w:r w:rsidRPr="00BC377C">
        <w:rPr>
          <w:rFonts w:ascii="Times New Roman" w:eastAsia="宋体" w:hAnsi="Times New Roman" w:cs="Times New Roman" w:hint="eastAsia"/>
          <w:color w:val="000000"/>
          <w:kern w:val="0"/>
          <w:szCs w:val="21"/>
        </w:rPr>
        <w:t>690,548</w:t>
      </w:r>
      <w:r w:rsidRPr="00BC377C">
        <w:rPr>
          <w:rFonts w:ascii="宋体" w:eastAsia="宋体" w:hAnsi="宋体" w:cs="宋体" w:hint="eastAsia"/>
          <w:color w:val="000000"/>
          <w:kern w:val="0"/>
          <w:szCs w:val="21"/>
        </w:rPr>
        <w:t>股，成交金额</w:t>
      </w:r>
      <w:r w:rsidRPr="00BC377C">
        <w:rPr>
          <w:rFonts w:ascii="Times New Roman" w:eastAsia="宋体" w:hAnsi="Times New Roman" w:cs="Times New Roman" w:hint="eastAsia"/>
          <w:color w:val="000000"/>
          <w:kern w:val="0"/>
          <w:szCs w:val="21"/>
        </w:rPr>
        <w:t>46,910,717.75</w:t>
      </w:r>
      <w:r w:rsidRPr="00BC377C">
        <w:rPr>
          <w:rFonts w:ascii="宋体" w:eastAsia="宋体" w:hAnsi="宋体" w:cs="宋体" w:hint="eastAsia"/>
          <w:color w:val="000000"/>
          <w:kern w:val="0"/>
          <w:szCs w:val="21"/>
        </w:rPr>
        <w:t>元，并于内幕信息公开后全部卖出，获利</w:t>
      </w:r>
      <w:r w:rsidRPr="00BC377C">
        <w:rPr>
          <w:rFonts w:ascii="Times New Roman" w:eastAsia="宋体" w:hAnsi="Times New Roman" w:cs="Times New Roman" w:hint="eastAsia"/>
          <w:color w:val="000000"/>
          <w:kern w:val="0"/>
          <w:szCs w:val="21"/>
        </w:rPr>
        <w:t>1,090,802.81</w:t>
      </w:r>
      <w:r w:rsidRPr="00BC377C">
        <w:rPr>
          <w:rFonts w:ascii="宋体" w:eastAsia="宋体" w:hAnsi="宋体" w:cs="宋体" w:hint="eastAsia"/>
          <w:color w:val="000000"/>
          <w:kern w:val="0"/>
          <w:szCs w:val="21"/>
        </w:rPr>
        <w:t>元。具体情况如下：</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（一）“吕建卫”账户于</w:t>
      </w:r>
      <w:r w:rsidRPr="00BC377C">
        <w:rPr>
          <w:rFonts w:ascii="Times New Roman" w:eastAsia="宋体" w:hAnsi="Times New Roman" w:cs="Times New Roman" w:hint="eastAsia"/>
          <w:color w:val="000000"/>
          <w:kern w:val="0"/>
          <w:szCs w:val="21"/>
        </w:rPr>
        <w:t>2010</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26</w:t>
      </w:r>
      <w:r w:rsidRPr="00BC377C">
        <w:rPr>
          <w:rFonts w:ascii="宋体" w:eastAsia="宋体" w:hAnsi="宋体" w:cs="宋体" w:hint="eastAsia"/>
          <w:color w:val="000000"/>
          <w:kern w:val="0"/>
          <w:szCs w:val="21"/>
        </w:rPr>
        <w:t>日开立于海通证券杭州环城西路营业部，资金主要来自海通证券的融资融券账户。该账户在内幕信息敏感期内交易“炬华科技”情况为：</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日下午及</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4</w:t>
      </w:r>
      <w:r w:rsidRPr="00BC377C">
        <w:rPr>
          <w:rFonts w:ascii="宋体" w:eastAsia="宋体" w:hAnsi="宋体" w:cs="宋体" w:hint="eastAsia"/>
          <w:color w:val="000000"/>
          <w:kern w:val="0"/>
          <w:szCs w:val="21"/>
        </w:rPr>
        <w:t>日共买入成交</w:t>
      </w:r>
      <w:r w:rsidRPr="00BC377C">
        <w:rPr>
          <w:rFonts w:ascii="Times New Roman" w:eastAsia="宋体" w:hAnsi="Times New Roman" w:cs="Times New Roman" w:hint="eastAsia"/>
          <w:color w:val="000000"/>
          <w:kern w:val="0"/>
          <w:szCs w:val="21"/>
        </w:rPr>
        <w:t>550,084</w:t>
      </w:r>
      <w:r w:rsidRPr="00BC377C">
        <w:rPr>
          <w:rFonts w:ascii="宋体" w:eastAsia="宋体" w:hAnsi="宋体" w:cs="宋体" w:hint="eastAsia"/>
          <w:color w:val="000000"/>
          <w:kern w:val="0"/>
          <w:szCs w:val="21"/>
        </w:rPr>
        <w:t>股，成交金额</w:t>
      </w:r>
      <w:r w:rsidRPr="00BC377C">
        <w:rPr>
          <w:rFonts w:ascii="Times New Roman" w:eastAsia="宋体" w:hAnsi="Times New Roman" w:cs="Times New Roman" w:hint="eastAsia"/>
          <w:color w:val="000000"/>
          <w:kern w:val="0"/>
          <w:szCs w:val="21"/>
        </w:rPr>
        <w:t>37,607,941.17</w:t>
      </w:r>
      <w:r w:rsidRPr="00BC377C">
        <w:rPr>
          <w:rFonts w:ascii="宋体" w:eastAsia="宋体" w:hAnsi="宋体" w:cs="宋体" w:hint="eastAsia"/>
          <w:color w:val="000000"/>
          <w:kern w:val="0"/>
          <w:szCs w:val="21"/>
        </w:rPr>
        <w:t>元，</w:t>
      </w:r>
      <w:r w:rsidRPr="00BC377C">
        <w:rPr>
          <w:rFonts w:ascii="宋体" w:eastAsia="宋体" w:hAnsi="宋体" w:cs="宋体" w:hint="eastAsia"/>
          <w:color w:val="000000"/>
          <w:kern w:val="0"/>
          <w:szCs w:val="21"/>
        </w:rPr>
        <w:lastRenderedPageBreak/>
        <w:t>成交均价</w:t>
      </w:r>
      <w:r w:rsidRPr="00BC377C">
        <w:rPr>
          <w:rFonts w:ascii="Times New Roman" w:eastAsia="宋体" w:hAnsi="Times New Roman" w:cs="Times New Roman" w:hint="eastAsia"/>
          <w:color w:val="000000"/>
          <w:kern w:val="0"/>
          <w:szCs w:val="21"/>
        </w:rPr>
        <w:t>68.36</w:t>
      </w:r>
      <w:r w:rsidRPr="00BC377C">
        <w:rPr>
          <w:rFonts w:ascii="宋体" w:eastAsia="宋体" w:hAnsi="宋体" w:cs="宋体" w:hint="eastAsia"/>
          <w:color w:val="000000"/>
          <w:kern w:val="0"/>
          <w:szCs w:val="21"/>
        </w:rPr>
        <w:t>元。</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5</w:t>
      </w:r>
      <w:r w:rsidRPr="00BC377C">
        <w:rPr>
          <w:rFonts w:ascii="宋体" w:eastAsia="宋体" w:hAnsi="宋体" w:cs="宋体" w:hint="eastAsia"/>
          <w:color w:val="000000"/>
          <w:kern w:val="0"/>
          <w:szCs w:val="21"/>
        </w:rPr>
        <w:t>日全部卖出，成交金额</w:t>
      </w:r>
      <w:r w:rsidRPr="00BC377C">
        <w:rPr>
          <w:rFonts w:ascii="Times New Roman" w:eastAsia="宋体" w:hAnsi="Times New Roman" w:cs="Times New Roman" w:hint="eastAsia"/>
          <w:color w:val="000000"/>
          <w:kern w:val="0"/>
          <w:szCs w:val="21"/>
        </w:rPr>
        <w:t>38,432,791.24</w:t>
      </w:r>
      <w:r w:rsidRPr="00BC377C">
        <w:rPr>
          <w:rFonts w:ascii="宋体" w:eastAsia="宋体" w:hAnsi="宋体" w:cs="宋体" w:hint="eastAsia"/>
          <w:color w:val="000000"/>
          <w:kern w:val="0"/>
          <w:szCs w:val="21"/>
        </w:rPr>
        <w:t>元，成交均价</w:t>
      </w:r>
      <w:r w:rsidRPr="00BC377C">
        <w:rPr>
          <w:rFonts w:ascii="Times New Roman" w:eastAsia="宋体" w:hAnsi="Times New Roman" w:cs="Times New Roman" w:hint="eastAsia"/>
          <w:color w:val="000000"/>
          <w:kern w:val="0"/>
          <w:szCs w:val="21"/>
        </w:rPr>
        <w:t>69.86</w:t>
      </w:r>
      <w:r w:rsidRPr="00BC377C">
        <w:rPr>
          <w:rFonts w:ascii="宋体" w:eastAsia="宋体" w:hAnsi="宋体" w:cs="宋体" w:hint="eastAsia"/>
          <w:color w:val="000000"/>
          <w:kern w:val="0"/>
          <w:szCs w:val="21"/>
        </w:rPr>
        <w:t>元，扣除交易税费，盈利</w:t>
      </w:r>
      <w:r w:rsidRPr="00BC377C">
        <w:rPr>
          <w:rFonts w:ascii="Times New Roman" w:eastAsia="宋体" w:hAnsi="Times New Roman" w:cs="Times New Roman" w:hint="eastAsia"/>
          <w:color w:val="000000"/>
          <w:kern w:val="0"/>
          <w:szCs w:val="21"/>
        </w:rPr>
        <w:t>763,605.06</w:t>
      </w:r>
      <w:r w:rsidRPr="00BC377C">
        <w:rPr>
          <w:rFonts w:ascii="宋体" w:eastAsia="宋体" w:hAnsi="宋体" w:cs="宋体" w:hint="eastAsia"/>
          <w:color w:val="000000"/>
          <w:kern w:val="0"/>
          <w:szCs w:val="21"/>
        </w:rPr>
        <w:t>元。</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（二）“杨某”账户于</w:t>
      </w:r>
      <w:r w:rsidRPr="00BC377C">
        <w:rPr>
          <w:rFonts w:ascii="Times New Roman" w:eastAsia="宋体" w:hAnsi="Times New Roman" w:cs="Times New Roman" w:hint="eastAsia"/>
          <w:color w:val="000000"/>
          <w:kern w:val="0"/>
          <w:szCs w:val="21"/>
        </w:rPr>
        <w:t>2011</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6</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22</w:t>
      </w:r>
      <w:r w:rsidRPr="00BC377C">
        <w:rPr>
          <w:rFonts w:ascii="宋体" w:eastAsia="宋体" w:hAnsi="宋体" w:cs="宋体" w:hint="eastAsia"/>
          <w:color w:val="000000"/>
          <w:kern w:val="0"/>
          <w:szCs w:val="21"/>
        </w:rPr>
        <w:t>日开立于海通证券杭州环城西路营业部，资金来源于海通证券融资融券账户。该账户在内幕信息敏感期内交易“炬华科技”情况为：</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日上午</w:t>
      </w:r>
      <w:r w:rsidRPr="00BC377C">
        <w:rPr>
          <w:rFonts w:ascii="Times New Roman" w:eastAsia="宋体" w:hAnsi="Times New Roman" w:cs="Times New Roman" w:hint="eastAsia"/>
          <w:color w:val="000000"/>
          <w:kern w:val="0"/>
          <w:szCs w:val="21"/>
        </w:rPr>
        <w:t>10:03</w:t>
      </w:r>
      <w:r w:rsidRPr="00BC377C">
        <w:rPr>
          <w:rFonts w:ascii="宋体" w:eastAsia="宋体" w:hAnsi="宋体" w:cs="宋体" w:hint="eastAsia"/>
          <w:color w:val="000000"/>
          <w:kern w:val="0"/>
          <w:szCs w:val="21"/>
        </w:rPr>
        <w:t>开始买入共成交</w:t>
      </w:r>
      <w:r w:rsidRPr="00BC377C">
        <w:rPr>
          <w:rFonts w:ascii="Times New Roman" w:eastAsia="宋体" w:hAnsi="Times New Roman" w:cs="Times New Roman" w:hint="eastAsia"/>
          <w:color w:val="000000"/>
          <w:kern w:val="0"/>
          <w:szCs w:val="21"/>
        </w:rPr>
        <w:t>42,000</w:t>
      </w:r>
      <w:r w:rsidRPr="00BC377C">
        <w:rPr>
          <w:rFonts w:ascii="宋体" w:eastAsia="宋体" w:hAnsi="宋体" w:cs="宋体" w:hint="eastAsia"/>
          <w:color w:val="000000"/>
          <w:kern w:val="0"/>
          <w:szCs w:val="21"/>
        </w:rPr>
        <w:t>股，成交金额</w:t>
      </w:r>
      <w:r w:rsidRPr="00BC377C">
        <w:rPr>
          <w:rFonts w:ascii="Times New Roman" w:eastAsia="宋体" w:hAnsi="Times New Roman" w:cs="Times New Roman" w:hint="eastAsia"/>
          <w:color w:val="000000"/>
          <w:kern w:val="0"/>
          <w:szCs w:val="21"/>
        </w:rPr>
        <w:t>2,757,962</w:t>
      </w:r>
      <w:r w:rsidRPr="00BC377C">
        <w:rPr>
          <w:rFonts w:ascii="宋体" w:eastAsia="宋体" w:hAnsi="宋体" w:cs="宋体" w:hint="eastAsia"/>
          <w:color w:val="000000"/>
          <w:kern w:val="0"/>
          <w:szCs w:val="21"/>
        </w:rPr>
        <w:t>元，成交均价</w:t>
      </w:r>
      <w:r w:rsidRPr="00BC377C">
        <w:rPr>
          <w:rFonts w:ascii="Times New Roman" w:eastAsia="宋体" w:hAnsi="Times New Roman" w:cs="Times New Roman" w:hint="eastAsia"/>
          <w:color w:val="000000"/>
          <w:kern w:val="0"/>
          <w:szCs w:val="21"/>
        </w:rPr>
        <w:t>65.66</w:t>
      </w:r>
      <w:r w:rsidRPr="00BC377C">
        <w:rPr>
          <w:rFonts w:ascii="宋体" w:eastAsia="宋体" w:hAnsi="宋体" w:cs="宋体" w:hint="eastAsia"/>
          <w:color w:val="000000"/>
          <w:kern w:val="0"/>
          <w:szCs w:val="21"/>
        </w:rPr>
        <w:t>元。</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5</w:t>
      </w:r>
      <w:r w:rsidRPr="00BC377C">
        <w:rPr>
          <w:rFonts w:ascii="宋体" w:eastAsia="宋体" w:hAnsi="宋体" w:cs="宋体" w:hint="eastAsia"/>
          <w:color w:val="000000"/>
          <w:kern w:val="0"/>
          <w:szCs w:val="21"/>
        </w:rPr>
        <w:t>日全部卖出，成交金额</w:t>
      </w:r>
      <w:r w:rsidRPr="00BC377C">
        <w:rPr>
          <w:rFonts w:ascii="Times New Roman" w:eastAsia="宋体" w:hAnsi="Times New Roman" w:cs="Times New Roman" w:hint="eastAsia"/>
          <w:color w:val="000000"/>
          <w:kern w:val="0"/>
          <w:szCs w:val="21"/>
        </w:rPr>
        <w:t>2,879,210.29</w:t>
      </w:r>
      <w:r w:rsidRPr="00BC377C">
        <w:rPr>
          <w:rFonts w:ascii="宋体" w:eastAsia="宋体" w:hAnsi="宋体" w:cs="宋体" w:hint="eastAsia"/>
          <w:color w:val="000000"/>
          <w:kern w:val="0"/>
          <w:szCs w:val="21"/>
        </w:rPr>
        <w:t>元，成交均价</w:t>
      </w:r>
      <w:r w:rsidRPr="00BC377C">
        <w:rPr>
          <w:rFonts w:ascii="Times New Roman" w:eastAsia="宋体" w:hAnsi="Times New Roman" w:cs="Times New Roman" w:hint="eastAsia"/>
          <w:color w:val="000000"/>
          <w:kern w:val="0"/>
          <w:szCs w:val="21"/>
        </w:rPr>
        <w:t>68.55</w:t>
      </w:r>
      <w:r w:rsidRPr="00BC377C">
        <w:rPr>
          <w:rFonts w:ascii="宋体" w:eastAsia="宋体" w:hAnsi="宋体" w:cs="宋体" w:hint="eastAsia"/>
          <w:color w:val="000000"/>
          <w:kern w:val="0"/>
          <w:szCs w:val="21"/>
        </w:rPr>
        <w:t>元，扣除交易税费，盈利</w:t>
      </w:r>
      <w:r w:rsidRPr="00BC377C">
        <w:rPr>
          <w:rFonts w:ascii="Times New Roman" w:eastAsia="宋体" w:hAnsi="Times New Roman" w:cs="Times New Roman" w:hint="eastAsia"/>
          <w:color w:val="000000"/>
          <w:kern w:val="0"/>
          <w:szCs w:val="21"/>
        </w:rPr>
        <w:t>115,550.49</w:t>
      </w:r>
      <w:r w:rsidRPr="00BC377C">
        <w:rPr>
          <w:rFonts w:ascii="宋体" w:eastAsia="宋体" w:hAnsi="宋体" w:cs="宋体" w:hint="eastAsia"/>
          <w:color w:val="000000"/>
          <w:kern w:val="0"/>
          <w:szCs w:val="21"/>
        </w:rPr>
        <w:t>元。</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（三）“郑某某”账户于</w:t>
      </w:r>
      <w:r w:rsidRPr="00BC377C">
        <w:rPr>
          <w:rFonts w:ascii="Times New Roman" w:eastAsia="宋体" w:hAnsi="Times New Roman" w:cs="Times New Roman" w:hint="eastAsia"/>
          <w:color w:val="000000"/>
          <w:kern w:val="0"/>
          <w:szCs w:val="21"/>
        </w:rPr>
        <w:t>2011</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11</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28</w:t>
      </w:r>
      <w:r w:rsidRPr="00BC377C">
        <w:rPr>
          <w:rFonts w:ascii="宋体" w:eastAsia="宋体" w:hAnsi="宋体" w:cs="宋体" w:hint="eastAsia"/>
          <w:color w:val="000000"/>
          <w:kern w:val="0"/>
          <w:szCs w:val="21"/>
        </w:rPr>
        <w:t>日开立于海通证券杭州环城西路营业部，资金来源于本人其他银行账户和海通证券融资融券账户。该账户在内幕信息敏感期内交易“炬华科技”情况为：</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日上午</w:t>
      </w:r>
      <w:r w:rsidRPr="00BC377C">
        <w:rPr>
          <w:rFonts w:ascii="Times New Roman" w:eastAsia="宋体" w:hAnsi="Times New Roman" w:cs="Times New Roman" w:hint="eastAsia"/>
          <w:color w:val="000000"/>
          <w:kern w:val="0"/>
          <w:szCs w:val="21"/>
        </w:rPr>
        <w:t>11:18</w:t>
      </w:r>
      <w:r w:rsidRPr="00BC377C">
        <w:rPr>
          <w:rFonts w:ascii="宋体" w:eastAsia="宋体" w:hAnsi="宋体" w:cs="宋体" w:hint="eastAsia"/>
          <w:color w:val="000000"/>
          <w:kern w:val="0"/>
          <w:szCs w:val="21"/>
        </w:rPr>
        <w:t>开始买入共成交</w:t>
      </w:r>
      <w:r w:rsidRPr="00BC377C">
        <w:rPr>
          <w:rFonts w:ascii="Times New Roman" w:eastAsia="宋体" w:hAnsi="Times New Roman" w:cs="Times New Roman" w:hint="eastAsia"/>
          <w:color w:val="000000"/>
          <w:kern w:val="0"/>
          <w:szCs w:val="21"/>
        </w:rPr>
        <w:t>48,264</w:t>
      </w:r>
      <w:r w:rsidRPr="00BC377C">
        <w:rPr>
          <w:rFonts w:ascii="宋体" w:eastAsia="宋体" w:hAnsi="宋体" w:cs="宋体" w:hint="eastAsia"/>
          <w:color w:val="000000"/>
          <w:kern w:val="0"/>
          <w:szCs w:val="21"/>
        </w:rPr>
        <w:t>股，成交金额</w:t>
      </w:r>
      <w:r w:rsidRPr="00BC377C">
        <w:rPr>
          <w:rFonts w:ascii="Times New Roman" w:eastAsia="宋体" w:hAnsi="Times New Roman" w:cs="Times New Roman" w:hint="eastAsia"/>
          <w:color w:val="000000"/>
          <w:kern w:val="0"/>
          <w:szCs w:val="21"/>
        </w:rPr>
        <w:t>3,209,310.74</w:t>
      </w:r>
      <w:r w:rsidRPr="00BC377C">
        <w:rPr>
          <w:rFonts w:ascii="宋体" w:eastAsia="宋体" w:hAnsi="宋体" w:cs="宋体" w:hint="eastAsia"/>
          <w:color w:val="000000"/>
          <w:kern w:val="0"/>
          <w:szCs w:val="21"/>
        </w:rPr>
        <w:t>元，成交均价</w:t>
      </w:r>
      <w:r w:rsidRPr="00BC377C">
        <w:rPr>
          <w:rFonts w:ascii="Times New Roman" w:eastAsia="宋体" w:hAnsi="Times New Roman" w:cs="Times New Roman" w:hint="eastAsia"/>
          <w:color w:val="000000"/>
          <w:kern w:val="0"/>
          <w:szCs w:val="21"/>
        </w:rPr>
        <w:t>66.49</w:t>
      </w:r>
      <w:r w:rsidRPr="00BC377C">
        <w:rPr>
          <w:rFonts w:ascii="宋体" w:eastAsia="宋体" w:hAnsi="宋体" w:cs="宋体" w:hint="eastAsia"/>
          <w:color w:val="000000"/>
          <w:kern w:val="0"/>
          <w:szCs w:val="21"/>
        </w:rPr>
        <w:t>元。</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5</w:t>
      </w:r>
      <w:r w:rsidRPr="00BC377C">
        <w:rPr>
          <w:rFonts w:ascii="宋体" w:eastAsia="宋体" w:hAnsi="宋体" w:cs="宋体" w:hint="eastAsia"/>
          <w:color w:val="000000"/>
          <w:kern w:val="0"/>
          <w:szCs w:val="21"/>
        </w:rPr>
        <w:t>日全部卖出，成交金额</w:t>
      </w:r>
      <w:r w:rsidRPr="00BC377C">
        <w:rPr>
          <w:rFonts w:ascii="Times New Roman" w:eastAsia="宋体" w:hAnsi="Times New Roman" w:cs="Times New Roman" w:hint="eastAsia"/>
          <w:color w:val="000000"/>
          <w:kern w:val="0"/>
          <w:szCs w:val="21"/>
        </w:rPr>
        <w:t>3,322,339.30</w:t>
      </w:r>
      <w:r w:rsidRPr="00BC377C">
        <w:rPr>
          <w:rFonts w:ascii="宋体" w:eastAsia="宋体" w:hAnsi="宋体" w:cs="宋体" w:hint="eastAsia"/>
          <w:color w:val="000000"/>
          <w:kern w:val="0"/>
          <w:szCs w:val="21"/>
        </w:rPr>
        <w:t>元，成交均价</w:t>
      </w:r>
      <w:r w:rsidRPr="00BC377C">
        <w:rPr>
          <w:rFonts w:ascii="Times New Roman" w:eastAsia="宋体" w:hAnsi="Times New Roman" w:cs="Times New Roman" w:hint="eastAsia"/>
          <w:color w:val="000000"/>
          <w:kern w:val="0"/>
          <w:szCs w:val="21"/>
        </w:rPr>
        <w:t>68.83</w:t>
      </w:r>
      <w:r w:rsidRPr="00BC377C">
        <w:rPr>
          <w:rFonts w:ascii="宋体" w:eastAsia="宋体" w:hAnsi="宋体" w:cs="宋体" w:hint="eastAsia"/>
          <w:color w:val="000000"/>
          <w:kern w:val="0"/>
          <w:szCs w:val="21"/>
        </w:rPr>
        <w:t>元，扣除交易税费，盈利</w:t>
      </w:r>
      <w:r w:rsidRPr="00BC377C">
        <w:rPr>
          <w:rFonts w:ascii="Times New Roman" w:eastAsia="宋体" w:hAnsi="Times New Roman" w:cs="Times New Roman" w:hint="eastAsia"/>
          <w:color w:val="000000"/>
          <w:kern w:val="0"/>
          <w:szCs w:val="21"/>
        </w:rPr>
        <w:t>104,480.90</w:t>
      </w:r>
      <w:r w:rsidRPr="00BC377C">
        <w:rPr>
          <w:rFonts w:ascii="宋体" w:eastAsia="宋体" w:hAnsi="宋体" w:cs="宋体" w:hint="eastAsia"/>
          <w:color w:val="000000"/>
          <w:kern w:val="0"/>
          <w:szCs w:val="21"/>
        </w:rPr>
        <w:t>元。</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（四）“吴某”账户于</w:t>
      </w:r>
      <w:r w:rsidRPr="00BC377C">
        <w:rPr>
          <w:rFonts w:ascii="Times New Roman" w:eastAsia="宋体" w:hAnsi="Times New Roman" w:cs="Times New Roman" w:hint="eastAsia"/>
          <w:color w:val="000000"/>
          <w:kern w:val="0"/>
          <w:szCs w:val="21"/>
        </w:rPr>
        <w:t>2011</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6</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23</w:t>
      </w:r>
      <w:r w:rsidRPr="00BC377C">
        <w:rPr>
          <w:rFonts w:ascii="宋体" w:eastAsia="宋体" w:hAnsi="宋体" w:cs="宋体" w:hint="eastAsia"/>
          <w:color w:val="000000"/>
          <w:kern w:val="0"/>
          <w:szCs w:val="21"/>
        </w:rPr>
        <w:t>日开立于海通证券杭州环城西路营业部，资金来源于吴某自有资金及海通证券融资融券账户。该账户内幕信息敏感期内交易“炬华科技”情况为：</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日上午</w:t>
      </w:r>
      <w:r w:rsidRPr="00BC377C">
        <w:rPr>
          <w:rFonts w:ascii="Times New Roman" w:eastAsia="宋体" w:hAnsi="Times New Roman" w:cs="Times New Roman" w:hint="eastAsia"/>
          <w:color w:val="000000"/>
          <w:kern w:val="0"/>
          <w:szCs w:val="21"/>
        </w:rPr>
        <w:t>10:58</w:t>
      </w:r>
      <w:r w:rsidRPr="00BC377C">
        <w:rPr>
          <w:rFonts w:ascii="宋体" w:eastAsia="宋体" w:hAnsi="宋体" w:cs="宋体" w:hint="eastAsia"/>
          <w:color w:val="000000"/>
          <w:kern w:val="0"/>
          <w:szCs w:val="21"/>
        </w:rPr>
        <w:t>开始买入共成交</w:t>
      </w:r>
      <w:r w:rsidRPr="00BC377C">
        <w:rPr>
          <w:rFonts w:ascii="Times New Roman" w:eastAsia="宋体" w:hAnsi="Times New Roman" w:cs="Times New Roman" w:hint="eastAsia"/>
          <w:color w:val="000000"/>
          <w:kern w:val="0"/>
          <w:szCs w:val="21"/>
        </w:rPr>
        <w:t>50,200</w:t>
      </w:r>
      <w:r w:rsidRPr="00BC377C">
        <w:rPr>
          <w:rFonts w:ascii="宋体" w:eastAsia="宋体" w:hAnsi="宋体" w:cs="宋体" w:hint="eastAsia"/>
          <w:color w:val="000000"/>
          <w:kern w:val="0"/>
          <w:szCs w:val="21"/>
        </w:rPr>
        <w:t>股，成交金额</w:t>
      </w:r>
      <w:r w:rsidRPr="00BC377C">
        <w:rPr>
          <w:rFonts w:ascii="Times New Roman" w:eastAsia="宋体" w:hAnsi="Times New Roman" w:cs="Times New Roman" w:hint="eastAsia"/>
          <w:color w:val="000000"/>
          <w:kern w:val="0"/>
          <w:szCs w:val="21"/>
        </w:rPr>
        <w:t>3,335,503.84</w:t>
      </w:r>
      <w:r w:rsidRPr="00BC377C">
        <w:rPr>
          <w:rFonts w:ascii="宋体" w:eastAsia="宋体" w:hAnsi="宋体" w:cs="宋体" w:hint="eastAsia"/>
          <w:color w:val="000000"/>
          <w:kern w:val="0"/>
          <w:szCs w:val="21"/>
        </w:rPr>
        <w:t>元，成交均价</w:t>
      </w:r>
      <w:r w:rsidRPr="00BC377C">
        <w:rPr>
          <w:rFonts w:ascii="Times New Roman" w:eastAsia="宋体" w:hAnsi="Times New Roman" w:cs="Times New Roman" w:hint="eastAsia"/>
          <w:color w:val="000000"/>
          <w:kern w:val="0"/>
          <w:szCs w:val="21"/>
        </w:rPr>
        <w:t>66.44</w:t>
      </w:r>
      <w:r w:rsidRPr="00BC377C">
        <w:rPr>
          <w:rFonts w:ascii="宋体" w:eastAsia="宋体" w:hAnsi="宋体" w:cs="宋体" w:hint="eastAsia"/>
          <w:color w:val="000000"/>
          <w:kern w:val="0"/>
          <w:szCs w:val="21"/>
        </w:rPr>
        <w:t>元。</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5</w:t>
      </w:r>
      <w:r w:rsidRPr="00BC377C">
        <w:rPr>
          <w:rFonts w:ascii="宋体" w:eastAsia="宋体" w:hAnsi="宋体" w:cs="宋体" w:hint="eastAsia"/>
          <w:color w:val="000000"/>
          <w:kern w:val="0"/>
          <w:szCs w:val="21"/>
        </w:rPr>
        <w:t>日全部卖出，成交金额</w:t>
      </w:r>
      <w:r w:rsidRPr="00BC377C">
        <w:rPr>
          <w:rFonts w:ascii="Times New Roman" w:eastAsia="宋体" w:hAnsi="Times New Roman" w:cs="Times New Roman" w:hint="eastAsia"/>
          <w:color w:val="000000"/>
          <w:kern w:val="0"/>
          <w:szCs w:val="21"/>
        </w:rPr>
        <w:t>3,450,871.53</w:t>
      </w:r>
      <w:r w:rsidRPr="00BC377C">
        <w:rPr>
          <w:rFonts w:ascii="宋体" w:eastAsia="宋体" w:hAnsi="宋体" w:cs="宋体" w:hint="eastAsia"/>
          <w:color w:val="000000"/>
          <w:kern w:val="0"/>
          <w:szCs w:val="21"/>
        </w:rPr>
        <w:t>元，成交均价</w:t>
      </w:r>
      <w:r w:rsidRPr="00BC377C">
        <w:rPr>
          <w:rFonts w:ascii="Times New Roman" w:eastAsia="宋体" w:hAnsi="Times New Roman" w:cs="Times New Roman" w:hint="eastAsia"/>
          <w:color w:val="000000"/>
          <w:kern w:val="0"/>
          <w:szCs w:val="21"/>
        </w:rPr>
        <w:t>68.74</w:t>
      </w:r>
      <w:r w:rsidRPr="00BC377C">
        <w:rPr>
          <w:rFonts w:ascii="宋体" w:eastAsia="宋体" w:hAnsi="宋体" w:cs="宋体" w:hint="eastAsia"/>
          <w:color w:val="000000"/>
          <w:kern w:val="0"/>
          <w:szCs w:val="21"/>
        </w:rPr>
        <w:t>元，扣除交易税费，盈利</w:t>
      </w:r>
      <w:r w:rsidRPr="00BC377C">
        <w:rPr>
          <w:rFonts w:ascii="Times New Roman" w:eastAsia="宋体" w:hAnsi="Times New Roman" w:cs="Times New Roman" w:hint="eastAsia"/>
          <w:color w:val="000000"/>
          <w:kern w:val="0"/>
          <w:szCs w:val="21"/>
        </w:rPr>
        <w:t>107,166.36</w:t>
      </w:r>
      <w:r w:rsidRPr="00BC377C">
        <w:rPr>
          <w:rFonts w:ascii="宋体" w:eastAsia="宋体" w:hAnsi="宋体" w:cs="宋体" w:hint="eastAsia"/>
          <w:color w:val="000000"/>
          <w:kern w:val="0"/>
          <w:szCs w:val="21"/>
        </w:rPr>
        <w:t>元。</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上述事实有相关证券账户开户资料及账户交易流水、相关证券账户委托交易记录和当事人询问笔录、相关证券账户融资融券授信变更申请表、三方存管银行资金账户对账单等为证，足以认定。</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吕建卫在</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日上午</w:t>
      </w:r>
      <w:r w:rsidRPr="00BC377C">
        <w:rPr>
          <w:rFonts w:ascii="Times New Roman" w:eastAsia="宋体" w:hAnsi="Times New Roman" w:cs="Times New Roman" w:hint="eastAsia"/>
          <w:color w:val="000000"/>
          <w:kern w:val="0"/>
          <w:szCs w:val="21"/>
        </w:rPr>
        <w:t>9:58:05</w:t>
      </w:r>
      <w:r w:rsidRPr="00BC377C">
        <w:rPr>
          <w:rFonts w:ascii="宋体" w:eastAsia="宋体" w:hAnsi="宋体" w:cs="宋体" w:hint="eastAsia"/>
          <w:color w:val="000000"/>
          <w:kern w:val="0"/>
          <w:szCs w:val="21"/>
        </w:rPr>
        <w:t>主叫丁某某，通话中谈及</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w:t>
      </w:r>
      <w:r w:rsidRPr="00BC377C">
        <w:rPr>
          <w:rFonts w:ascii="Times New Roman" w:eastAsia="宋体" w:hAnsi="Times New Roman" w:cs="Times New Roman" w:hint="eastAsia"/>
          <w:color w:val="000000"/>
          <w:kern w:val="0"/>
          <w:szCs w:val="21"/>
        </w:rPr>
        <w:t>2013</w:t>
      </w:r>
      <w:r w:rsidRPr="00BC377C">
        <w:rPr>
          <w:rFonts w:ascii="宋体" w:eastAsia="宋体" w:hAnsi="宋体" w:cs="宋体" w:hint="eastAsia"/>
          <w:color w:val="000000"/>
          <w:kern w:val="0"/>
          <w:szCs w:val="21"/>
        </w:rPr>
        <w:t>年利润分配事宜。吕建卫在与丁某某通话后，于</w:t>
      </w:r>
      <w:r w:rsidRPr="00BC377C">
        <w:rPr>
          <w:rFonts w:ascii="Times New Roman" w:eastAsia="宋体" w:hAnsi="Times New Roman" w:cs="Times New Roman" w:hint="eastAsia"/>
          <w:color w:val="000000"/>
          <w:kern w:val="0"/>
          <w:szCs w:val="21"/>
        </w:rPr>
        <w:t>10:03:36</w:t>
      </w:r>
      <w:r w:rsidRPr="00BC377C">
        <w:rPr>
          <w:rFonts w:ascii="宋体" w:eastAsia="宋体" w:hAnsi="宋体" w:cs="宋体" w:hint="eastAsia"/>
          <w:color w:val="000000"/>
          <w:kern w:val="0"/>
          <w:szCs w:val="21"/>
        </w:rPr>
        <w:t>立即操作“杨某”账户买入“炬华科技”，于</w:t>
      </w:r>
      <w:r w:rsidRPr="00BC377C">
        <w:rPr>
          <w:rFonts w:ascii="Times New Roman" w:eastAsia="宋体" w:hAnsi="Times New Roman" w:cs="Times New Roman" w:hint="eastAsia"/>
          <w:color w:val="000000"/>
          <w:kern w:val="0"/>
          <w:szCs w:val="21"/>
        </w:rPr>
        <w:t>10:58:57</w:t>
      </w:r>
      <w:r w:rsidRPr="00BC377C">
        <w:rPr>
          <w:rFonts w:ascii="宋体" w:eastAsia="宋体" w:hAnsi="宋体" w:cs="宋体" w:hint="eastAsia"/>
          <w:color w:val="000000"/>
          <w:kern w:val="0"/>
          <w:szCs w:val="21"/>
        </w:rPr>
        <w:t>开始操作“吴某”账户买入，于</w:t>
      </w:r>
      <w:r w:rsidRPr="00BC377C">
        <w:rPr>
          <w:rFonts w:ascii="Times New Roman" w:eastAsia="宋体" w:hAnsi="Times New Roman" w:cs="Times New Roman" w:hint="eastAsia"/>
          <w:color w:val="000000"/>
          <w:kern w:val="0"/>
          <w:szCs w:val="21"/>
        </w:rPr>
        <w:t>11:18:44</w:t>
      </w:r>
      <w:r w:rsidRPr="00BC377C">
        <w:rPr>
          <w:rFonts w:ascii="宋体" w:eastAsia="宋体" w:hAnsi="宋体" w:cs="宋体" w:hint="eastAsia"/>
          <w:color w:val="000000"/>
          <w:kern w:val="0"/>
          <w:szCs w:val="21"/>
        </w:rPr>
        <w:t>开始操作其亲属“郑某某”的账户买入，最后操作其本人账户于当日下午</w:t>
      </w:r>
      <w:r w:rsidRPr="00BC377C">
        <w:rPr>
          <w:rFonts w:ascii="Times New Roman" w:eastAsia="宋体" w:hAnsi="Times New Roman" w:cs="Times New Roman" w:hint="eastAsia"/>
          <w:color w:val="000000"/>
          <w:kern w:val="0"/>
          <w:szCs w:val="21"/>
        </w:rPr>
        <w:t>13:54:01</w:t>
      </w:r>
      <w:r w:rsidRPr="00BC377C">
        <w:rPr>
          <w:rFonts w:ascii="宋体" w:eastAsia="宋体" w:hAnsi="宋体" w:cs="宋体" w:hint="eastAsia"/>
          <w:color w:val="000000"/>
          <w:kern w:val="0"/>
          <w:szCs w:val="21"/>
        </w:rPr>
        <w:t>开始买入，并于次日（即</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4</w:t>
      </w:r>
      <w:r w:rsidRPr="00BC377C">
        <w:rPr>
          <w:rFonts w:ascii="宋体" w:eastAsia="宋体" w:hAnsi="宋体" w:cs="宋体" w:hint="eastAsia"/>
          <w:color w:val="000000"/>
          <w:kern w:val="0"/>
          <w:szCs w:val="21"/>
        </w:rPr>
        <w:t>日）上午</w:t>
      </w:r>
      <w:r w:rsidRPr="00BC377C">
        <w:rPr>
          <w:rFonts w:ascii="Times New Roman" w:eastAsia="宋体" w:hAnsi="Times New Roman" w:cs="Times New Roman" w:hint="eastAsia"/>
          <w:color w:val="000000"/>
          <w:kern w:val="0"/>
          <w:szCs w:val="21"/>
        </w:rPr>
        <w:t>9:30:18</w:t>
      </w:r>
      <w:r w:rsidRPr="00BC377C">
        <w:rPr>
          <w:rFonts w:ascii="宋体" w:eastAsia="宋体" w:hAnsi="宋体" w:cs="宋体" w:hint="eastAsia"/>
          <w:color w:val="000000"/>
          <w:kern w:val="0"/>
          <w:szCs w:val="21"/>
        </w:rPr>
        <w:t>继续大量买入。吕建卫操作“吕建卫”、“杨某”、“郑某某”、“吴某”</w:t>
      </w:r>
      <w:r w:rsidRPr="00BC377C">
        <w:rPr>
          <w:rFonts w:ascii="Times New Roman" w:eastAsia="宋体" w:hAnsi="Times New Roman" w:cs="Times New Roman" w:hint="eastAsia"/>
          <w:color w:val="000000"/>
          <w:kern w:val="0"/>
          <w:szCs w:val="21"/>
        </w:rPr>
        <w:t>4</w:t>
      </w:r>
      <w:r w:rsidRPr="00BC377C">
        <w:rPr>
          <w:rFonts w:ascii="宋体" w:eastAsia="宋体" w:hAnsi="宋体" w:cs="宋体" w:hint="eastAsia"/>
          <w:color w:val="000000"/>
          <w:kern w:val="0"/>
          <w:szCs w:val="21"/>
        </w:rPr>
        <w:t>个账户买入“炬华科技”的行为发生在吕建卫与丁某某通话之后，交易时点与吕建卫和丁某某之间的电话联系时间高度匹配，与内幕信息形成及公开过程高度吻合。</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以上事实，有当事人的通讯记录、询问笔录、资金流水、交易记录等证据证明，足以认定。</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综上，在内幕信息敏感期内，吕建卫在</w:t>
      </w:r>
      <w:r w:rsidRPr="00BC377C">
        <w:rPr>
          <w:rFonts w:ascii="Times New Roman" w:eastAsia="宋体" w:hAnsi="Times New Roman" w:cs="Times New Roman" w:hint="eastAsia"/>
          <w:color w:val="000000"/>
          <w:kern w:val="0"/>
          <w:szCs w:val="21"/>
        </w:rPr>
        <w:t>2014</w:t>
      </w:r>
      <w:r w:rsidRPr="00BC377C">
        <w:rPr>
          <w:rFonts w:ascii="宋体" w:eastAsia="宋体" w:hAnsi="宋体" w:cs="宋体" w:hint="eastAsia"/>
          <w:color w:val="000000"/>
          <w:kern w:val="0"/>
          <w:szCs w:val="21"/>
        </w:rPr>
        <w:t>年</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月</w:t>
      </w:r>
      <w:r w:rsidRPr="00BC377C">
        <w:rPr>
          <w:rFonts w:ascii="Times New Roman" w:eastAsia="宋体" w:hAnsi="Times New Roman" w:cs="Times New Roman" w:hint="eastAsia"/>
          <w:color w:val="000000"/>
          <w:kern w:val="0"/>
          <w:szCs w:val="21"/>
        </w:rPr>
        <w:t>3</w:t>
      </w:r>
      <w:r w:rsidRPr="00BC377C">
        <w:rPr>
          <w:rFonts w:ascii="宋体" w:eastAsia="宋体" w:hAnsi="宋体" w:cs="宋体" w:hint="eastAsia"/>
          <w:color w:val="000000"/>
          <w:kern w:val="0"/>
          <w:szCs w:val="21"/>
        </w:rPr>
        <w:t>日上午</w:t>
      </w:r>
      <w:r w:rsidRPr="00BC377C">
        <w:rPr>
          <w:rFonts w:ascii="Times New Roman" w:eastAsia="宋体" w:hAnsi="Times New Roman" w:cs="Times New Roman" w:hint="eastAsia"/>
          <w:color w:val="000000"/>
          <w:kern w:val="0"/>
          <w:szCs w:val="21"/>
        </w:rPr>
        <w:t>9:58</w:t>
      </w:r>
      <w:r w:rsidRPr="00BC377C">
        <w:rPr>
          <w:rFonts w:ascii="宋体" w:eastAsia="宋体" w:hAnsi="宋体" w:cs="宋体" w:hint="eastAsia"/>
          <w:color w:val="000000"/>
          <w:kern w:val="0"/>
          <w:szCs w:val="21"/>
        </w:rPr>
        <w:t>与丁某某有通话，通话中谈及</w:t>
      </w:r>
      <w:proofErr w:type="gramStart"/>
      <w:r w:rsidRPr="00BC377C">
        <w:rPr>
          <w:rFonts w:ascii="宋体" w:eastAsia="宋体" w:hAnsi="宋体" w:cs="宋体" w:hint="eastAsia"/>
          <w:color w:val="000000"/>
          <w:kern w:val="0"/>
          <w:szCs w:val="21"/>
        </w:rPr>
        <w:t>炬</w:t>
      </w:r>
      <w:proofErr w:type="gramEnd"/>
      <w:r w:rsidRPr="00BC377C">
        <w:rPr>
          <w:rFonts w:ascii="宋体" w:eastAsia="宋体" w:hAnsi="宋体" w:cs="宋体" w:hint="eastAsia"/>
          <w:color w:val="000000"/>
          <w:kern w:val="0"/>
          <w:szCs w:val="21"/>
        </w:rPr>
        <w:t>华科技</w:t>
      </w:r>
      <w:r w:rsidRPr="00BC377C">
        <w:rPr>
          <w:rFonts w:ascii="Times New Roman" w:eastAsia="宋体" w:hAnsi="Times New Roman" w:cs="Times New Roman" w:hint="eastAsia"/>
          <w:color w:val="000000"/>
          <w:kern w:val="0"/>
          <w:szCs w:val="21"/>
        </w:rPr>
        <w:t>2013</w:t>
      </w:r>
      <w:r w:rsidRPr="00BC377C">
        <w:rPr>
          <w:rFonts w:ascii="宋体" w:eastAsia="宋体" w:hAnsi="宋体" w:cs="宋体" w:hint="eastAsia"/>
          <w:color w:val="000000"/>
          <w:kern w:val="0"/>
          <w:szCs w:val="21"/>
        </w:rPr>
        <w:t>年利润分配事宜。双方通话后，吕建卫立即操作“吕建卫”、“杨某”、“郑某某”、“吴某”</w:t>
      </w:r>
      <w:r w:rsidRPr="00BC377C">
        <w:rPr>
          <w:rFonts w:ascii="Times New Roman" w:eastAsia="宋体" w:hAnsi="Times New Roman" w:cs="Times New Roman" w:hint="eastAsia"/>
          <w:color w:val="000000"/>
          <w:kern w:val="0"/>
          <w:szCs w:val="21"/>
        </w:rPr>
        <w:t>4</w:t>
      </w:r>
      <w:r w:rsidRPr="00BC377C">
        <w:rPr>
          <w:rFonts w:ascii="宋体" w:eastAsia="宋体" w:hAnsi="宋体" w:cs="宋体" w:hint="eastAsia"/>
          <w:color w:val="000000"/>
          <w:kern w:val="0"/>
          <w:szCs w:val="21"/>
        </w:rPr>
        <w:t>个账户买入“炬华科技”</w:t>
      </w:r>
      <w:r w:rsidRPr="00BC377C">
        <w:rPr>
          <w:rFonts w:ascii="Times New Roman" w:eastAsia="宋体" w:hAnsi="Times New Roman" w:cs="Times New Roman" w:hint="eastAsia"/>
          <w:color w:val="000000"/>
          <w:kern w:val="0"/>
          <w:szCs w:val="21"/>
        </w:rPr>
        <w:t>690,548</w:t>
      </w:r>
      <w:r w:rsidRPr="00BC377C">
        <w:rPr>
          <w:rFonts w:ascii="宋体" w:eastAsia="宋体" w:hAnsi="宋体" w:cs="宋体" w:hint="eastAsia"/>
          <w:color w:val="000000"/>
          <w:kern w:val="0"/>
          <w:szCs w:val="21"/>
        </w:rPr>
        <w:t>股，并于内幕信息公告后全部卖出，获利</w:t>
      </w:r>
      <w:r w:rsidRPr="00BC377C">
        <w:rPr>
          <w:rFonts w:ascii="Times New Roman" w:eastAsia="宋体" w:hAnsi="Times New Roman" w:cs="Times New Roman" w:hint="eastAsia"/>
          <w:color w:val="000000"/>
          <w:kern w:val="0"/>
          <w:szCs w:val="21"/>
        </w:rPr>
        <w:t>1,090,802.81</w:t>
      </w:r>
      <w:r w:rsidRPr="00BC377C">
        <w:rPr>
          <w:rFonts w:ascii="宋体" w:eastAsia="宋体" w:hAnsi="宋体" w:cs="宋体" w:hint="eastAsia"/>
          <w:color w:val="000000"/>
          <w:kern w:val="0"/>
          <w:szCs w:val="21"/>
        </w:rPr>
        <w:t>元。吕建卫的上述交易行为存在异常，交易时点和其与内幕信息知情人丁某某的通话时间高度吻合。吕建卫上述行为违反了《证券法》第七十三条和七十六条的规定，构成《证券法》第二百零二条所述违法行为，应予以行政处罚。</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根据当事人的违法事实、性质、情节与社会危害程度，依据《证券法》第二百零二条的规定，我会决定：没收吕建卫违法所得</w:t>
      </w:r>
      <w:r w:rsidRPr="00BC377C">
        <w:rPr>
          <w:rFonts w:ascii="Times New Roman" w:eastAsia="宋体" w:hAnsi="Times New Roman" w:cs="Times New Roman" w:hint="eastAsia"/>
          <w:color w:val="000000"/>
          <w:kern w:val="0"/>
          <w:szCs w:val="21"/>
        </w:rPr>
        <w:t>1,090,802.81</w:t>
      </w:r>
      <w:r w:rsidRPr="00BC377C">
        <w:rPr>
          <w:rFonts w:ascii="宋体" w:eastAsia="宋体" w:hAnsi="宋体" w:cs="宋体" w:hint="eastAsia"/>
          <w:color w:val="000000"/>
          <w:kern w:val="0"/>
          <w:szCs w:val="21"/>
        </w:rPr>
        <w:t>元，并处以</w:t>
      </w:r>
      <w:r w:rsidRPr="00BC377C">
        <w:rPr>
          <w:rFonts w:ascii="Times New Roman" w:eastAsia="宋体" w:hAnsi="Times New Roman" w:cs="Times New Roman" w:hint="eastAsia"/>
          <w:color w:val="000000"/>
          <w:kern w:val="0"/>
          <w:szCs w:val="21"/>
        </w:rPr>
        <w:t>1,090,802.81</w:t>
      </w:r>
      <w:r w:rsidRPr="00BC377C">
        <w:rPr>
          <w:rFonts w:ascii="宋体" w:eastAsia="宋体" w:hAnsi="宋体" w:cs="宋体" w:hint="eastAsia"/>
          <w:color w:val="000000"/>
          <w:kern w:val="0"/>
          <w:szCs w:val="21"/>
        </w:rPr>
        <w:t>元罚款。</w:t>
      </w:r>
    </w:p>
    <w:p w:rsidR="00BC377C" w:rsidRPr="00BC377C" w:rsidRDefault="00BC377C" w:rsidP="00BC377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lastRenderedPageBreak/>
        <w:t>上述当事人应自收到本处罚决定书之日起</w:t>
      </w:r>
      <w:r w:rsidRPr="00BC377C">
        <w:rPr>
          <w:rFonts w:ascii="Times New Roman" w:eastAsia="宋体" w:hAnsi="Times New Roman" w:cs="Times New Roman" w:hint="eastAsia"/>
          <w:color w:val="000000"/>
          <w:kern w:val="0"/>
          <w:szCs w:val="21"/>
        </w:rPr>
        <w:t>15</w:t>
      </w:r>
      <w:r w:rsidRPr="00BC377C">
        <w:rPr>
          <w:rFonts w:ascii="宋体" w:eastAsia="宋体" w:hAnsi="宋体" w:cs="宋体" w:hint="eastAsia"/>
          <w:color w:val="000000"/>
          <w:kern w:val="0"/>
          <w:szCs w:val="21"/>
        </w:rPr>
        <w:t>日内，将罚没款汇交中国证券监督管理委员会（开户银行：中信银行总行营业部，账号</w:t>
      </w:r>
      <w:r w:rsidRPr="00BC377C">
        <w:rPr>
          <w:rFonts w:ascii="Times New Roman" w:eastAsia="宋体" w:hAnsi="Times New Roman" w:cs="Times New Roman" w:hint="eastAsia"/>
          <w:color w:val="000000"/>
          <w:kern w:val="0"/>
          <w:szCs w:val="21"/>
        </w:rPr>
        <w:t>7111010189800000162</w:t>
      </w:r>
      <w:r w:rsidRPr="00BC377C">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BC377C">
        <w:rPr>
          <w:rFonts w:ascii="Times New Roman" w:eastAsia="宋体" w:hAnsi="Times New Roman" w:cs="Times New Roman" w:hint="eastAsia"/>
          <w:color w:val="000000"/>
          <w:kern w:val="0"/>
          <w:szCs w:val="21"/>
        </w:rPr>
        <w:t>60</w:t>
      </w:r>
      <w:r w:rsidRPr="00BC377C">
        <w:rPr>
          <w:rFonts w:ascii="宋体" w:eastAsia="宋体" w:hAnsi="宋体" w:cs="宋体" w:hint="eastAsia"/>
          <w:color w:val="000000"/>
          <w:kern w:val="0"/>
          <w:szCs w:val="21"/>
        </w:rPr>
        <w:t>日内向中国证券监督管理委员会申请行政复议，也可以在收到本处罚决定书之日起</w:t>
      </w:r>
      <w:r w:rsidRPr="00BC377C">
        <w:rPr>
          <w:rFonts w:ascii="Times New Roman" w:eastAsia="宋体" w:hAnsi="Times New Roman" w:cs="Times New Roman" w:hint="eastAsia"/>
          <w:color w:val="000000"/>
          <w:kern w:val="0"/>
          <w:szCs w:val="21"/>
        </w:rPr>
        <w:t>6</w:t>
      </w:r>
      <w:r w:rsidRPr="00BC377C">
        <w:rPr>
          <w:rFonts w:ascii="宋体" w:eastAsia="宋体" w:hAnsi="宋体" w:cs="宋体" w:hint="eastAsia"/>
          <w:color w:val="000000"/>
          <w:kern w:val="0"/>
          <w:szCs w:val="21"/>
        </w:rPr>
        <w:t>个月内直接向有管辖权的人民法院提起行政诉讼。复议和诉讼期间，上述决定不停止执行。</w:t>
      </w:r>
    </w:p>
    <w:p w:rsidR="00BC377C" w:rsidRPr="00BC377C" w:rsidRDefault="00BC377C" w:rsidP="00BC377C">
      <w:pPr>
        <w:widowControl/>
        <w:shd w:val="clear" w:color="auto" w:fill="FFFFFF"/>
        <w:spacing w:line="360" w:lineRule="atLeast"/>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 </w:t>
      </w:r>
    </w:p>
    <w:p w:rsidR="00BC377C" w:rsidRPr="00BC377C" w:rsidRDefault="00BC377C" w:rsidP="00BC377C">
      <w:pPr>
        <w:widowControl/>
        <w:shd w:val="clear" w:color="auto" w:fill="FFFFFF"/>
        <w:spacing w:line="360" w:lineRule="atLeast"/>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 </w:t>
      </w:r>
    </w:p>
    <w:p w:rsidR="00BC377C" w:rsidRPr="00BC377C" w:rsidRDefault="00BC377C" w:rsidP="00BC377C">
      <w:pPr>
        <w:widowControl/>
        <w:shd w:val="clear" w:color="auto" w:fill="FFFFFF"/>
        <w:spacing w:line="360" w:lineRule="atLeast"/>
        <w:jc w:val="left"/>
        <w:rPr>
          <w:rFonts w:ascii="楷体" w:eastAsia="楷体" w:hAnsi="楷体" w:cs="宋体" w:hint="eastAsia"/>
          <w:color w:val="000000"/>
          <w:kern w:val="0"/>
          <w:sz w:val="24"/>
          <w:szCs w:val="24"/>
        </w:rPr>
      </w:pPr>
      <w:r w:rsidRPr="00BC377C">
        <w:rPr>
          <w:rFonts w:ascii="Calibri" w:eastAsia="楷体" w:hAnsi="Calibri" w:cs="Calibri"/>
          <w:color w:val="000000"/>
          <w:kern w:val="0"/>
          <w:sz w:val="24"/>
          <w:szCs w:val="24"/>
        </w:rPr>
        <w:t> </w:t>
      </w:r>
    </w:p>
    <w:p w:rsidR="00BC377C" w:rsidRPr="00BC377C" w:rsidRDefault="00BC377C" w:rsidP="00BC377C">
      <w:pPr>
        <w:widowControl/>
        <w:shd w:val="clear" w:color="auto" w:fill="FFFFFF"/>
        <w:spacing w:line="360" w:lineRule="atLeast"/>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 xml:space="preserve">　　　　　　　　　　　　　　　　　　　　　　　　　　　　　　　　　　　　　　　　　　　　　　　  中国证监会</w:t>
      </w:r>
    </w:p>
    <w:p w:rsidR="00BC377C" w:rsidRPr="00BC377C" w:rsidRDefault="00BC377C" w:rsidP="00BC377C">
      <w:pPr>
        <w:widowControl/>
        <w:shd w:val="clear" w:color="auto" w:fill="FFFFFF"/>
        <w:spacing w:line="360" w:lineRule="atLeast"/>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 xml:space="preserve">　　　　　　　　　　　　　　　　　　　　　　　　　　　　　　　　　　　　　　　　　　　　　  　 2015年9月7日</w:t>
      </w:r>
    </w:p>
    <w:p w:rsidR="00BC377C" w:rsidRPr="00BC377C" w:rsidRDefault="00BC377C" w:rsidP="00BC377C">
      <w:pPr>
        <w:widowControl/>
        <w:shd w:val="clear" w:color="auto" w:fill="FFFFFF"/>
        <w:spacing w:line="360" w:lineRule="atLeast"/>
        <w:jc w:val="lef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 </w:t>
      </w:r>
    </w:p>
    <w:p w:rsidR="00BC377C" w:rsidRPr="00BC377C" w:rsidRDefault="00BC377C" w:rsidP="00BC37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C377C">
        <w:rPr>
          <w:rFonts w:ascii="宋体" w:eastAsia="宋体" w:hAnsi="宋体" w:cs="宋体" w:hint="eastAsia"/>
          <w:color w:val="000000"/>
          <w:kern w:val="0"/>
          <w:szCs w:val="21"/>
        </w:rPr>
        <w:t xml:space="preserve">　</w:t>
      </w:r>
      <w:r w:rsidRPr="00BC377C">
        <w:rPr>
          <w:rFonts w:ascii="Times New Roman" w:eastAsia="楷体" w:hAnsi="Times New Roman" w:cs="Times New Roman"/>
          <w:color w:val="000000"/>
          <w:kern w:val="0"/>
          <w:szCs w:val="21"/>
        </w:rPr>
        <w:t xml:space="preserve">　　</w:t>
      </w:r>
    </w:p>
    <w:p w:rsidR="00BC377C" w:rsidRPr="00BC377C" w:rsidRDefault="00BC377C" w:rsidP="00BC377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C377C" w:rsidRPr="00BC377C" w:rsidTr="00BC377C">
        <w:trPr>
          <w:tblCellSpacing w:w="15" w:type="dxa"/>
          <w:jc w:val="center"/>
        </w:trPr>
        <w:tc>
          <w:tcPr>
            <w:tcW w:w="900" w:type="dxa"/>
            <w:vAlign w:val="center"/>
            <w:hideMark/>
          </w:tcPr>
          <w:p w:rsidR="00BC377C" w:rsidRPr="00BC377C" w:rsidRDefault="00BC377C" w:rsidP="00BC377C">
            <w:pPr>
              <w:widowControl/>
              <w:jc w:val="left"/>
              <w:rPr>
                <w:rFonts w:ascii="宋体" w:eastAsia="宋体" w:hAnsi="宋体" w:cs="宋体" w:hint="eastAsia"/>
                <w:kern w:val="0"/>
                <w:sz w:val="18"/>
                <w:szCs w:val="18"/>
              </w:rPr>
            </w:pPr>
            <w:r w:rsidRPr="00BC377C">
              <w:rPr>
                <w:rFonts w:ascii="宋体" w:eastAsia="宋体" w:hAnsi="宋体" w:cs="宋体"/>
                <w:kern w:val="0"/>
                <w:sz w:val="18"/>
                <w:szCs w:val="18"/>
              </w:rPr>
              <w:t> </w:t>
            </w:r>
          </w:p>
        </w:tc>
        <w:tc>
          <w:tcPr>
            <w:tcW w:w="1200" w:type="dxa"/>
            <w:vAlign w:val="center"/>
            <w:hideMark/>
          </w:tcPr>
          <w:p w:rsidR="00BC377C" w:rsidRPr="00BC377C" w:rsidRDefault="00BC377C" w:rsidP="00BC377C">
            <w:pPr>
              <w:widowControl/>
              <w:jc w:val="left"/>
              <w:rPr>
                <w:rFonts w:ascii="宋体" w:eastAsia="宋体" w:hAnsi="宋体" w:cs="宋体"/>
                <w:kern w:val="0"/>
                <w:sz w:val="18"/>
                <w:szCs w:val="18"/>
              </w:rPr>
            </w:pPr>
            <w:r w:rsidRPr="00BC377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C377C" w:rsidRPr="00BC377C" w:rsidRDefault="00BC377C" w:rsidP="00BC377C">
            <w:pPr>
              <w:widowControl/>
              <w:jc w:val="left"/>
              <w:rPr>
                <w:rFonts w:ascii="宋体" w:eastAsia="宋体" w:hAnsi="宋体" w:cs="宋体"/>
                <w:kern w:val="0"/>
                <w:sz w:val="18"/>
                <w:szCs w:val="18"/>
              </w:rPr>
            </w:pPr>
            <w:r w:rsidRPr="00BC377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C377C" w:rsidRPr="00BC377C" w:rsidRDefault="00BC377C" w:rsidP="00BC377C">
            <w:pPr>
              <w:widowControl/>
              <w:jc w:val="left"/>
              <w:rPr>
                <w:rFonts w:ascii="宋体" w:eastAsia="宋体" w:hAnsi="宋体" w:cs="宋体"/>
                <w:kern w:val="0"/>
                <w:sz w:val="18"/>
                <w:szCs w:val="18"/>
              </w:rPr>
            </w:pPr>
            <w:r w:rsidRPr="00BC377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C377C" w:rsidRPr="00BC377C" w:rsidRDefault="00BC377C" w:rsidP="00BC377C">
      <w:pPr>
        <w:widowControl/>
        <w:jc w:val="center"/>
        <w:rPr>
          <w:rFonts w:ascii="微软雅黑" w:eastAsia="微软雅黑" w:hAnsi="微软雅黑" w:cs="宋体"/>
          <w:color w:val="515151"/>
          <w:kern w:val="0"/>
          <w:sz w:val="18"/>
          <w:szCs w:val="18"/>
        </w:rPr>
      </w:pPr>
      <w:hyperlink r:id="rId11" w:tgtFrame="_blank" w:history="1">
        <w:r w:rsidRPr="00BC377C">
          <w:rPr>
            <w:rFonts w:ascii="微软雅黑" w:eastAsia="微软雅黑" w:hAnsi="微软雅黑" w:cs="宋体" w:hint="eastAsia"/>
            <w:color w:val="0000FF"/>
            <w:kern w:val="0"/>
            <w:sz w:val="18"/>
            <w:szCs w:val="18"/>
            <w:u w:val="single"/>
          </w:rPr>
          <w:t>关于我们</w:t>
        </w:r>
      </w:hyperlink>
      <w:r w:rsidRPr="00BC377C">
        <w:rPr>
          <w:rFonts w:ascii="微软雅黑" w:eastAsia="微软雅黑" w:hAnsi="微软雅黑" w:cs="宋体" w:hint="eastAsia"/>
          <w:color w:val="515151"/>
          <w:kern w:val="0"/>
          <w:sz w:val="18"/>
          <w:szCs w:val="18"/>
        </w:rPr>
        <w:t> - </w:t>
      </w:r>
      <w:hyperlink r:id="rId12" w:tgtFrame="_blank" w:history="1">
        <w:r w:rsidRPr="00BC377C">
          <w:rPr>
            <w:rFonts w:ascii="微软雅黑" w:eastAsia="微软雅黑" w:hAnsi="微软雅黑" w:cs="宋体" w:hint="eastAsia"/>
            <w:color w:val="0000FF"/>
            <w:kern w:val="0"/>
            <w:sz w:val="18"/>
            <w:szCs w:val="18"/>
            <w:u w:val="single"/>
          </w:rPr>
          <w:t>法律声明</w:t>
        </w:r>
      </w:hyperlink>
      <w:r w:rsidRPr="00BC377C">
        <w:rPr>
          <w:rFonts w:ascii="微软雅黑" w:eastAsia="微软雅黑" w:hAnsi="微软雅黑" w:cs="宋体" w:hint="eastAsia"/>
          <w:color w:val="515151"/>
          <w:kern w:val="0"/>
          <w:sz w:val="18"/>
          <w:szCs w:val="18"/>
        </w:rPr>
        <w:t> - </w:t>
      </w:r>
      <w:hyperlink r:id="rId13" w:tgtFrame="_blank" w:history="1">
        <w:r w:rsidRPr="00BC377C">
          <w:rPr>
            <w:rFonts w:ascii="微软雅黑" w:eastAsia="微软雅黑" w:hAnsi="微软雅黑" w:cs="宋体" w:hint="eastAsia"/>
            <w:color w:val="0000FF"/>
            <w:kern w:val="0"/>
            <w:sz w:val="18"/>
            <w:szCs w:val="18"/>
            <w:u w:val="single"/>
          </w:rPr>
          <w:t>联系我们</w:t>
        </w:r>
      </w:hyperlink>
    </w:p>
    <w:p w:rsidR="00BC377C" w:rsidRPr="00BC377C" w:rsidRDefault="00BC377C" w:rsidP="00BC377C">
      <w:pPr>
        <w:widowControl/>
        <w:jc w:val="center"/>
        <w:rPr>
          <w:rFonts w:ascii="微软雅黑" w:eastAsia="微软雅黑" w:hAnsi="微软雅黑" w:cs="宋体" w:hint="eastAsia"/>
          <w:color w:val="515151"/>
          <w:kern w:val="0"/>
          <w:sz w:val="18"/>
          <w:szCs w:val="18"/>
        </w:rPr>
      </w:pPr>
      <w:r w:rsidRPr="00BC377C">
        <w:rPr>
          <w:rFonts w:ascii="微软雅黑" w:eastAsia="微软雅黑" w:hAnsi="微软雅黑" w:cs="宋体" w:hint="eastAsia"/>
          <w:color w:val="515151"/>
          <w:kern w:val="0"/>
          <w:sz w:val="18"/>
          <w:szCs w:val="18"/>
        </w:rPr>
        <w:t>版权所有：中国证券监督管理委员会 京ICP备 05035542号</w:t>
      </w:r>
    </w:p>
    <w:p w:rsidR="00BC377C" w:rsidRPr="00BC377C" w:rsidRDefault="00BC377C" w:rsidP="00BC377C">
      <w:pPr>
        <w:widowControl/>
        <w:jc w:val="center"/>
        <w:rPr>
          <w:rFonts w:ascii="微软雅黑" w:eastAsia="微软雅黑" w:hAnsi="微软雅黑" w:cs="宋体" w:hint="eastAsia"/>
          <w:color w:val="515151"/>
          <w:kern w:val="0"/>
          <w:sz w:val="18"/>
          <w:szCs w:val="18"/>
        </w:rPr>
      </w:pPr>
      <w:r w:rsidRPr="00BC377C">
        <w:rPr>
          <w:rFonts w:ascii="微软雅黑" w:eastAsia="微软雅黑" w:hAnsi="微软雅黑" w:cs="宋体" w:hint="eastAsia"/>
          <w:color w:val="515151"/>
          <w:kern w:val="0"/>
          <w:sz w:val="18"/>
          <w:szCs w:val="18"/>
        </w:rPr>
        <w:t>地址：北京市西城区金融大街19号富凯大厦A座 邮编：100033</w:t>
      </w:r>
    </w:p>
    <w:p w:rsidR="00BC377C" w:rsidRPr="00BC377C" w:rsidRDefault="00BC377C" w:rsidP="00BC377C">
      <w:pPr>
        <w:widowControl/>
        <w:jc w:val="center"/>
        <w:rPr>
          <w:rFonts w:ascii="微软雅黑" w:eastAsia="微软雅黑" w:hAnsi="微软雅黑" w:cs="宋体" w:hint="eastAsia"/>
          <w:color w:val="515151"/>
          <w:kern w:val="0"/>
          <w:sz w:val="18"/>
          <w:szCs w:val="18"/>
        </w:rPr>
      </w:pPr>
      <w:r w:rsidRPr="00BC377C">
        <w:rPr>
          <w:rFonts w:ascii="微软雅黑" w:eastAsia="微软雅黑" w:hAnsi="微软雅黑" w:cs="宋体" w:hint="eastAsia"/>
          <w:color w:val="515151"/>
          <w:kern w:val="0"/>
          <w:sz w:val="18"/>
          <w:szCs w:val="18"/>
        </w:rPr>
        <w:t>建议使用IE5.5以上浏览器，分辨率1024*768</w:t>
      </w:r>
    </w:p>
    <w:p w:rsidR="00801F9F" w:rsidRPr="00BC377C" w:rsidRDefault="00801F9F"/>
    <w:sectPr w:rsidR="00801F9F" w:rsidRPr="00BC3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7C"/>
    <w:rsid w:val="00801F9F"/>
    <w:rsid w:val="00BC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79E81-B448-4071-B5FB-65647602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7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C377C"/>
    <w:rPr>
      <w:b/>
      <w:bCs/>
    </w:rPr>
  </w:style>
  <w:style w:type="paragraph" w:customStyle="1" w:styleId="p0">
    <w:name w:val="p0"/>
    <w:basedOn w:val="a"/>
    <w:rsid w:val="00BC377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C3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80043">
      <w:bodyDiv w:val="1"/>
      <w:marLeft w:val="0"/>
      <w:marRight w:val="0"/>
      <w:marTop w:val="0"/>
      <w:marBottom w:val="0"/>
      <w:divBdr>
        <w:top w:val="none" w:sz="0" w:space="0" w:color="auto"/>
        <w:left w:val="none" w:sz="0" w:space="0" w:color="auto"/>
        <w:bottom w:val="none" w:sz="0" w:space="0" w:color="auto"/>
        <w:right w:val="none" w:sz="0" w:space="0" w:color="auto"/>
      </w:divBdr>
      <w:divsChild>
        <w:div w:id="535580054">
          <w:marLeft w:val="0"/>
          <w:marRight w:val="0"/>
          <w:marTop w:val="150"/>
          <w:marBottom w:val="150"/>
          <w:divBdr>
            <w:top w:val="none" w:sz="0" w:space="0" w:color="auto"/>
            <w:left w:val="none" w:sz="0" w:space="0" w:color="auto"/>
            <w:bottom w:val="none" w:sz="0" w:space="0" w:color="auto"/>
            <w:right w:val="none" w:sz="0" w:space="0" w:color="auto"/>
          </w:divBdr>
        </w:div>
        <w:div w:id="992871279">
          <w:marLeft w:val="0"/>
          <w:marRight w:val="0"/>
          <w:marTop w:val="0"/>
          <w:marBottom w:val="0"/>
          <w:divBdr>
            <w:top w:val="single" w:sz="6" w:space="8" w:color="B5B5B5"/>
            <w:left w:val="single" w:sz="6" w:space="0" w:color="B5B5B5"/>
            <w:bottom w:val="single" w:sz="6" w:space="8" w:color="B5B5B5"/>
            <w:right w:val="single" w:sz="6" w:space="0" w:color="B5B5B5"/>
          </w:divBdr>
          <w:divsChild>
            <w:div w:id="64769964">
              <w:marLeft w:val="0"/>
              <w:marRight w:val="0"/>
              <w:marTop w:val="0"/>
              <w:marBottom w:val="0"/>
              <w:divBdr>
                <w:top w:val="none" w:sz="0" w:space="0" w:color="auto"/>
                <w:left w:val="none" w:sz="0" w:space="0" w:color="auto"/>
                <w:bottom w:val="none" w:sz="0" w:space="0" w:color="auto"/>
                <w:right w:val="none" w:sz="0" w:space="0" w:color="auto"/>
              </w:divBdr>
            </w:div>
            <w:div w:id="594821641">
              <w:marLeft w:val="0"/>
              <w:marRight w:val="0"/>
              <w:marTop w:val="0"/>
              <w:marBottom w:val="0"/>
              <w:divBdr>
                <w:top w:val="none" w:sz="0" w:space="0" w:color="auto"/>
                <w:left w:val="none" w:sz="0" w:space="0" w:color="auto"/>
                <w:bottom w:val="none" w:sz="0" w:space="0" w:color="auto"/>
                <w:right w:val="none" w:sz="0" w:space="0" w:color="auto"/>
              </w:divBdr>
            </w:div>
            <w:div w:id="666714091">
              <w:marLeft w:val="0"/>
              <w:marRight w:val="0"/>
              <w:marTop w:val="120"/>
              <w:marBottom w:val="120"/>
              <w:divBdr>
                <w:top w:val="none" w:sz="0" w:space="0" w:color="auto"/>
                <w:left w:val="none" w:sz="0" w:space="0" w:color="auto"/>
                <w:bottom w:val="none" w:sz="0" w:space="0" w:color="auto"/>
                <w:right w:val="none" w:sz="0" w:space="0" w:color="auto"/>
              </w:divBdr>
            </w:div>
          </w:divsChild>
        </w:div>
        <w:div w:id="1906645448">
          <w:marLeft w:val="0"/>
          <w:marRight w:val="0"/>
          <w:marTop w:val="120"/>
          <w:marBottom w:val="0"/>
          <w:divBdr>
            <w:top w:val="none" w:sz="0" w:space="0" w:color="auto"/>
            <w:left w:val="none" w:sz="0" w:space="0" w:color="auto"/>
            <w:bottom w:val="none" w:sz="0" w:space="0" w:color="auto"/>
            <w:right w:val="none" w:sz="0" w:space="0" w:color="auto"/>
          </w:divBdr>
          <w:divsChild>
            <w:div w:id="894777170">
              <w:marLeft w:val="0"/>
              <w:marRight w:val="0"/>
              <w:marTop w:val="60"/>
              <w:marBottom w:val="0"/>
              <w:divBdr>
                <w:top w:val="none" w:sz="0" w:space="0" w:color="auto"/>
                <w:left w:val="none" w:sz="0" w:space="0" w:color="auto"/>
                <w:bottom w:val="none" w:sz="0" w:space="0" w:color="auto"/>
                <w:right w:val="none" w:sz="0" w:space="0" w:color="auto"/>
              </w:divBdr>
            </w:div>
            <w:div w:id="1675650090">
              <w:marLeft w:val="0"/>
              <w:marRight w:val="0"/>
              <w:marTop w:val="60"/>
              <w:marBottom w:val="0"/>
              <w:divBdr>
                <w:top w:val="none" w:sz="0" w:space="0" w:color="auto"/>
                <w:left w:val="none" w:sz="0" w:space="0" w:color="auto"/>
                <w:bottom w:val="none" w:sz="0" w:space="0" w:color="auto"/>
                <w:right w:val="none" w:sz="0" w:space="0" w:color="auto"/>
              </w:divBdr>
            </w:div>
            <w:div w:id="895898043">
              <w:marLeft w:val="0"/>
              <w:marRight w:val="0"/>
              <w:marTop w:val="60"/>
              <w:marBottom w:val="0"/>
              <w:divBdr>
                <w:top w:val="none" w:sz="0" w:space="0" w:color="auto"/>
                <w:left w:val="none" w:sz="0" w:space="0" w:color="auto"/>
                <w:bottom w:val="none" w:sz="0" w:space="0" w:color="auto"/>
                <w:right w:val="none" w:sz="0" w:space="0" w:color="auto"/>
              </w:divBdr>
            </w:div>
            <w:div w:id="2708225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10/t20151022_28537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2020-02-17T15:08:00Z</dcterms:created>
  <dcterms:modified xsi:type="dcterms:W3CDTF">2020-02-17T15:08:00Z</dcterms:modified>
</cp:coreProperties>
</file>