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2CB" w:rsidRPr="00FE02CB" w:rsidRDefault="00FE02CB" w:rsidP="00FE02CB">
      <w:pPr>
        <w:widowControl/>
        <w:jc w:val="center"/>
        <w:rPr>
          <w:rFonts w:ascii="微软雅黑" w:eastAsia="微软雅黑" w:hAnsi="微软雅黑" w:cs="宋体"/>
          <w:color w:val="000000"/>
          <w:kern w:val="0"/>
          <w:sz w:val="18"/>
          <w:szCs w:val="18"/>
        </w:rPr>
      </w:pPr>
      <w:r w:rsidRPr="00FE02C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E02CB" w:rsidRPr="00FE02CB" w:rsidTr="00FE02C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02CB" w:rsidRPr="00FE02CB">
              <w:trPr>
                <w:tblCellSpacing w:w="0" w:type="dxa"/>
              </w:trPr>
              <w:tc>
                <w:tcPr>
                  <w:tcW w:w="2500" w:type="pct"/>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hint="eastAsia"/>
                      <w:color w:val="686868"/>
                      <w:kern w:val="0"/>
                      <w:sz w:val="18"/>
                      <w:szCs w:val="18"/>
                    </w:rPr>
                  </w:pPr>
                  <w:r w:rsidRPr="00FE02CB">
                    <w:rPr>
                      <w:rFonts w:ascii="宋体" w:eastAsia="宋体" w:hAnsi="宋体" w:cs="宋体"/>
                      <w:b/>
                      <w:bCs/>
                      <w:color w:val="686868"/>
                      <w:kern w:val="0"/>
                      <w:sz w:val="18"/>
                      <w:szCs w:val="18"/>
                    </w:rPr>
                    <w:t>索 引 号:</w:t>
                  </w:r>
                  <w:r w:rsidRPr="00FE02C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color w:val="686868"/>
                      <w:kern w:val="0"/>
                      <w:sz w:val="18"/>
                      <w:szCs w:val="18"/>
                    </w:rPr>
                  </w:pPr>
                  <w:r w:rsidRPr="00FE02CB">
                    <w:rPr>
                      <w:rFonts w:ascii="宋体" w:eastAsia="宋体" w:hAnsi="宋体" w:cs="宋体"/>
                      <w:b/>
                      <w:bCs/>
                      <w:color w:val="686868"/>
                      <w:kern w:val="0"/>
                      <w:sz w:val="18"/>
                      <w:szCs w:val="18"/>
                    </w:rPr>
                    <w:t>分类:</w:t>
                  </w:r>
                  <w:r w:rsidRPr="00FE02CB">
                    <w:rPr>
                      <w:rFonts w:ascii="宋体" w:eastAsia="宋体" w:hAnsi="宋体" w:cs="宋体"/>
                      <w:color w:val="686868"/>
                      <w:kern w:val="0"/>
                      <w:sz w:val="18"/>
                      <w:szCs w:val="18"/>
                    </w:rPr>
                    <w:t> 行政处罚 ; 行政处罚决定</w:t>
                  </w:r>
                </w:p>
              </w:tc>
            </w:tr>
          </w:tbl>
          <w:p w:rsidR="00FE02CB" w:rsidRPr="00FE02CB" w:rsidRDefault="00FE02CB" w:rsidP="00FE02CB">
            <w:pPr>
              <w:widowControl/>
              <w:jc w:val="left"/>
              <w:rPr>
                <w:rFonts w:ascii="宋体" w:eastAsia="宋体" w:hAnsi="宋体" w:cs="宋体"/>
                <w:color w:val="686868"/>
                <w:kern w:val="0"/>
                <w:sz w:val="18"/>
                <w:szCs w:val="18"/>
              </w:rPr>
            </w:pPr>
          </w:p>
        </w:tc>
      </w:tr>
      <w:tr w:rsidR="00FE02CB" w:rsidRPr="00FE02CB" w:rsidTr="00FE02C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02CB" w:rsidRPr="00FE02CB">
              <w:trPr>
                <w:tblCellSpacing w:w="0" w:type="dxa"/>
              </w:trPr>
              <w:tc>
                <w:tcPr>
                  <w:tcW w:w="2500" w:type="pct"/>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color w:val="686868"/>
                      <w:kern w:val="0"/>
                      <w:sz w:val="18"/>
                      <w:szCs w:val="18"/>
                    </w:rPr>
                  </w:pPr>
                  <w:r w:rsidRPr="00FE02CB">
                    <w:rPr>
                      <w:rFonts w:ascii="宋体" w:eastAsia="宋体" w:hAnsi="宋体" w:cs="宋体"/>
                      <w:b/>
                      <w:bCs/>
                      <w:color w:val="686868"/>
                      <w:kern w:val="0"/>
                      <w:sz w:val="18"/>
                      <w:szCs w:val="18"/>
                    </w:rPr>
                    <w:t>发布机构:</w:t>
                  </w:r>
                  <w:r w:rsidRPr="00FE02C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color w:val="686868"/>
                      <w:kern w:val="0"/>
                      <w:sz w:val="18"/>
                      <w:szCs w:val="18"/>
                    </w:rPr>
                  </w:pPr>
                  <w:r w:rsidRPr="00FE02CB">
                    <w:rPr>
                      <w:rFonts w:ascii="宋体" w:eastAsia="宋体" w:hAnsi="宋体" w:cs="宋体"/>
                      <w:b/>
                      <w:bCs/>
                      <w:color w:val="686868"/>
                      <w:kern w:val="0"/>
                      <w:sz w:val="18"/>
                      <w:szCs w:val="18"/>
                    </w:rPr>
                    <w:t>发文日期:</w:t>
                  </w:r>
                  <w:r w:rsidRPr="00FE02CB">
                    <w:rPr>
                      <w:rFonts w:ascii="宋体" w:eastAsia="宋体" w:hAnsi="宋体" w:cs="宋体"/>
                      <w:color w:val="686868"/>
                      <w:kern w:val="0"/>
                      <w:sz w:val="18"/>
                      <w:szCs w:val="18"/>
                    </w:rPr>
                    <w:t> 2015年10月10日</w:t>
                  </w:r>
                </w:p>
              </w:tc>
            </w:tr>
          </w:tbl>
          <w:p w:rsidR="00FE02CB" w:rsidRPr="00FE02CB" w:rsidRDefault="00FE02CB" w:rsidP="00FE02CB">
            <w:pPr>
              <w:widowControl/>
              <w:jc w:val="left"/>
              <w:rPr>
                <w:rFonts w:ascii="宋体" w:eastAsia="宋体" w:hAnsi="宋体" w:cs="宋体"/>
                <w:color w:val="686868"/>
                <w:kern w:val="0"/>
                <w:sz w:val="18"/>
                <w:szCs w:val="18"/>
              </w:rPr>
            </w:pPr>
          </w:p>
        </w:tc>
      </w:tr>
      <w:tr w:rsidR="00FE02CB" w:rsidRPr="00FE02CB" w:rsidTr="00FE02CB">
        <w:trPr>
          <w:tblCellSpacing w:w="0" w:type="dxa"/>
          <w:jc w:val="center"/>
        </w:trPr>
        <w:tc>
          <w:tcPr>
            <w:tcW w:w="0" w:type="auto"/>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color w:val="686868"/>
                <w:kern w:val="0"/>
                <w:sz w:val="18"/>
                <w:szCs w:val="18"/>
              </w:rPr>
            </w:pPr>
            <w:r w:rsidRPr="00FE02CB">
              <w:rPr>
                <w:rFonts w:ascii="宋体" w:eastAsia="宋体" w:hAnsi="宋体" w:cs="宋体"/>
                <w:b/>
                <w:bCs/>
                <w:color w:val="686868"/>
                <w:kern w:val="0"/>
                <w:sz w:val="18"/>
                <w:szCs w:val="18"/>
              </w:rPr>
              <w:t>名　　称:</w:t>
            </w:r>
            <w:r w:rsidRPr="00FE02CB">
              <w:rPr>
                <w:rFonts w:ascii="宋体" w:eastAsia="宋体" w:hAnsi="宋体" w:cs="宋体"/>
                <w:color w:val="686868"/>
                <w:kern w:val="0"/>
                <w:sz w:val="18"/>
                <w:szCs w:val="18"/>
              </w:rPr>
              <w:t> 中国证监会行政处罚决定书（郝忠）</w:t>
            </w:r>
          </w:p>
        </w:tc>
      </w:tr>
      <w:tr w:rsidR="00FE02CB" w:rsidRPr="00FE02CB" w:rsidTr="00FE02CB">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E02CB" w:rsidRPr="00FE02CB">
              <w:trPr>
                <w:tblCellSpacing w:w="0" w:type="dxa"/>
              </w:trPr>
              <w:tc>
                <w:tcPr>
                  <w:tcW w:w="2500" w:type="pct"/>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color w:val="686868"/>
                      <w:kern w:val="0"/>
                      <w:sz w:val="18"/>
                      <w:szCs w:val="18"/>
                    </w:rPr>
                  </w:pPr>
                  <w:r w:rsidRPr="00FE02CB">
                    <w:rPr>
                      <w:rFonts w:ascii="宋体" w:eastAsia="宋体" w:hAnsi="宋体" w:cs="宋体"/>
                      <w:b/>
                      <w:bCs/>
                      <w:color w:val="686868"/>
                      <w:kern w:val="0"/>
                      <w:sz w:val="18"/>
                      <w:szCs w:val="18"/>
                    </w:rPr>
                    <w:t>文　　号:</w:t>
                  </w:r>
                  <w:r w:rsidRPr="00FE02CB">
                    <w:rPr>
                      <w:rFonts w:ascii="宋体" w:eastAsia="宋体" w:hAnsi="宋体" w:cs="宋体"/>
                      <w:color w:val="686868"/>
                      <w:kern w:val="0"/>
                      <w:sz w:val="18"/>
                      <w:szCs w:val="18"/>
                    </w:rPr>
                    <w:t> </w:t>
                  </w:r>
                  <w:bookmarkStart w:id="0" w:name="_GoBack"/>
                  <w:r w:rsidRPr="00FE02CB">
                    <w:rPr>
                      <w:rFonts w:ascii="宋体" w:eastAsia="宋体" w:hAnsi="宋体" w:cs="宋体"/>
                      <w:color w:val="686868"/>
                      <w:kern w:val="0"/>
                      <w:sz w:val="18"/>
                      <w:szCs w:val="18"/>
                    </w:rPr>
                    <w:t>〔2015〕44号</w:t>
                  </w:r>
                  <w:bookmarkEnd w:id="0"/>
                </w:p>
              </w:tc>
              <w:tc>
                <w:tcPr>
                  <w:tcW w:w="0" w:type="auto"/>
                  <w:tcMar>
                    <w:top w:w="30" w:type="dxa"/>
                    <w:left w:w="30" w:type="dxa"/>
                    <w:bottom w:w="30" w:type="dxa"/>
                    <w:right w:w="30" w:type="dxa"/>
                  </w:tcMar>
                  <w:hideMark/>
                </w:tcPr>
                <w:p w:rsidR="00FE02CB" w:rsidRPr="00FE02CB" w:rsidRDefault="00FE02CB" w:rsidP="00FE02CB">
                  <w:pPr>
                    <w:widowControl/>
                    <w:jc w:val="left"/>
                    <w:rPr>
                      <w:rFonts w:ascii="宋体" w:eastAsia="宋体" w:hAnsi="宋体" w:cs="宋体"/>
                      <w:color w:val="686868"/>
                      <w:kern w:val="0"/>
                      <w:sz w:val="18"/>
                      <w:szCs w:val="18"/>
                    </w:rPr>
                  </w:pPr>
                  <w:r w:rsidRPr="00FE02CB">
                    <w:rPr>
                      <w:rFonts w:ascii="宋体" w:eastAsia="宋体" w:hAnsi="宋体" w:cs="宋体"/>
                      <w:b/>
                      <w:bCs/>
                      <w:color w:val="686868"/>
                      <w:kern w:val="0"/>
                      <w:sz w:val="18"/>
                      <w:szCs w:val="18"/>
                    </w:rPr>
                    <w:t>主 题 词:</w:t>
                  </w:r>
                </w:p>
              </w:tc>
            </w:tr>
          </w:tbl>
          <w:p w:rsidR="00FE02CB" w:rsidRPr="00FE02CB" w:rsidRDefault="00FE02CB" w:rsidP="00FE02CB">
            <w:pPr>
              <w:widowControl/>
              <w:jc w:val="left"/>
              <w:rPr>
                <w:rFonts w:ascii="宋体" w:eastAsia="宋体" w:hAnsi="宋体" w:cs="宋体"/>
                <w:color w:val="686868"/>
                <w:kern w:val="0"/>
                <w:sz w:val="18"/>
                <w:szCs w:val="18"/>
              </w:rPr>
            </w:pPr>
          </w:p>
        </w:tc>
      </w:tr>
    </w:tbl>
    <w:p w:rsidR="00FE02CB" w:rsidRPr="00FE02CB" w:rsidRDefault="00FE02CB" w:rsidP="00FE02CB">
      <w:pPr>
        <w:widowControl/>
        <w:jc w:val="center"/>
        <w:rPr>
          <w:rFonts w:ascii="微软雅黑" w:eastAsia="微软雅黑" w:hAnsi="微软雅黑" w:cs="宋体"/>
          <w:color w:val="000000"/>
          <w:kern w:val="0"/>
          <w:sz w:val="18"/>
          <w:szCs w:val="18"/>
        </w:rPr>
      </w:pPr>
      <w:r w:rsidRPr="00FE02C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E02CB" w:rsidRPr="00FE02CB" w:rsidRDefault="00FE02CB" w:rsidP="00FE02CB">
      <w:pPr>
        <w:widowControl/>
        <w:shd w:val="clear" w:color="auto" w:fill="FFFFFF"/>
        <w:spacing w:after="240"/>
        <w:jc w:val="center"/>
        <w:rPr>
          <w:rFonts w:ascii="微软雅黑" w:eastAsia="微软雅黑" w:hAnsi="微软雅黑" w:cs="宋体" w:hint="eastAsia"/>
          <w:color w:val="000000"/>
          <w:kern w:val="0"/>
          <w:sz w:val="18"/>
          <w:szCs w:val="18"/>
        </w:rPr>
      </w:pPr>
      <w:r w:rsidRPr="00FE02CB">
        <w:rPr>
          <w:rFonts w:ascii="微软雅黑" w:eastAsia="微软雅黑" w:hAnsi="微软雅黑" w:cs="宋体" w:hint="eastAsia"/>
          <w:color w:val="000000"/>
          <w:kern w:val="0"/>
          <w:sz w:val="18"/>
          <w:szCs w:val="18"/>
        </w:rPr>
        <w:br/>
      </w:r>
      <w:r w:rsidRPr="00FE02CB">
        <w:rPr>
          <w:rFonts w:ascii="黑体" w:eastAsia="黑体" w:hAnsi="黑体" w:cs="宋体" w:hint="eastAsia"/>
          <w:b/>
          <w:bCs/>
          <w:color w:val="FF0000"/>
          <w:kern w:val="0"/>
          <w:sz w:val="36"/>
          <w:szCs w:val="36"/>
        </w:rPr>
        <w:t>中国证监会行政处罚决定书（郝忠）</w:t>
      </w:r>
    </w:p>
    <w:p w:rsidR="00FE02CB" w:rsidRPr="00FE02CB" w:rsidRDefault="00FE02CB" w:rsidP="00FE02CB">
      <w:pPr>
        <w:widowControl/>
        <w:shd w:val="clear" w:color="auto" w:fill="FFFFFF"/>
        <w:spacing w:line="360" w:lineRule="atLeast"/>
        <w:jc w:val="center"/>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w:t>
      </w:r>
      <w:r w:rsidRPr="00FE02CB">
        <w:rPr>
          <w:rFonts w:ascii="Times New Roman" w:eastAsia="宋体" w:hAnsi="Times New Roman" w:cs="Times New Roman" w:hint="eastAsia"/>
          <w:color w:val="000000"/>
          <w:kern w:val="0"/>
          <w:szCs w:val="21"/>
        </w:rPr>
        <w:t>2015</w:t>
      </w:r>
      <w:r w:rsidRPr="00FE02CB">
        <w:rPr>
          <w:rFonts w:ascii="宋体" w:eastAsia="宋体" w:hAnsi="宋体" w:cs="宋体" w:hint="eastAsia"/>
          <w:color w:val="000000"/>
          <w:kern w:val="0"/>
          <w:szCs w:val="21"/>
        </w:rPr>
        <w:t>〕</w:t>
      </w:r>
      <w:r w:rsidRPr="00FE02CB">
        <w:rPr>
          <w:rFonts w:ascii="Times New Roman" w:eastAsia="宋体" w:hAnsi="Times New Roman" w:cs="Times New Roman" w:hint="eastAsia"/>
          <w:color w:val="000000"/>
          <w:kern w:val="0"/>
          <w:szCs w:val="21"/>
        </w:rPr>
        <w:t>44</w:t>
      </w:r>
      <w:r w:rsidRPr="00FE02CB">
        <w:rPr>
          <w:rFonts w:ascii="宋体" w:eastAsia="宋体" w:hAnsi="宋体" w:cs="宋体" w:hint="eastAsia"/>
          <w:color w:val="000000"/>
          <w:kern w:val="0"/>
          <w:szCs w:val="21"/>
        </w:rPr>
        <w:t>号</w:t>
      </w:r>
    </w:p>
    <w:p w:rsidR="00FE02CB" w:rsidRPr="00FE02CB" w:rsidRDefault="00FE02CB" w:rsidP="00FE02CB">
      <w:pPr>
        <w:widowControl/>
        <w:shd w:val="clear" w:color="auto" w:fill="FFFFFF"/>
        <w:spacing w:line="360" w:lineRule="atLeast"/>
        <w:jc w:val="left"/>
        <w:rPr>
          <w:rFonts w:ascii="楷体" w:eastAsia="楷体" w:hAnsi="楷体" w:cs="宋体" w:hint="eastAsia"/>
          <w:color w:val="000000"/>
          <w:kern w:val="0"/>
          <w:sz w:val="24"/>
          <w:szCs w:val="24"/>
        </w:rPr>
      </w:pPr>
      <w:r w:rsidRPr="00FE02CB">
        <w:rPr>
          <w:rFonts w:ascii="Times New Roman" w:eastAsia="楷体" w:hAnsi="Times New Roman" w:cs="Times New Roman"/>
          <w:color w:val="000000"/>
          <w:kern w:val="0"/>
          <w:szCs w:val="21"/>
        </w:rPr>
        <w:t> </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当事人：郝忠，男，</w:t>
      </w:r>
      <w:r w:rsidRPr="00FE02CB">
        <w:rPr>
          <w:rFonts w:ascii="Times New Roman" w:eastAsia="宋体" w:hAnsi="Times New Roman" w:cs="Times New Roman" w:hint="eastAsia"/>
          <w:color w:val="000000"/>
          <w:kern w:val="0"/>
          <w:szCs w:val="21"/>
        </w:rPr>
        <w:t>1964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4</w:t>
      </w:r>
      <w:r w:rsidRPr="00FE02CB">
        <w:rPr>
          <w:rFonts w:ascii="宋体" w:eastAsia="宋体" w:hAnsi="宋体" w:cs="宋体" w:hint="eastAsia"/>
          <w:color w:val="000000"/>
          <w:kern w:val="0"/>
          <w:szCs w:val="21"/>
        </w:rPr>
        <w:t>月出生，住址：北京市朝阳区。</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依据《中华人民共和国证券法》（以下简称《证券法》）的有关规定，我会对郝忠内幕交易北京三元食品股份有限公司（以下简称三元股份）股票案进行了立案调查、审理，并依法向郝忠告知了</w:t>
      </w:r>
      <w:proofErr w:type="gramStart"/>
      <w:r w:rsidRPr="00FE02CB">
        <w:rPr>
          <w:rFonts w:ascii="宋体" w:eastAsia="宋体" w:hAnsi="宋体" w:cs="宋体" w:hint="eastAsia"/>
          <w:color w:val="000000"/>
          <w:kern w:val="0"/>
          <w:szCs w:val="21"/>
        </w:rPr>
        <w:t>作出</w:t>
      </w:r>
      <w:proofErr w:type="gramEnd"/>
      <w:r w:rsidRPr="00FE02CB">
        <w:rPr>
          <w:rFonts w:ascii="宋体" w:eastAsia="宋体" w:hAnsi="宋体" w:cs="宋体" w:hint="eastAsia"/>
          <w:color w:val="000000"/>
          <w:kern w:val="0"/>
          <w:szCs w:val="21"/>
        </w:rPr>
        <w:t>行政处罚的事实、理由、依据及当事人依法享有的权利。当事人郝忠提交了书面陈述申辩材料。应当事人郝忠的申请，我会举行了听证，听取了当事人的陈述申辩意见。本案现已调查、审理终结。</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经查明，郝忠存在以下违法事实：</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一、内幕信息的形成和公开过程</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2014年</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10</w:t>
      </w:r>
      <w:r w:rsidRPr="00FE02CB">
        <w:rPr>
          <w:rFonts w:ascii="宋体" w:eastAsia="宋体" w:hAnsi="宋体" w:cs="宋体" w:hint="eastAsia"/>
          <w:color w:val="000000"/>
          <w:kern w:val="0"/>
          <w:szCs w:val="21"/>
        </w:rPr>
        <w:t>日，三元股份召开非公开发行股票项目启动会，与其控股股东、中介机构商讨本次非公开发行的具体事项，</w:t>
      </w:r>
      <w:proofErr w:type="gramStart"/>
      <w:r w:rsidRPr="00FE02CB">
        <w:rPr>
          <w:rFonts w:ascii="宋体" w:eastAsia="宋体" w:hAnsi="宋体" w:cs="宋体" w:hint="eastAsia"/>
          <w:color w:val="000000"/>
          <w:kern w:val="0"/>
          <w:szCs w:val="21"/>
        </w:rPr>
        <w:t>包括募投项目</w:t>
      </w:r>
      <w:proofErr w:type="gramEnd"/>
      <w:r w:rsidRPr="00FE02CB">
        <w:rPr>
          <w:rFonts w:ascii="宋体" w:eastAsia="宋体" w:hAnsi="宋体" w:cs="宋体" w:hint="eastAsia"/>
          <w:color w:val="000000"/>
          <w:kern w:val="0"/>
          <w:szCs w:val="21"/>
        </w:rPr>
        <w:t>、同业竞争等，中介机构正式开始开展尽职调查工作。</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21</w:t>
      </w:r>
      <w:r w:rsidRPr="00FE02CB">
        <w:rPr>
          <w:rFonts w:ascii="宋体" w:eastAsia="宋体" w:hAnsi="宋体" w:cs="宋体" w:hint="eastAsia"/>
          <w:color w:val="000000"/>
          <w:kern w:val="0"/>
          <w:szCs w:val="21"/>
        </w:rPr>
        <w:t>日，三元股份及其控股股东、相关中介机构与潜在投资者进行沟通。</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23</w:t>
      </w:r>
      <w:r w:rsidRPr="00FE02CB">
        <w:rPr>
          <w:rFonts w:ascii="宋体" w:eastAsia="宋体" w:hAnsi="宋体" w:cs="宋体" w:hint="eastAsia"/>
          <w:color w:val="000000"/>
          <w:kern w:val="0"/>
          <w:szCs w:val="21"/>
        </w:rPr>
        <w:t>日，三元股份与相关中介机构召开环保核查协调会。</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29</w:t>
      </w:r>
      <w:r w:rsidRPr="00FE02CB">
        <w:rPr>
          <w:rFonts w:ascii="宋体" w:eastAsia="宋体" w:hAnsi="宋体" w:cs="宋体" w:hint="eastAsia"/>
          <w:color w:val="000000"/>
          <w:kern w:val="0"/>
          <w:szCs w:val="21"/>
        </w:rPr>
        <w:t>日，三元股份与相关中介机构召开会议，</w:t>
      </w:r>
      <w:proofErr w:type="gramStart"/>
      <w:r w:rsidRPr="00FE02CB">
        <w:rPr>
          <w:rFonts w:ascii="宋体" w:eastAsia="宋体" w:hAnsi="宋体" w:cs="宋体" w:hint="eastAsia"/>
          <w:color w:val="000000"/>
          <w:kern w:val="0"/>
          <w:szCs w:val="21"/>
        </w:rPr>
        <w:t>商讨非</w:t>
      </w:r>
      <w:proofErr w:type="gramEnd"/>
      <w:r w:rsidRPr="00FE02CB">
        <w:rPr>
          <w:rFonts w:ascii="宋体" w:eastAsia="宋体" w:hAnsi="宋体" w:cs="宋体" w:hint="eastAsia"/>
          <w:color w:val="000000"/>
          <w:kern w:val="0"/>
          <w:szCs w:val="21"/>
        </w:rPr>
        <w:t>公开发行进展及未来时间表。</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2014年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7</w:t>
      </w:r>
      <w:r w:rsidRPr="00FE02CB">
        <w:rPr>
          <w:rFonts w:ascii="宋体" w:eastAsia="宋体" w:hAnsi="宋体" w:cs="宋体" w:hint="eastAsia"/>
          <w:color w:val="000000"/>
          <w:kern w:val="0"/>
          <w:szCs w:val="21"/>
        </w:rPr>
        <w:t>日，三元股份于当日下午收市后向上海证券交易所申请停牌。</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8</w:t>
      </w:r>
      <w:r w:rsidRPr="00FE02CB">
        <w:rPr>
          <w:rFonts w:ascii="宋体" w:eastAsia="宋体" w:hAnsi="宋体" w:cs="宋体" w:hint="eastAsia"/>
          <w:color w:val="000000"/>
          <w:kern w:val="0"/>
          <w:szCs w:val="21"/>
        </w:rPr>
        <w:t>日，三元股份公告称，因正在</w:t>
      </w:r>
      <w:proofErr w:type="gramStart"/>
      <w:r w:rsidRPr="00FE02CB">
        <w:rPr>
          <w:rFonts w:ascii="宋体" w:eastAsia="宋体" w:hAnsi="宋体" w:cs="宋体" w:hint="eastAsia"/>
          <w:color w:val="000000"/>
          <w:kern w:val="0"/>
          <w:szCs w:val="21"/>
        </w:rPr>
        <w:t>筹划非</w:t>
      </w:r>
      <w:proofErr w:type="gramEnd"/>
      <w:r w:rsidRPr="00FE02CB">
        <w:rPr>
          <w:rFonts w:ascii="宋体" w:eastAsia="宋体" w:hAnsi="宋体" w:cs="宋体" w:hint="eastAsia"/>
          <w:color w:val="000000"/>
          <w:kern w:val="0"/>
          <w:szCs w:val="21"/>
        </w:rPr>
        <w:t>公开发行股票重大事项，公司股票自</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10</w:t>
      </w:r>
      <w:r w:rsidRPr="00FE02CB">
        <w:rPr>
          <w:rFonts w:ascii="宋体" w:eastAsia="宋体" w:hAnsi="宋体" w:cs="宋体" w:hint="eastAsia"/>
          <w:color w:val="000000"/>
          <w:kern w:val="0"/>
          <w:szCs w:val="21"/>
        </w:rPr>
        <w:t>日起停牌。</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2014年</w:t>
      </w:r>
      <w:r w:rsidRPr="00FE02CB">
        <w:rPr>
          <w:rFonts w:ascii="Times New Roman" w:eastAsia="宋体" w:hAnsi="Times New Roman" w:cs="Times New Roman" w:hint="eastAsia"/>
          <w:color w:val="000000"/>
          <w:kern w:val="0"/>
          <w:szCs w:val="21"/>
        </w:rPr>
        <w:t>3</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日，三元股份公告披露非公开发行股票预案，公司股票自</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3</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3</w:t>
      </w:r>
      <w:r w:rsidRPr="00FE02CB">
        <w:rPr>
          <w:rFonts w:ascii="宋体" w:eastAsia="宋体" w:hAnsi="宋体" w:cs="宋体" w:hint="eastAsia"/>
          <w:color w:val="000000"/>
          <w:kern w:val="0"/>
          <w:szCs w:val="21"/>
        </w:rPr>
        <w:t>日起复牌。 </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三元股份于</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8</w:t>
      </w:r>
      <w:r w:rsidRPr="00FE02CB">
        <w:rPr>
          <w:rFonts w:ascii="宋体" w:eastAsia="宋体" w:hAnsi="宋体" w:cs="宋体" w:hint="eastAsia"/>
          <w:color w:val="000000"/>
          <w:kern w:val="0"/>
          <w:szCs w:val="21"/>
        </w:rPr>
        <w:t>日公告的非公开发行股票重大事项，属于《证券法》第七十五条第二款第（二）项所述的“公司分配股利或者增资的计划”，为内幕信息，内幕信息形成于</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10</w:t>
      </w:r>
      <w:r w:rsidRPr="00FE02CB">
        <w:rPr>
          <w:rFonts w:ascii="宋体" w:eastAsia="宋体" w:hAnsi="宋体" w:cs="宋体" w:hint="eastAsia"/>
          <w:color w:val="000000"/>
          <w:kern w:val="0"/>
          <w:szCs w:val="21"/>
        </w:rPr>
        <w:t>日，公开于</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8</w:t>
      </w:r>
      <w:r w:rsidRPr="00FE02CB">
        <w:rPr>
          <w:rFonts w:ascii="宋体" w:eastAsia="宋体" w:hAnsi="宋体" w:cs="宋体" w:hint="eastAsia"/>
          <w:color w:val="000000"/>
          <w:kern w:val="0"/>
          <w:szCs w:val="21"/>
        </w:rPr>
        <w:t>日。</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二、郝忠知悉内幕信息及交易“三元股份”股票的情况</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lastRenderedPageBreak/>
        <w:t>郝忠与三元股份董事、总经理常某认识，常某因履行职务知悉上述内幕信息，为内幕信息知情人。在内幕信息公开前，郝忠与常某存在联络、接触，并使用其姐姐郝某的证券账户交易了“三元股份”，构成内幕交易。</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2014年</w:t>
      </w:r>
      <w:r w:rsidRPr="00FE02CB">
        <w:rPr>
          <w:rFonts w:ascii="Times New Roman" w:eastAsia="宋体" w:hAnsi="Times New Roman" w:cs="Times New Roman" w:hint="eastAsia"/>
          <w:color w:val="000000"/>
          <w:kern w:val="0"/>
          <w:szCs w:val="21"/>
        </w:rPr>
        <w:t>1</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30</w:t>
      </w:r>
      <w:r w:rsidRPr="00FE02CB">
        <w:rPr>
          <w:rFonts w:ascii="宋体" w:eastAsia="宋体" w:hAnsi="宋体" w:cs="宋体" w:hint="eastAsia"/>
          <w:color w:val="000000"/>
          <w:kern w:val="0"/>
          <w:szCs w:val="21"/>
        </w:rPr>
        <w:t>日（春节假期前最后一个交易日）收市后，郝忠与常某进行了联络、接触；</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7</w:t>
      </w:r>
      <w:r w:rsidRPr="00FE02CB">
        <w:rPr>
          <w:rFonts w:ascii="宋体" w:eastAsia="宋体" w:hAnsi="宋体" w:cs="宋体" w:hint="eastAsia"/>
          <w:color w:val="000000"/>
          <w:kern w:val="0"/>
          <w:szCs w:val="21"/>
        </w:rPr>
        <w:t>日（春节假期后首个交易日），“郝某”账户在开盘后即亏损卖出原持仓其他股票，同日向资金账户存入</w:t>
      </w:r>
      <w:r w:rsidRPr="00FE02CB">
        <w:rPr>
          <w:rFonts w:ascii="Times New Roman" w:eastAsia="宋体" w:hAnsi="Times New Roman" w:cs="Times New Roman" w:hint="eastAsia"/>
          <w:color w:val="000000"/>
          <w:kern w:val="0"/>
          <w:szCs w:val="21"/>
        </w:rPr>
        <w:t>14</w:t>
      </w:r>
      <w:r w:rsidRPr="00FE02CB">
        <w:rPr>
          <w:rFonts w:ascii="宋体" w:eastAsia="宋体" w:hAnsi="宋体" w:cs="宋体" w:hint="eastAsia"/>
          <w:color w:val="000000"/>
          <w:kern w:val="0"/>
          <w:szCs w:val="21"/>
        </w:rPr>
        <w:t>万元，几乎全仓买入“三元股份”；“郝某”账户买入“三元股份”的时点，与郝忠和常某联络、接触的时点高度吻合。</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“郝某”账户于</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7</w:t>
      </w:r>
      <w:r w:rsidRPr="00FE02CB">
        <w:rPr>
          <w:rFonts w:ascii="宋体" w:eastAsia="宋体" w:hAnsi="宋体" w:cs="宋体" w:hint="eastAsia"/>
          <w:color w:val="000000"/>
          <w:kern w:val="0"/>
          <w:szCs w:val="21"/>
        </w:rPr>
        <w:t>日买入“三元股份”</w:t>
      </w:r>
      <w:r w:rsidRPr="00FE02CB">
        <w:rPr>
          <w:rFonts w:ascii="Times New Roman" w:eastAsia="宋体" w:hAnsi="Times New Roman" w:cs="Times New Roman" w:hint="eastAsia"/>
          <w:color w:val="000000"/>
          <w:kern w:val="0"/>
          <w:szCs w:val="21"/>
        </w:rPr>
        <w:t>346,823</w:t>
      </w:r>
      <w:r w:rsidRPr="00FE02CB">
        <w:rPr>
          <w:rFonts w:ascii="宋体" w:eastAsia="宋体" w:hAnsi="宋体" w:cs="宋体" w:hint="eastAsia"/>
          <w:color w:val="000000"/>
          <w:kern w:val="0"/>
          <w:szCs w:val="21"/>
        </w:rPr>
        <w:t>股，交易金额</w:t>
      </w:r>
      <w:r w:rsidRPr="00FE02CB">
        <w:rPr>
          <w:rFonts w:ascii="Times New Roman" w:eastAsia="宋体" w:hAnsi="Times New Roman" w:cs="Times New Roman" w:hint="eastAsia"/>
          <w:color w:val="000000"/>
          <w:kern w:val="0"/>
          <w:szCs w:val="21"/>
        </w:rPr>
        <w:t>2,606,117.70</w:t>
      </w:r>
      <w:r w:rsidRPr="00FE02CB">
        <w:rPr>
          <w:rFonts w:ascii="宋体" w:eastAsia="宋体" w:hAnsi="宋体" w:cs="宋体" w:hint="eastAsia"/>
          <w:color w:val="000000"/>
          <w:kern w:val="0"/>
          <w:szCs w:val="21"/>
        </w:rPr>
        <w:t>元，内幕信息公开后陆续卖出，获利</w:t>
      </w:r>
      <w:r w:rsidRPr="00FE02CB">
        <w:rPr>
          <w:rFonts w:ascii="Times New Roman" w:eastAsia="宋体" w:hAnsi="Times New Roman" w:cs="Times New Roman" w:hint="eastAsia"/>
          <w:color w:val="000000"/>
          <w:kern w:val="0"/>
          <w:szCs w:val="21"/>
        </w:rPr>
        <w:t>223,336.63</w:t>
      </w:r>
      <w:r w:rsidRPr="00FE02CB">
        <w:rPr>
          <w:rFonts w:ascii="宋体" w:eastAsia="宋体" w:hAnsi="宋体" w:cs="宋体" w:hint="eastAsia"/>
          <w:color w:val="000000"/>
          <w:kern w:val="0"/>
          <w:szCs w:val="21"/>
        </w:rPr>
        <w:t>元。</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上述违法事实，有涉案账户开户资料、交易数据、交易地址、资金流水和当事人询问笔录、相关人员通讯记录等证据证明，足以认定。</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郝忠上述行为违反了《证券法》第七十三条、第七十六条第一款的规定，构成《证券法》第二百零二条所述内幕交易行为。</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在听证中，郝忠提出：第一，内幕信息知情人常某与其的接触为正常接触，不代表向其提供内幕信息。第二，本案涉案账户不属于其本人所有。“郝某”账户</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月存入</w:t>
      </w:r>
      <w:r w:rsidRPr="00FE02CB">
        <w:rPr>
          <w:rFonts w:ascii="Times New Roman" w:eastAsia="宋体" w:hAnsi="Times New Roman" w:cs="Times New Roman" w:hint="eastAsia"/>
          <w:color w:val="000000"/>
          <w:kern w:val="0"/>
          <w:szCs w:val="21"/>
        </w:rPr>
        <w:t>14</w:t>
      </w:r>
      <w:r w:rsidRPr="00FE02CB">
        <w:rPr>
          <w:rFonts w:ascii="宋体" w:eastAsia="宋体" w:hAnsi="宋体" w:cs="宋体" w:hint="eastAsia"/>
          <w:color w:val="000000"/>
          <w:kern w:val="0"/>
          <w:szCs w:val="21"/>
        </w:rPr>
        <w:t>万元资金单据为郝某签字办理。“郝某”账户与“郝忠”账户交易地址重合不能证明究竟谁在使用账户，事实是上述两账户均为其好友张某兵掌握与交易。第三，本案中，</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7</w:t>
      </w:r>
      <w:r w:rsidRPr="00FE02CB">
        <w:rPr>
          <w:rFonts w:ascii="宋体" w:eastAsia="宋体" w:hAnsi="宋体" w:cs="宋体" w:hint="eastAsia"/>
          <w:color w:val="000000"/>
          <w:kern w:val="0"/>
          <w:szCs w:val="21"/>
        </w:rPr>
        <w:t>日之前，关于“三元股份”利好消息已经见诸于各个新闻报道，各大股票投资论坛上关于“三元股份”的投资利好推测层出不穷</w:t>
      </w:r>
      <w:r w:rsidRPr="00FE02CB">
        <w:rPr>
          <w:rFonts w:ascii="Times New Roman" w:eastAsia="宋体" w:hAnsi="Times New Roman" w:cs="Times New Roman" w:hint="eastAsia"/>
          <w:color w:val="000000"/>
          <w:kern w:val="0"/>
          <w:szCs w:val="21"/>
        </w:rPr>
        <w:t>, </w:t>
      </w:r>
      <w:r w:rsidRPr="00FE02CB">
        <w:rPr>
          <w:rFonts w:ascii="宋体" w:eastAsia="宋体" w:hAnsi="宋体" w:cs="宋体" w:hint="eastAsia"/>
          <w:color w:val="000000"/>
          <w:kern w:val="0"/>
          <w:szCs w:val="21"/>
        </w:rPr>
        <w:t>因此三元股份重组利好信息并非内幕信息，依靠一般的投资技术和经验就可判断。第四，在</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7</w:t>
      </w:r>
      <w:r w:rsidRPr="00FE02CB">
        <w:rPr>
          <w:rFonts w:ascii="宋体" w:eastAsia="宋体" w:hAnsi="宋体" w:cs="宋体" w:hint="eastAsia"/>
          <w:color w:val="000000"/>
          <w:kern w:val="0"/>
          <w:szCs w:val="21"/>
        </w:rPr>
        <w:t>日当天及之前，涉案账户内并无异常大量资金存入，卖出其他股票并买入“三元股份”完全符合该账户以往的交易手法和习惯。“三元股份”于</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3</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4</w:t>
      </w:r>
      <w:r w:rsidRPr="00FE02CB">
        <w:rPr>
          <w:rFonts w:ascii="宋体" w:eastAsia="宋体" w:hAnsi="宋体" w:cs="宋体" w:hint="eastAsia"/>
          <w:color w:val="000000"/>
          <w:kern w:val="0"/>
          <w:szCs w:val="21"/>
        </w:rPr>
        <w:t>日正式复牌，涉案账户还有买入行为，且时有买亏卖亏，从交易过程看不符合内幕交易特征。第五，涉案账户计算利润没有明确标准，且与实际收益不符。</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经复核，我会认为：第一，常某为内幕信息知情人。“郝某”账户买入“三元股份”的时点与郝忠和常某联络接触的时间高度吻合。第二，“郝某”账户开户时的预留电话号码为郝忠的电话号码，本案“三元股份”部分交易地址为郝忠单位。张某兵询问笔录明显与事实不符，其对于“郝某”账户信息、资金流转、交易解释不清。第三，本案账户买入“三元股份”时，内幕信息尚未以法定方式公开。第四，“郝某”账户交易“三元股份”明显异常。</w:t>
      </w:r>
      <w:r w:rsidRPr="00FE02CB">
        <w:rPr>
          <w:rFonts w:ascii="Times New Roman" w:eastAsia="宋体" w:hAnsi="Times New Roman" w:cs="Times New Roman" w:hint="eastAsia"/>
          <w:color w:val="000000"/>
          <w:kern w:val="0"/>
          <w:szCs w:val="21"/>
        </w:rPr>
        <w:t>2014</w:t>
      </w:r>
      <w:r w:rsidRPr="00FE02CB">
        <w:rPr>
          <w:rFonts w:ascii="宋体" w:eastAsia="宋体" w:hAnsi="宋体" w:cs="宋体" w:hint="eastAsia"/>
          <w:color w:val="000000"/>
          <w:kern w:val="0"/>
          <w:szCs w:val="21"/>
        </w:rPr>
        <w:t>年</w:t>
      </w:r>
      <w:r w:rsidRPr="00FE02CB">
        <w:rPr>
          <w:rFonts w:ascii="Times New Roman" w:eastAsia="宋体" w:hAnsi="Times New Roman" w:cs="Times New Roman" w:hint="eastAsia"/>
          <w:color w:val="000000"/>
          <w:kern w:val="0"/>
          <w:szCs w:val="21"/>
        </w:rPr>
        <w:t>2</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7</w:t>
      </w:r>
      <w:r w:rsidRPr="00FE02CB">
        <w:rPr>
          <w:rFonts w:ascii="宋体" w:eastAsia="宋体" w:hAnsi="宋体" w:cs="宋体" w:hint="eastAsia"/>
          <w:color w:val="000000"/>
          <w:kern w:val="0"/>
          <w:szCs w:val="21"/>
        </w:rPr>
        <w:t>日，“郝某”账户亏损卖出持有的其他股票，并转入</w:t>
      </w:r>
      <w:r w:rsidRPr="00FE02CB">
        <w:rPr>
          <w:rFonts w:ascii="Times New Roman" w:eastAsia="宋体" w:hAnsi="Times New Roman" w:cs="Times New Roman" w:hint="eastAsia"/>
          <w:color w:val="000000"/>
          <w:kern w:val="0"/>
          <w:szCs w:val="21"/>
        </w:rPr>
        <w:t>14</w:t>
      </w:r>
      <w:r w:rsidRPr="00FE02CB">
        <w:rPr>
          <w:rFonts w:ascii="宋体" w:eastAsia="宋体" w:hAnsi="宋体" w:cs="宋体" w:hint="eastAsia"/>
          <w:color w:val="000000"/>
          <w:kern w:val="0"/>
          <w:szCs w:val="21"/>
        </w:rPr>
        <w:t>万元资金，几乎全仓买入“三元股份”一支股票，共计</w:t>
      </w:r>
      <w:r w:rsidRPr="00FE02CB">
        <w:rPr>
          <w:rFonts w:ascii="Times New Roman" w:eastAsia="宋体" w:hAnsi="Times New Roman" w:cs="Times New Roman" w:hint="eastAsia"/>
          <w:color w:val="000000"/>
          <w:kern w:val="0"/>
          <w:szCs w:val="21"/>
        </w:rPr>
        <w:t>260</w:t>
      </w:r>
      <w:r w:rsidRPr="00FE02CB">
        <w:rPr>
          <w:rFonts w:ascii="宋体" w:eastAsia="宋体" w:hAnsi="宋体" w:cs="宋体" w:hint="eastAsia"/>
          <w:color w:val="000000"/>
          <w:kern w:val="0"/>
          <w:szCs w:val="21"/>
        </w:rPr>
        <w:t>多万。第五，本案获利计算合理。综上，郝忠的申辩理由无事实和法律依据，我会不予采纳。</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根据当事人违法行为的事实、性质、情节与社会危害程度，依据《证券法》第二百零二条的规定，我会决定：没收郝忠违法所得</w:t>
      </w:r>
      <w:r w:rsidRPr="00FE02CB">
        <w:rPr>
          <w:rFonts w:ascii="Times New Roman" w:eastAsia="宋体" w:hAnsi="Times New Roman" w:cs="Times New Roman" w:hint="eastAsia"/>
          <w:color w:val="000000"/>
          <w:kern w:val="0"/>
          <w:szCs w:val="21"/>
        </w:rPr>
        <w:t>223,336.63</w:t>
      </w:r>
      <w:r w:rsidRPr="00FE02CB">
        <w:rPr>
          <w:rFonts w:ascii="宋体" w:eastAsia="宋体" w:hAnsi="宋体" w:cs="宋体" w:hint="eastAsia"/>
          <w:color w:val="000000"/>
          <w:kern w:val="0"/>
          <w:szCs w:val="21"/>
        </w:rPr>
        <w:t>元，并处以</w:t>
      </w:r>
      <w:r w:rsidRPr="00FE02CB">
        <w:rPr>
          <w:rFonts w:ascii="Times New Roman" w:eastAsia="宋体" w:hAnsi="Times New Roman" w:cs="Times New Roman" w:hint="eastAsia"/>
          <w:color w:val="000000"/>
          <w:kern w:val="0"/>
          <w:szCs w:val="21"/>
        </w:rPr>
        <w:t>223,336.63</w:t>
      </w:r>
      <w:r w:rsidRPr="00FE02CB">
        <w:rPr>
          <w:rFonts w:ascii="宋体" w:eastAsia="宋体" w:hAnsi="宋体" w:cs="宋体" w:hint="eastAsia"/>
          <w:color w:val="000000"/>
          <w:kern w:val="0"/>
          <w:szCs w:val="21"/>
        </w:rPr>
        <w:t>元罚款。</w:t>
      </w:r>
    </w:p>
    <w:p w:rsidR="00FE02CB" w:rsidRPr="00FE02CB" w:rsidRDefault="00FE02CB" w:rsidP="00FE02CB">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上述当事人应自收到本处罚决定书之日起</w:t>
      </w:r>
      <w:r w:rsidRPr="00FE02CB">
        <w:rPr>
          <w:rFonts w:ascii="Times New Roman" w:eastAsia="宋体" w:hAnsi="Times New Roman" w:cs="Times New Roman" w:hint="eastAsia"/>
          <w:color w:val="000000"/>
          <w:kern w:val="0"/>
          <w:szCs w:val="21"/>
        </w:rPr>
        <w:t>15</w:t>
      </w:r>
      <w:r w:rsidRPr="00FE02CB">
        <w:rPr>
          <w:rFonts w:ascii="宋体" w:eastAsia="宋体" w:hAnsi="宋体" w:cs="宋体" w:hint="eastAsia"/>
          <w:color w:val="000000"/>
          <w:kern w:val="0"/>
          <w:szCs w:val="21"/>
        </w:rPr>
        <w:t>日内，将罚没款汇交中国证券监督管理委员会（开户银行：中信银行总行营业部，账号：</w:t>
      </w:r>
      <w:r w:rsidRPr="00FE02CB">
        <w:rPr>
          <w:rFonts w:ascii="Times New Roman" w:eastAsia="宋体" w:hAnsi="Times New Roman" w:cs="Times New Roman" w:hint="eastAsia"/>
          <w:color w:val="000000"/>
          <w:kern w:val="0"/>
          <w:szCs w:val="21"/>
        </w:rPr>
        <w:t>7111010189800000162</w:t>
      </w:r>
      <w:r w:rsidRPr="00FE02CB">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E02CB">
        <w:rPr>
          <w:rFonts w:ascii="Times New Roman" w:eastAsia="宋体" w:hAnsi="Times New Roman" w:cs="Times New Roman" w:hint="eastAsia"/>
          <w:color w:val="000000"/>
          <w:kern w:val="0"/>
          <w:szCs w:val="21"/>
        </w:rPr>
        <w:t>60</w:t>
      </w:r>
      <w:r w:rsidRPr="00FE02CB">
        <w:rPr>
          <w:rFonts w:ascii="宋体" w:eastAsia="宋体" w:hAnsi="宋体" w:cs="宋体" w:hint="eastAsia"/>
          <w:color w:val="000000"/>
          <w:kern w:val="0"/>
          <w:szCs w:val="21"/>
        </w:rPr>
        <w:t>日内向中国证券监督管理委</w:t>
      </w:r>
      <w:r w:rsidRPr="00FE02CB">
        <w:rPr>
          <w:rFonts w:ascii="宋体" w:eastAsia="宋体" w:hAnsi="宋体" w:cs="宋体" w:hint="eastAsia"/>
          <w:color w:val="000000"/>
          <w:kern w:val="0"/>
          <w:szCs w:val="21"/>
        </w:rPr>
        <w:lastRenderedPageBreak/>
        <w:t>员会申请行政复议，也可在收到本处罚决定书之日起</w:t>
      </w:r>
      <w:r w:rsidRPr="00FE02CB">
        <w:rPr>
          <w:rFonts w:ascii="Times New Roman" w:eastAsia="宋体" w:hAnsi="Times New Roman" w:cs="Times New Roman" w:hint="eastAsia"/>
          <w:color w:val="000000"/>
          <w:kern w:val="0"/>
          <w:szCs w:val="21"/>
        </w:rPr>
        <w:t>6</w:t>
      </w:r>
      <w:r w:rsidRPr="00FE02CB">
        <w:rPr>
          <w:rFonts w:ascii="宋体" w:eastAsia="宋体" w:hAnsi="宋体" w:cs="宋体" w:hint="eastAsia"/>
          <w:color w:val="000000"/>
          <w:kern w:val="0"/>
          <w:szCs w:val="21"/>
        </w:rPr>
        <w:t>个月内向有管辖权的人民法院提起行政诉讼。复议和诉讼期间，上述决定不停止执行。</w:t>
      </w:r>
    </w:p>
    <w:p w:rsidR="00FE02CB" w:rsidRPr="00FE02CB" w:rsidRDefault="00FE02CB" w:rsidP="00FE02CB">
      <w:pPr>
        <w:widowControl/>
        <w:shd w:val="clear" w:color="auto" w:fill="FFFFFF"/>
        <w:spacing w:line="360" w:lineRule="atLeast"/>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 </w:t>
      </w:r>
    </w:p>
    <w:p w:rsidR="00FE02CB" w:rsidRPr="00FE02CB" w:rsidRDefault="00FE02CB" w:rsidP="00FE02CB">
      <w:pPr>
        <w:widowControl/>
        <w:shd w:val="clear" w:color="auto" w:fill="FFFFFF"/>
        <w:spacing w:line="360" w:lineRule="atLeast"/>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 </w:t>
      </w:r>
    </w:p>
    <w:p w:rsidR="00FE02CB" w:rsidRPr="00FE02CB" w:rsidRDefault="00FE02CB" w:rsidP="00FE02CB">
      <w:pPr>
        <w:widowControl/>
        <w:shd w:val="clear" w:color="auto" w:fill="FFFFFF"/>
        <w:spacing w:line="360" w:lineRule="atLeast"/>
        <w:jc w:val="lef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 </w:t>
      </w:r>
    </w:p>
    <w:p w:rsidR="00FE02CB" w:rsidRPr="00FE02CB" w:rsidRDefault="00FE02CB" w:rsidP="00FE02CB">
      <w:pPr>
        <w:widowControl/>
        <w:shd w:val="clear" w:color="auto" w:fill="FFFFFF"/>
        <w:spacing w:line="360" w:lineRule="atLeast"/>
        <w:jc w:val="left"/>
        <w:rPr>
          <w:rFonts w:ascii="楷体" w:eastAsia="楷体" w:hAnsi="楷体" w:cs="宋体" w:hint="eastAsia"/>
          <w:color w:val="000000"/>
          <w:kern w:val="0"/>
          <w:sz w:val="24"/>
          <w:szCs w:val="24"/>
        </w:rPr>
      </w:pPr>
      <w:r w:rsidRPr="00FE02CB">
        <w:rPr>
          <w:rFonts w:ascii="Times New Roman" w:eastAsia="楷体" w:hAnsi="Times New Roman" w:cs="Times New Roman"/>
          <w:color w:val="000000"/>
          <w:kern w:val="0"/>
          <w:szCs w:val="21"/>
        </w:rPr>
        <w:t> </w:t>
      </w:r>
    </w:p>
    <w:p w:rsidR="00FE02CB" w:rsidRPr="00FE02CB" w:rsidRDefault="00FE02CB" w:rsidP="00FE02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中国证监会</w:t>
      </w:r>
      <w:proofErr w:type="gramStart"/>
      <w:r w:rsidRPr="00FE02CB">
        <w:rPr>
          <w:rFonts w:ascii="宋体" w:eastAsia="宋体" w:hAnsi="宋体" w:cs="宋体" w:hint="eastAsia"/>
          <w:color w:val="000000"/>
          <w:kern w:val="0"/>
          <w:szCs w:val="21"/>
        </w:rPr>
        <w:t xml:space="preserve">　　　　　</w:t>
      </w:r>
      <w:proofErr w:type="gramEnd"/>
      <w:r w:rsidRPr="00FE02CB">
        <w:rPr>
          <w:rFonts w:ascii="宋体" w:eastAsia="宋体" w:hAnsi="宋体" w:cs="宋体" w:hint="eastAsia"/>
          <w:color w:val="000000"/>
          <w:kern w:val="0"/>
          <w:szCs w:val="21"/>
        </w:rPr>
        <w:t> </w:t>
      </w:r>
    </w:p>
    <w:p w:rsidR="00FE02CB" w:rsidRPr="00FE02CB" w:rsidRDefault="00FE02CB" w:rsidP="00FE02C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E02CB">
        <w:rPr>
          <w:rFonts w:ascii="宋体" w:eastAsia="宋体" w:hAnsi="宋体" w:cs="宋体" w:hint="eastAsia"/>
          <w:color w:val="000000"/>
          <w:kern w:val="0"/>
          <w:szCs w:val="21"/>
        </w:rPr>
        <w:t>2015年</w:t>
      </w:r>
      <w:r w:rsidRPr="00FE02CB">
        <w:rPr>
          <w:rFonts w:ascii="Times New Roman" w:eastAsia="宋体" w:hAnsi="Times New Roman" w:cs="Times New Roman" w:hint="eastAsia"/>
          <w:color w:val="000000"/>
          <w:kern w:val="0"/>
          <w:szCs w:val="21"/>
        </w:rPr>
        <w:t>10</w:t>
      </w:r>
      <w:r w:rsidRPr="00FE02CB">
        <w:rPr>
          <w:rFonts w:ascii="宋体" w:eastAsia="宋体" w:hAnsi="宋体" w:cs="宋体" w:hint="eastAsia"/>
          <w:color w:val="000000"/>
          <w:kern w:val="0"/>
          <w:szCs w:val="21"/>
        </w:rPr>
        <w:t>月</w:t>
      </w:r>
      <w:r w:rsidRPr="00FE02CB">
        <w:rPr>
          <w:rFonts w:ascii="Times New Roman" w:eastAsia="宋体" w:hAnsi="Times New Roman" w:cs="Times New Roman" w:hint="eastAsia"/>
          <w:color w:val="000000"/>
          <w:kern w:val="0"/>
          <w:szCs w:val="21"/>
        </w:rPr>
        <w:t>10</w:t>
      </w:r>
      <w:r w:rsidRPr="00FE02CB">
        <w:rPr>
          <w:rFonts w:ascii="宋体" w:eastAsia="宋体" w:hAnsi="宋体" w:cs="宋体" w:hint="eastAsia"/>
          <w:color w:val="000000"/>
          <w:kern w:val="0"/>
          <w:szCs w:val="21"/>
        </w:rPr>
        <w:t>日</w:t>
      </w:r>
      <w:r w:rsidRPr="00FE02CB">
        <w:rPr>
          <w:rFonts w:ascii="Times New Roman" w:eastAsia="楷体" w:hAnsi="Times New Roman" w:cs="Times New Roman"/>
          <w:color w:val="000000"/>
          <w:kern w:val="0"/>
          <w:szCs w:val="21"/>
        </w:rPr>
        <w:t xml:space="preserve">　　</w:t>
      </w:r>
      <w:proofErr w:type="gramStart"/>
      <w:r w:rsidRPr="00FE02CB">
        <w:rPr>
          <w:rFonts w:ascii="Times New Roman" w:eastAsia="楷体" w:hAnsi="Times New Roman" w:cs="Times New Roman"/>
          <w:color w:val="000000"/>
          <w:kern w:val="0"/>
          <w:szCs w:val="21"/>
        </w:rPr>
        <w:t xml:space="preserve">　　</w:t>
      </w:r>
      <w:proofErr w:type="gramEnd"/>
    </w:p>
    <w:p w:rsidR="00FE02CB" w:rsidRPr="00FE02CB" w:rsidRDefault="00FE02CB" w:rsidP="00FE02C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E02CB" w:rsidRPr="00FE02CB" w:rsidTr="00FE02CB">
        <w:trPr>
          <w:tblCellSpacing w:w="15" w:type="dxa"/>
          <w:jc w:val="center"/>
        </w:trPr>
        <w:tc>
          <w:tcPr>
            <w:tcW w:w="900" w:type="dxa"/>
            <w:vAlign w:val="center"/>
            <w:hideMark/>
          </w:tcPr>
          <w:p w:rsidR="00FE02CB" w:rsidRPr="00FE02CB" w:rsidRDefault="00FE02CB" w:rsidP="00FE02CB">
            <w:pPr>
              <w:widowControl/>
              <w:jc w:val="left"/>
              <w:rPr>
                <w:rFonts w:ascii="宋体" w:eastAsia="宋体" w:hAnsi="宋体" w:cs="宋体" w:hint="eastAsia"/>
                <w:kern w:val="0"/>
                <w:sz w:val="18"/>
                <w:szCs w:val="18"/>
              </w:rPr>
            </w:pPr>
            <w:r w:rsidRPr="00FE02CB">
              <w:rPr>
                <w:rFonts w:ascii="宋体" w:eastAsia="宋体" w:hAnsi="宋体" w:cs="宋体"/>
                <w:kern w:val="0"/>
                <w:sz w:val="18"/>
                <w:szCs w:val="18"/>
              </w:rPr>
              <w:t> </w:t>
            </w:r>
          </w:p>
        </w:tc>
        <w:tc>
          <w:tcPr>
            <w:tcW w:w="1200" w:type="dxa"/>
            <w:vAlign w:val="center"/>
            <w:hideMark/>
          </w:tcPr>
          <w:p w:rsidR="00FE02CB" w:rsidRPr="00FE02CB" w:rsidRDefault="00FE02CB" w:rsidP="00FE02CB">
            <w:pPr>
              <w:widowControl/>
              <w:jc w:val="left"/>
              <w:rPr>
                <w:rFonts w:ascii="宋体" w:eastAsia="宋体" w:hAnsi="宋体" w:cs="宋体"/>
                <w:kern w:val="0"/>
                <w:sz w:val="18"/>
                <w:szCs w:val="18"/>
              </w:rPr>
            </w:pPr>
            <w:r w:rsidRPr="00FE02C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E02CB" w:rsidRPr="00FE02CB" w:rsidRDefault="00FE02CB" w:rsidP="00FE02CB">
            <w:pPr>
              <w:widowControl/>
              <w:jc w:val="left"/>
              <w:rPr>
                <w:rFonts w:ascii="宋体" w:eastAsia="宋体" w:hAnsi="宋体" w:cs="宋体"/>
                <w:kern w:val="0"/>
                <w:sz w:val="18"/>
                <w:szCs w:val="18"/>
              </w:rPr>
            </w:pPr>
            <w:r w:rsidRPr="00FE02C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E02CB" w:rsidRPr="00FE02CB" w:rsidRDefault="00FE02CB" w:rsidP="00FE02CB">
            <w:pPr>
              <w:widowControl/>
              <w:jc w:val="left"/>
              <w:rPr>
                <w:rFonts w:ascii="宋体" w:eastAsia="宋体" w:hAnsi="宋体" w:cs="宋体"/>
                <w:kern w:val="0"/>
                <w:sz w:val="18"/>
                <w:szCs w:val="18"/>
              </w:rPr>
            </w:pPr>
            <w:r w:rsidRPr="00FE02C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E02CB" w:rsidRPr="00FE02CB" w:rsidRDefault="00FE02CB" w:rsidP="00FE02CB">
      <w:pPr>
        <w:widowControl/>
        <w:jc w:val="center"/>
        <w:rPr>
          <w:rFonts w:ascii="微软雅黑" w:eastAsia="微软雅黑" w:hAnsi="微软雅黑" w:cs="宋体"/>
          <w:color w:val="515151"/>
          <w:kern w:val="0"/>
          <w:sz w:val="18"/>
          <w:szCs w:val="18"/>
        </w:rPr>
      </w:pPr>
      <w:hyperlink r:id="rId11" w:tgtFrame="_blank" w:history="1">
        <w:r w:rsidRPr="00FE02CB">
          <w:rPr>
            <w:rFonts w:ascii="微软雅黑" w:eastAsia="微软雅黑" w:hAnsi="微软雅黑" w:cs="宋体" w:hint="eastAsia"/>
            <w:color w:val="0000FF"/>
            <w:kern w:val="0"/>
            <w:sz w:val="18"/>
            <w:szCs w:val="18"/>
            <w:u w:val="single"/>
          </w:rPr>
          <w:t>关于我们</w:t>
        </w:r>
      </w:hyperlink>
      <w:r w:rsidRPr="00FE02CB">
        <w:rPr>
          <w:rFonts w:ascii="微软雅黑" w:eastAsia="微软雅黑" w:hAnsi="微软雅黑" w:cs="宋体" w:hint="eastAsia"/>
          <w:color w:val="515151"/>
          <w:kern w:val="0"/>
          <w:sz w:val="18"/>
          <w:szCs w:val="18"/>
        </w:rPr>
        <w:t> - </w:t>
      </w:r>
      <w:hyperlink r:id="rId12" w:tgtFrame="_blank" w:history="1">
        <w:r w:rsidRPr="00FE02CB">
          <w:rPr>
            <w:rFonts w:ascii="微软雅黑" w:eastAsia="微软雅黑" w:hAnsi="微软雅黑" w:cs="宋体" w:hint="eastAsia"/>
            <w:color w:val="0000FF"/>
            <w:kern w:val="0"/>
            <w:sz w:val="18"/>
            <w:szCs w:val="18"/>
            <w:u w:val="single"/>
          </w:rPr>
          <w:t>法律声明</w:t>
        </w:r>
      </w:hyperlink>
      <w:r w:rsidRPr="00FE02CB">
        <w:rPr>
          <w:rFonts w:ascii="微软雅黑" w:eastAsia="微软雅黑" w:hAnsi="微软雅黑" w:cs="宋体" w:hint="eastAsia"/>
          <w:color w:val="515151"/>
          <w:kern w:val="0"/>
          <w:sz w:val="18"/>
          <w:szCs w:val="18"/>
        </w:rPr>
        <w:t> - </w:t>
      </w:r>
      <w:hyperlink r:id="rId13" w:tgtFrame="_blank" w:history="1">
        <w:r w:rsidRPr="00FE02CB">
          <w:rPr>
            <w:rFonts w:ascii="微软雅黑" w:eastAsia="微软雅黑" w:hAnsi="微软雅黑" w:cs="宋体" w:hint="eastAsia"/>
            <w:color w:val="0000FF"/>
            <w:kern w:val="0"/>
            <w:sz w:val="18"/>
            <w:szCs w:val="18"/>
            <w:u w:val="single"/>
          </w:rPr>
          <w:t>联系我们</w:t>
        </w:r>
      </w:hyperlink>
    </w:p>
    <w:p w:rsidR="00FE02CB" w:rsidRPr="00FE02CB" w:rsidRDefault="00FE02CB" w:rsidP="00FE02CB">
      <w:pPr>
        <w:widowControl/>
        <w:jc w:val="center"/>
        <w:rPr>
          <w:rFonts w:ascii="微软雅黑" w:eastAsia="微软雅黑" w:hAnsi="微软雅黑" w:cs="宋体" w:hint="eastAsia"/>
          <w:color w:val="515151"/>
          <w:kern w:val="0"/>
          <w:sz w:val="18"/>
          <w:szCs w:val="18"/>
        </w:rPr>
      </w:pPr>
      <w:r w:rsidRPr="00FE02CB">
        <w:rPr>
          <w:rFonts w:ascii="微软雅黑" w:eastAsia="微软雅黑" w:hAnsi="微软雅黑" w:cs="宋体" w:hint="eastAsia"/>
          <w:color w:val="515151"/>
          <w:kern w:val="0"/>
          <w:sz w:val="18"/>
          <w:szCs w:val="18"/>
        </w:rPr>
        <w:t>版权所有：中国证券监督管理委员会 京ICP备 05035542号</w:t>
      </w:r>
    </w:p>
    <w:p w:rsidR="00FE02CB" w:rsidRPr="00FE02CB" w:rsidRDefault="00FE02CB" w:rsidP="00FE02CB">
      <w:pPr>
        <w:widowControl/>
        <w:jc w:val="center"/>
        <w:rPr>
          <w:rFonts w:ascii="微软雅黑" w:eastAsia="微软雅黑" w:hAnsi="微软雅黑" w:cs="宋体" w:hint="eastAsia"/>
          <w:color w:val="515151"/>
          <w:kern w:val="0"/>
          <w:sz w:val="18"/>
          <w:szCs w:val="18"/>
        </w:rPr>
      </w:pPr>
      <w:r w:rsidRPr="00FE02CB">
        <w:rPr>
          <w:rFonts w:ascii="微软雅黑" w:eastAsia="微软雅黑" w:hAnsi="微软雅黑" w:cs="宋体" w:hint="eastAsia"/>
          <w:color w:val="515151"/>
          <w:kern w:val="0"/>
          <w:sz w:val="18"/>
          <w:szCs w:val="18"/>
        </w:rPr>
        <w:t>地址：北京市西城区金融大街19号富凯大厦A座 邮编：100033</w:t>
      </w:r>
    </w:p>
    <w:p w:rsidR="00FE02CB" w:rsidRPr="00FE02CB" w:rsidRDefault="00FE02CB" w:rsidP="00FE02CB">
      <w:pPr>
        <w:widowControl/>
        <w:jc w:val="center"/>
        <w:rPr>
          <w:rFonts w:ascii="微软雅黑" w:eastAsia="微软雅黑" w:hAnsi="微软雅黑" w:cs="宋体" w:hint="eastAsia"/>
          <w:color w:val="515151"/>
          <w:kern w:val="0"/>
          <w:sz w:val="18"/>
          <w:szCs w:val="18"/>
        </w:rPr>
      </w:pPr>
      <w:r w:rsidRPr="00FE02CB">
        <w:rPr>
          <w:rFonts w:ascii="微软雅黑" w:eastAsia="微软雅黑" w:hAnsi="微软雅黑" w:cs="宋体" w:hint="eastAsia"/>
          <w:color w:val="515151"/>
          <w:kern w:val="0"/>
          <w:sz w:val="18"/>
          <w:szCs w:val="18"/>
        </w:rPr>
        <w:t>建议使用IE5.5以上浏览器，分辨率1024*768</w:t>
      </w:r>
    </w:p>
    <w:p w:rsidR="00801F9F" w:rsidRPr="00FE02CB" w:rsidRDefault="00801F9F"/>
    <w:sectPr w:rsidR="00801F9F" w:rsidRPr="00FE0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2CB"/>
    <w:rsid w:val="00801F9F"/>
    <w:rsid w:val="00FE0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F0B44C-993A-4955-A4D6-79E8CB7D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02C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E02CB"/>
    <w:rPr>
      <w:b/>
      <w:bCs/>
    </w:rPr>
  </w:style>
  <w:style w:type="paragraph" w:customStyle="1" w:styleId="p0">
    <w:name w:val="p0"/>
    <w:basedOn w:val="a"/>
    <w:rsid w:val="00FE02CB"/>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FE02C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E0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951294">
      <w:bodyDiv w:val="1"/>
      <w:marLeft w:val="0"/>
      <w:marRight w:val="0"/>
      <w:marTop w:val="0"/>
      <w:marBottom w:val="0"/>
      <w:divBdr>
        <w:top w:val="none" w:sz="0" w:space="0" w:color="auto"/>
        <w:left w:val="none" w:sz="0" w:space="0" w:color="auto"/>
        <w:bottom w:val="none" w:sz="0" w:space="0" w:color="auto"/>
        <w:right w:val="none" w:sz="0" w:space="0" w:color="auto"/>
      </w:divBdr>
      <w:divsChild>
        <w:div w:id="1274558211">
          <w:marLeft w:val="0"/>
          <w:marRight w:val="0"/>
          <w:marTop w:val="150"/>
          <w:marBottom w:val="150"/>
          <w:divBdr>
            <w:top w:val="none" w:sz="0" w:space="0" w:color="auto"/>
            <w:left w:val="none" w:sz="0" w:space="0" w:color="auto"/>
            <w:bottom w:val="none" w:sz="0" w:space="0" w:color="auto"/>
            <w:right w:val="none" w:sz="0" w:space="0" w:color="auto"/>
          </w:divBdr>
        </w:div>
        <w:div w:id="732697445">
          <w:marLeft w:val="0"/>
          <w:marRight w:val="0"/>
          <w:marTop w:val="0"/>
          <w:marBottom w:val="0"/>
          <w:divBdr>
            <w:top w:val="single" w:sz="6" w:space="8" w:color="B5B5B5"/>
            <w:left w:val="single" w:sz="6" w:space="0" w:color="B5B5B5"/>
            <w:bottom w:val="single" w:sz="6" w:space="8" w:color="B5B5B5"/>
            <w:right w:val="single" w:sz="6" w:space="0" w:color="B5B5B5"/>
          </w:divBdr>
          <w:divsChild>
            <w:div w:id="266543564">
              <w:marLeft w:val="0"/>
              <w:marRight w:val="0"/>
              <w:marTop w:val="0"/>
              <w:marBottom w:val="0"/>
              <w:divBdr>
                <w:top w:val="none" w:sz="0" w:space="0" w:color="auto"/>
                <w:left w:val="none" w:sz="0" w:space="0" w:color="auto"/>
                <w:bottom w:val="none" w:sz="0" w:space="0" w:color="auto"/>
                <w:right w:val="none" w:sz="0" w:space="0" w:color="auto"/>
              </w:divBdr>
            </w:div>
            <w:div w:id="550578030">
              <w:marLeft w:val="0"/>
              <w:marRight w:val="0"/>
              <w:marTop w:val="0"/>
              <w:marBottom w:val="0"/>
              <w:divBdr>
                <w:top w:val="none" w:sz="0" w:space="0" w:color="auto"/>
                <w:left w:val="none" w:sz="0" w:space="0" w:color="auto"/>
                <w:bottom w:val="none" w:sz="0" w:space="0" w:color="auto"/>
                <w:right w:val="none" w:sz="0" w:space="0" w:color="auto"/>
              </w:divBdr>
            </w:div>
            <w:div w:id="295599404">
              <w:marLeft w:val="0"/>
              <w:marRight w:val="0"/>
              <w:marTop w:val="120"/>
              <w:marBottom w:val="120"/>
              <w:divBdr>
                <w:top w:val="none" w:sz="0" w:space="0" w:color="auto"/>
                <w:left w:val="none" w:sz="0" w:space="0" w:color="auto"/>
                <w:bottom w:val="none" w:sz="0" w:space="0" w:color="auto"/>
                <w:right w:val="none" w:sz="0" w:space="0" w:color="auto"/>
              </w:divBdr>
            </w:div>
          </w:divsChild>
        </w:div>
        <w:div w:id="690374232">
          <w:marLeft w:val="0"/>
          <w:marRight w:val="0"/>
          <w:marTop w:val="120"/>
          <w:marBottom w:val="0"/>
          <w:divBdr>
            <w:top w:val="none" w:sz="0" w:space="0" w:color="auto"/>
            <w:left w:val="none" w:sz="0" w:space="0" w:color="auto"/>
            <w:bottom w:val="none" w:sz="0" w:space="0" w:color="auto"/>
            <w:right w:val="none" w:sz="0" w:space="0" w:color="auto"/>
          </w:divBdr>
          <w:divsChild>
            <w:div w:id="362483909">
              <w:marLeft w:val="0"/>
              <w:marRight w:val="0"/>
              <w:marTop w:val="60"/>
              <w:marBottom w:val="0"/>
              <w:divBdr>
                <w:top w:val="none" w:sz="0" w:space="0" w:color="auto"/>
                <w:left w:val="none" w:sz="0" w:space="0" w:color="auto"/>
                <w:bottom w:val="none" w:sz="0" w:space="0" w:color="auto"/>
                <w:right w:val="none" w:sz="0" w:space="0" w:color="auto"/>
              </w:divBdr>
            </w:div>
            <w:div w:id="1748729596">
              <w:marLeft w:val="0"/>
              <w:marRight w:val="0"/>
              <w:marTop w:val="60"/>
              <w:marBottom w:val="0"/>
              <w:divBdr>
                <w:top w:val="none" w:sz="0" w:space="0" w:color="auto"/>
                <w:left w:val="none" w:sz="0" w:space="0" w:color="auto"/>
                <w:bottom w:val="none" w:sz="0" w:space="0" w:color="auto"/>
                <w:right w:val="none" w:sz="0" w:space="0" w:color="auto"/>
              </w:divBdr>
            </w:div>
            <w:div w:id="689910515">
              <w:marLeft w:val="0"/>
              <w:marRight w:val="0"/>
              <w:marTop w:val="60"/>
              <w:marBottom w:val="0"/>
              <w:divBdr>
                <w:top w:val="none" w:sz="0" w:space="0" w:color="auto"/>
                <w:left w:val="none" w:sz="0" w:space="0" w:color="auto"/>
                <w:bottom w:val="none" w:sz="0" w:space="0" w:color="auto"/>
                <w:right w:val="none" w:sz="0" w:space="0" w:color="auto"/>
              </w:divBdr>
            </w:div>
            <w:div w:id="7440332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12/t20151201_28744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2020-02-17T15:07:00Z</dcterms:created>
  <dcterms:modified xsi:type="dcterms:W3CDTF">2020-02-17T15:08:00Z</dcterms:modified>
</cp:coreProperties>
</file>