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AB6" w:rsidRPr="00041AB6" w:rsidRDefault="00041AB6" w:rsidP="00041AB6">
      <w:pPr>
        <w:widowControl/>
        <w:jc w:val="center"/>
        <w:rPr>
          <w:rFonts w:ascii="微软雅黑" w:eastAsia="微软雅黑" w:hAnsi="微软雅黑" w:cs="宋体"/>
          <w:color w:val="000000"/>
          <w:kern w:val="0"/>
          <w:sz w:val="18"/>
          <w:szCs w:val="18"/>
        </w:rPr>
      </w:pPr>
      <w:r w:rsidRPr="00041AB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41AB6" w:rsidRPr="00041AB6" w:rsidTr="00041AB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41AB6" w:rsidRPr="00041AB6">
              <w:trPr>
                <w:tblCellSpacing w:w="0" w:type="dxa"/>
              </w:trPr>
              <w:tc>
                <w:tcPr>
                  <w:tcW w:w="2500" w:type="pct"/>
                  <w:tcMar>
                    <w:top w:w="30" w:type="dxa"/>
                    <w:left w:w="30" w:type="dxa"/>
                    <w:bottom w:w="30" w:type="dxa"/>
                    <w:right w:w="30" w:type="dxa"/>
                  </w:tcMar>
                  <w:hideMark/>
                </w:tcPr>
                <w:p w:rsidR="00041AB6" w:rsidRPr="00041AB6" w:rsidRDefault="00041AB6" w:rsidP="00041AB6">
                  <w:pPr>
                    <w:widowControl/>
                    <w:jc w:val="left"/>
                    <w:rPr>
                      <w:rFonts w:ascii="宋体" w:eastAsia="宋体" w:hAnsi="宋体" w:cs="宋体" w:hint="eastAsia"/>
                      <w:color w:val="686868"/>
                      <w:kern w:val="0"/>
                      <w:sz w:val="18"/>
                      <w:szCs w:val="18"/>
                    </w:rPr>
                  </w:pPr>
                  <w:r w:rsidRPr="00041AB6">
                    <w:rPr>
                      <w:rFonts w:ascii="宋体" w:eastAsia="宋体" w:hAnsi="宋体" w:cs="宋体"/>
                      <w:b/>
                      <w:bCs/>
                      <w:color w:val="686868"/>
                      <w:kern w:val="0"/>
                      <w:sz w:val="18"/>
                      <w:szCs w:val="18"/>
                    </w:rPr>
                    <w:t>索 引 号:</w:t>
                  </w:r>
                  <w:r w:rsidRPr="00041AB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41AB6" w:rsidRPr="00041AB6" w:rsidRDefault="00041AB6" w:rsidP="00041AB6">
                  <w:pPr>
                    <w:widowControl/>
                    <w:jc w:val="left"/>
                    <w:rPr>
                      <w:rFonts w:ascii="宋体" w:eastAsia="宋体" w:hAnsi="宋体" w:cs="宋体"/>
                      <w:color w:val="686868"/>
                      <w:kern w:val="0"/>
                      <w:sz w:val="18"/>
                      <w:szCs w:val="18"/>
                    </w:rPr>
                  </w:pPr>
                  <w:r w:rsidRPr="00041AB6">
                    <w:rPr>
                      <w:rFonts w:ascii="宋体" w:eastAsia="宋体" w:hAnsi="宋体" w:cs="宋体"/>
                      <w:b/>
                      <w:bCs/>
                      <w:color w:val="686868"/>
                      <w:kern w:val="0"/>
                      <w:sz w:val="18"/>
                      <w:szCs w:val="18"/>
                    </w:rPr>
                    <w:t>分类:</w:t>
                  </w:r>
                  <w:r w:rsidRPr="00041AB6">
                    <w:rPr>
                      <w:rFonts w:ascii="宋体" w:eastAsia="宋体" w:hAnsi="宋体" w:cs="宋体"/>
                      <w:color w:val="686868"/>
                      <w:kern w:val="0"/>
                      <w:sz w:val="18"/>
                      <w:szCs w:val="18"/>
                    </w:rPr>
                    <w:t> 行政处罚 ; 行政处罚决定</w:t>
                  </w:r>
                </w:p>
              </w:tc>
            </w:tr>
          </w:tbl>
          <w:p w:rsidR="00041AB6" w:rsidRPr="00041AB6" w:rsidRDefault="00041AB6" w:rsidP="00041AB6">
            <w:pPr>
              <w:widowControl/>
              <w:jc w:val="left"/>
              <w:rPr>
                <w:rFonts w:ascii="宋体" w:eastAsia="宋体" w:hAnsi="宋体" w:cs="宋体"/>
                <w:color w:val="686868"/>
                <w:kern w:val="0"/>
                <w:sz w:val="18"/>
                <w:szCs w:val="18"/>
              </w:rPr>
            </w:pPr>
          </w:p>
        </w:tc>
      </w:tr>
      <w:tr w:rsidR="00041AB6" w:rsidRPr="00041AB6" w:rsidTr="00041AB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41AB6" w:rsidRPr="00041AB6">
              <w:trPr>
                <w:tblCellSpacing w:w="0" w:type="dxa"/>
              </w:trPr>
              <w:tc>
                <w:tcPr>
                  <w:tcW w:w="2500" w:type="pct"/>
                  <w:tcMar>
                    <w:top w:w="30" w:type="dxa"/>
                    <w:left w:w="30" w:type="dxa"/>
                    <w:bottom w:w="30" w:type="dxa"/>
                    <w:right w:w="30" w:type="dxa"/>
                  </w:tcMar>
                  <w:hideMark/>
                </w:tcPr>
                <w:p w:rsidR="00041AB6" w:rsidRPr="00041AB6" w:rsidRDefault="00041AB6" w:rsidP="00041AB6">
                  <w:pPr>
                    <w:widowControl/>
                    <w:jc w:val="left"/>
                    <w:rPr>
                      <w:rFonts w:ascii="宋体" w:eastAsia="宋体" w:hAnsi="宋体" w:cs="宋体"/>
                      <w:color w:val="686868"/>
                      <w:kern w:val="0"/>
                      <w:sz w:val="18"/>
                      <w:szCs w:val="18"/>
                    </w:rPr>
                  </w:pPr>
                  <w:r w:rsidRPr="00041AB6">
                    <w:rPr>
                      <w:rFonts w:ascii="宋体" w:eastAsia="宋体" w:hAnsi="宋体" w:cs="宋体"/>
                      <w:b/>
                      <w:bCs/>
                      <w:color w:val="686868"/>
                      <w:kern w:val="0"/>
                      <w:sz w:val="18"/>
                      <w:szCs w:val="18"/>
                    </w:rPr>
                    <w:t>发布机构:</w:t>
                  </w:r>
                  <w:r w:rsidRPr="00041AB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41AB6" w:rsidRPr="00041AB6" w:rsidRDefault="00041AB6" w:rsidP="00041AB6">
                  <w:pPr>
                    <w:widowControl/>
                    <w:jc w:val="left"/>
                    <w:rPr>
                      <w:rFonts w:ascii="宋体" w:eastAsia="宋体" w:hAnsi="宋体" w:cs="宋体"/>
                      <w:color w:val="686868"/>
                      <w:kern w:val="0"/>
                      <w:sz w:val="18"/>
                      <w:szCs w:val="18"/>
                    </w:rPr>
                  </w:pPr>
                  <w:r w:rsidRPr="00041AB6">
                    <w:rPr>
                      <w:rFonts w:ascii="宋体" w:eastAsia="宋体" w:hAnsi="宋体" w:cs="宋体"/>
                      <w:b/>
                      <w:bCs/>
                      <w:color w:val="686868"/>
                      <w:kern w:val="0"/>
                      <w:sz w:val="18"/>
                      <w:szCs w:val="18"/>
                    </w:rPr>
                    <w:t>发文日期:</w:t>
                  </w:r>
                  <w:r w:rsidRPr="00041AB6">
                    <w:rPr>
                      <w:rFonts w:ascii="宋体" w:eastAsia="宋体" w:hAnsi="宋体" w:cs="宋体"/>
                      <w:color w:val="686868"/>
                      <w:kern w:val="0"/>
                      <w:sz w:val="18"/>
                      <w:szCs w:val="18"/>
                    </w:rPr>
                    <w:t> 2015年10月26日</w:t>
                  </w:r>
                </w:p>
              </w:tc>
            </w:tr>
          </w:tbl>
          <w:p w:rsidR="00041AB6" w:rsidRPr="00041AB6" w:rsidRDefault="00041AB6" w:rsidP="00041AB6">
            <w:pPr>
              <w:widowControl/>
              <w:jc w:val="left"/>
              <w:rPr>
                <w:rFonts w:ascii="宋体" w:eastAsia="宋体" w:hAnsi="宋体" w:cs="宋体"/>
                <w:color w:val="686868"/>
                <w:kern w:val="0"/>
                <w:sz w:val="18"/>
                <w:szCs w:val="18"/>
              </w:rPr>
            </w:pPr>
          </w:p>
        </w:tc>
      </w:tr>
      <w:tr w:rsidR="00041AB6" w:rsidRPr="00041AB6" w:rsidTr="00041AB6">
        <w:trPr>
          <w:tblCellSpacing w:w="0" w:type="dxa"/>
          <w:jc w:val="center"/>
        </w:trPr>
        <w:tc>
          <w:tcPr>
            <w:tcW w:w="0" w:type="auto"/>
            <w:tcMar>
              <w:top w:w="30" w:type="dxa"/>
              <w:left w:w="30" w:type="dxa"/>
              <w:bottom w:w="30" w:type="dxa"/>
              <w:right w:w="30" w:type="dxa"/>
            </w:tcMar>
            <w:hideMark/>
          </w:tcPr>
          <w:p w:rsidR="00041AB6" w:rsidRPr="00041AB6" w:rsidRDefault="00041AB6" w:rsidP="00041AB6">
            <w:pPr>
              <w:widowControl/>
              <w:jc w:val="left"/>
              <w:rPr>
                <w:rFonts w:ascii="宋体" w:eastAsia="宋体" w:hAnsi="宋体" w:cs="宋体"/>
                <w:color w:val="686868"/>
                <w:kern w:val="0"/>
                <w:sz w:val="18"/>
                <w:szCs w:val="18"/>
              </w:rPr>
            </w:pPr>
            <w:r w:rsidRPr="00041AB6">
              <w:rPr>
                <w:rFonts w:ascii="宋体" w:eastAsia="宋体" w:hAnsi="宋体" w:cs="宋体"/>
                <w:b/>
                <w:bCs/>
                <w:color w:val="686868"/>
                <w:kern w:val="0"/>
                <w:sz w:val="18"/>
                <w:szCs w:val="18"/>
              </w:rPr>
              <w:t>名　　称:</w:t>
            </w:r>
            <w:r w:rsidRPr="00041AB6">
              <w:rPr>
                <w:rFonts w:ascii="宋体" w:eastAsia="宋体" w:hAnsi="宋体" w:cs="宋体"/>
                <w:color w:val="686868"/>
                <w:kern w:val="0"/>
                <w:sz w:val="18"/>
                <w:szCs w:val="18"/>
              </w:rPr>
              <w:t> 中国证监会行政处罚决定书（张益武、李介苗）</w:t>
            </w:r>
          </w:p>
        </w:tc>
      </w:tr>
      <w:tr w:rsidR="00041AB6" w:rsidRPr="00041AB6" w:rsidTr="00041AB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41AB6" w:rsidRPr="00041AB6">
              <w:trPr>
                <w:tblCellSpacing w:w="0" w:type="dxa"/>
              </w:trPr>
              <w:tc>
                <w:tcPr>
                  <w:tcW w:w="2500" w:type="pct"/>
                  <w:tcMar>
                    <w:top w:w="30" w:type="dxa"/>
                    <w:left w:w="30" w:type="dxa"/>
                    <w:bottom w:w="30" w:type="dxa"/>
                    <w:right w:w="30" w:type="dxa"/>
                  </w:tcMar>
                  <w:hideMark/>
                </w:tcPr>
                <w:p w:rsidR="00041AB6" w:rsidRPr="00041AB6" w:rsidRDefault="00041AB6" w:rsidP="00041AB6">
                  <w:pPr>
                    <w:widowControl/>
                    <w:jc w:val="left"/>
                    <w:rPr>
                      <w:rFonts w:ascii="宋体" w:eastAsia="宋体" w:hAnsi="宋体" w:cs="宋体"/>
                      <w:color w:val="686868"/>
                      <w:kern w:val="0"/>
                      <w:sz w:val="18"/>
                      <w:szCs w:val="18"/>
                    </w:rPr>
                  </w:pPr>
                  <w:r w:rsidRPr="00041AB6">
                    <w:rPr>
                      <w:rFonts w:ascii="宋体" w:eastAsia="宋体" w:hAnsi="宋体" w:cs="宋体"/>
                      <w:b/>
                      <w:bCs/>
                      <w:color w:val="686868"/>
                      <w:kern w:val="0"/>
                      <w:sz w:val="18"/>
                      <w:szCs w:val="18"/>
                    </w:rPr>
                    <w:t>文　　号:</w:t>
                  </w:r>
                  <w:r w:rsidRPr="00041AB6">
                    <w:rPr>
                      <w:rFonts w:ascii="宋体" w:eastAsia="宋体" w:hAnsi="宋体" w:cs="宋体"/>
                      <w:color w:val="686868"/>
                      <w:kern w:val="0"/>
                      <w:sz w:val="18"/>
                      <w:szCs w:val="18"/>
                    </w:rPr>
                    <w:t> </w:t>
                  </w:r>
                  <w:bookmarkStart w:id="0" w:name="_GoBack"/>
                  <w:r w:rsidRPr="00041AB6">
                    <w:rPr>
                      <w:rFonts w:ascii="宋体" w:eastAsia="宋体" w:hAnsi="宋体" w:cs="宋体"/>
                      <w:color w:val="686868"/>
                      <w:kern w:val="0"/>
                      <w:sz w:val="18"/>
                      <w:szCs w:val="18"/>
                    </w:rPr>
                    <w:t>〔2015〕45号</w:t>
                  </w:r>
                  <w:bookmarkEnd w:id="0"/>
                </w:p>
              </w:tc>
              <w:tc>
                <w:tcPr>
                  <w:tcW w:w="0" w:type="auto"/>
                  <w:tcMar>
                    <w:top w:w="30" w:type="dxa"/>
                    <w:left w:w="30" w:type="dxa"/>
                    <w:bottom w:w="30" w:type="dxa"/>
                    <w:right w:w="30" w:type="dxa"/>
                  </w:tcMar>
                  <w:hideMark/>
                </w:tcPr>
                <w:p w:rsidR="00041AB6" w:rsidRPr="00041AB6" w:rsidRDefault="00041AB6" w:rsidP="00041AB6">
                  <w:pPr>
                    <w:widowControl/>
                    <w:jc w:val="left"/>
                    <w:rPr>
                      <w:rFonts w:ascii="宋体" w:eastAsia="宋体" w:hAnsi="宋体" w:cs="宋体"/>
                      <w:color w:val="686868"/>
                      <w:kern w:val="0"/>
                      <w:sz w:val="18"/>
                      <w:szCs w:val="18"/>
                    </w:rPr>
                  </w:pPr>
                  <w:r w:rsidRPr="00041AB6">
                    <w:rPr>
                      <w:rFonts w:ascii="宋体" w:eastAsia="宋体" w:hAnsi="宋体" w:cs="宋体"/>
                      <w:b/>
                      <w:bCs/>
                      <w:color w:val="686868"/>
                      <w:kern w:val="0"/>
                      <w:sz w:val="18"/>
                      <w:szCs w:val="18"/>
                    </w:rPr>
                    <w:t>主 题 词:</w:t>
                  </w:r>
                </w:p>
              </w:tc>
            </w:tr>
          </w:tbl>
          <w:p w:rsidR="00041AB6" w:rsidRPr="00041AB6" w:rsidRDefault="00041AB6" w:rsidP="00041AB6">
            <w:pPr>
              <w:widowControl/>
              <w:jc w:val="left"/>
              <w:rPr>
                <w:rFonts w:ascii="宋体" w:eastAsia="宋体" w:hAnsi="宋体" w:cs="宋体"/>
                <w:color w:val="686868"/>
                <w:kern w:val="0"/>
                <w:sz w:val="18"/>
                <w:szCs w:val="18"/>
              </w:rPr>
            </w:pPr>
          </w:p>
        </w:tc>
      </w:tr>
    </w:tbl>
    <w:p w:rsidR="00041AB6" w:rsidRPr="00041AB6" w:rsidRDefault="00041AB6" w:rsidP="00041AB6">
      <w:pPr>
        <w:widowControl/>
        <w:jc w:val="center"/>
        <w:rPr>
          <w:rFonts w:ascii="微软雅黑" w:eastAsia="微软雅黑" w:hAnsi="微软雅黑" w:cs="宋体"/>
          <w:color w:val="000000"/>
          <w:kern w:val="0"/>
          <w:sz w:val="18"/>
          <w:szCs w:val="18"/>
        </w:rPr>
      </w:pPr>
      <w:r w:rsidRPr="00041AB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41AB6" w:rsidRPr="00041AB6" w:rsidRDefault="00041AB6" w:rsidP="00041AB6">
      <w:pPr>
        <w:widowControl/>
        <w:shd w:val="clear" w:color="auto" w:fill="FFFFFF"/>
        <w:spacing w:after="240"/>
        <w:jc w:val="center"/>
        <w:rPr>
          <w:rFonts w:ascii="微软雅黑" w:eastAsia="微软雅黑" w:hAnsi="微软雅黑" w:cs="宋体" w:hint="eastAsia"/>
          <w:color w:val="000000"/>
          <w:kern w:val="0"/>
          <w:sz w:val="18"/>
          <w:szCs w:val="18"/>
        </w:rPr>
      </w:pPr>
      <w:r w:rsidRPr="00041AB6">
        <w:rPr>
          <w:rFonts w:ascii="微软雅黑" w:eastAsia="微软雅黑" w:hAnsi="微软雅黑" w:cs="宋体" w:hint="eastAsia"/>
          <w:color w:val="000000"/>
          <w:kern w:val="0"/>
          <w:sz w:val="18"/>
          <w:szCs w:val="18"/>
        </w:rPr>
        <w:br/>
      </w:r>
      <w:r w:rsidRPr="00041AB6">
        <w:rPr>
          <w:rFonts w:ascii="黑体" w:eastAsia="黑体" w:hAnsi="黑体" w:cs="宋体" w:hint="eastAsia"/>
          <w:b/>
          <w:bCs/>
          <w:color w:val="FF0000"/>
          <w:kern w:val="0"/>
          <w:sz w:val="36"/>
          <w:szCs w:val="36"/>
        </w:rPr>
        <w:t>中国证监会行政处罚决定书（张益武、李介苗）</w:t>
      </w:r>
    </w:p>
    <w:p w:rsidR="00041AB6" w:rsidRPr="00041AB6" w:rsidRDefault="00041AB6" w:rsidP="00041AB6">
      <w:pPr>
        <w:widowControl/>
        <w:shd w:val="clear" w:color="auto" w:fill="FFFFFF"/>
        <w:spacing w:line="360" w:lineRule="atLeast"/>
        <w:jc w:val="center"/>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〔2015〕45号</w:t>
      </w:r>
    </w:p>
    <w:p w:rsidR="00041AB6" w:rsidRPr="00041AB6" w:rsidRDefault="00041AB6" w:rsidP="00041AB6">
      <w:pPr>
        <w:widowControl/>
        <w:shd w:val="clear" w:color="auto" w:fill="FFFFFF"/>
        <w:spacing w:line="360" w:lineRule="atLeast"/>
        <w:jc w:val="center"/>
        <w:rPr>
          <w:rFonts w:ascii="楷体" w:eastAsia="楷体" w:hAnsi="楷体" w:cs="宋体" w:hint="eastAsia"/>
          <w:color w:val="000000"/>
          <w:kern w:val="0"/>
          <w:sz w:val="24"/>
          <w:szCs w:val="24"/>
        </w:rPr>
      </w:pPr>
      <w:r w:rsidRPr="00041AB6">
        <w:rPr>
          <w:rFonts w:ascii="Calibri" w:eastAsia="楷体" w:hAnsi="Calibri" w:cs="Calibri"/>
          <w:color w:val="000000"/>
          <w:kern w:val="0"/>
          <w:sz w:val="24"/>
          <w:szCs w:val="24"/>
        </w:rPr>
        <w:t> </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当事人：张益武，男，1971年12月出生，广东省江门市国资委企业管理科科长。住址：广东省江门市蓬江区华园南。</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李介苗，女，1977年8月出生，系张益武配偶。住址：广东省江门市蓬江</w:t>
      </w:r>
      <w:proofErr w:type="gramStart"/>
      <w:r w:rsidRPr="00041AB6">
        <w:rPr>
          <w:rFonts w:ascii="宋体" w:eastAsia="宋体" w:hAnsi="宋体" w:cs="宋体" w:hint="eastAsia"/>
          <w:color w:val="000000"/>
          <w:kern w:val="0"/>
          <w:szCs w:val="21"/>
        </w:rPr>
        <w:t>区天沙西路</w:t>
      </w:r>
      <w:proofErr w:type="gramEnd"/>
      <w:r w:rsidRPr="00041AB6">
        <w:rPr>
          <w:rFonts w:ascii="宋体" w:eastAsia="宋体" w:hAnsi="宋体" w:cs="宋体" w:hint="eastAsia"/>
          <w:color w:val="000000"/>
          <w:kern w:val="0"/>
          <w:szCs w:val="21"/>
        </w:rPr>
        <w:t>。</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依据《中华人民共和国证券法》（以下简称《证券法》）有关规定，我会对“ST甘化”内幕交易案进行了立案调查、审理，并依法向当事人张益武、李介苗等告知了</w:t>
      </w:r>
      <w:proofErr w:type="gramStart"/>
      <w:r w:rsidRPr="00041AB6">
        <w:rPr>
          <w:rFonts w:ascii="宋体" w:eastAsia="宋体" w:hAnsi="宋体" w:cs="宋体" w:hint="eastAsia"/>
          <w:color w:val="000000"/>
          <w:kern w:val="0"/>
          <w:szCs w:val="21"/>
        </w:rPr>
        <w:t>作出</w:t>
      </w:r>
      <w:proofErr w:type="gramEnd"/>
      <w:r w:rsidRPr="00041AB6">
        <w:rPr>
          <w:rFonts w:ascii="宋体" w:eastAsia="宋体" w:hAnsi="宋体" w:cs="宋体" w:hint="eastAsia"/>
          <w:color w:val="000000"/>
          <w:kern w:val="0"/>
          <w:szCs w:val="21"/>
        </w:rPr>
        <w:t>行政处罚的事实、理由、依据及当事人依法享有的权利。当事人张益武、李介苗提出陈述、申辩意见，并要求听证。我会于2014年2月21日举行听证，张益武及李介苗的代理人参加了听证。2014年6月9日，我会</w:t>
      </w:r>
      <w:proofErr w:type="gramStart"/>
      <w:r w:rsidRPr="00041AB6">
        <w:rPr>
          <w:rFonts w:ascii="宋体" w:eastAsia="宋体" w:hAnsi="宋体" w:cs="宋体" w:hint="eastAsia"/>
          <w:color w:val="000000"/>
          <w:kern w:val="0"/>
          <w:szCs w:val="21"/>
        </w:rPr>
        <w:t>作出</w:t>
      </w:r>
      <w:proofErr w:type="gramEnd"/>
      <w:r w:rsidRPr="00041AB6">
        <w:rPr>
          <w:rFonts w:ascii="宋体" w:eastAsia="宋体" w:hAnsi="宋体" w:cs="宋体" w:hint="eastAsia"/>
          <w:color w:val="000000"/>
          <w:kern w:val="0"/>
          <w:szCs w:val="21"/>
        </w:rPr>
        <w:t>对张益武、李介苗等人的行政处罚决定（行政处罚决定书〔2014〕59号）。张益武、李介苗对上述处罚决定不服，向北京市第一中级人民法院起诉。北京市第一中级人民法院因我会</w:t>
      </w:r>
      <w:proofErr w:type="gramStart"/>
      <w:r w:rsidRPr="00041AB6">
        <w:rPr>
          <w:rFonts w:ascii="宋体" w:eastAsia="宋体" w:hAnsi="宋体" w:cs="宋体" w:hint="eastAsia"/>
          <w:color w:val="000000"/>
          <w:kern w:val="0"/>
          <w:szCs w:val="21"/>
        </w:rPr>
        <w:t>作出</w:t>
      </w:r>
      <w:proofErr w:type="gramEnd"/>
      <w:r w:rsidRPr="00041AB6">
        <w:rPr>
          <w:rFonts w:ascii="宋体" w:eastAsia="宋体" w:hAnsi="宋体" w:cs="宋体" w:hint="eastAsia"/>
          <w:color w:val="000000"/>
          <w:kern w:val="0"/>
          <w:szCs w:val="21"/>
        </w:rPr>
        <w:t>处罚决定前的听证程序存在瑕疵，于2015年4月7日确认我会对张益武、李介苗</w:t>
      </w:r>
      <w:proofErr w:type="gramStart"/>
      <w:r w:rsidRPr="00041AB6">
        <w:rPr>
          <w:rFonts w:ascii="宋体" w:eastAsia="宋体" w:hAnsi="宋体" w:cs="宋体" w:hint="eastAsia"/>
          <w:color w:val="000000"/>
          <w:kern w:val="0"/>
          <w:szCs w:val="21"/>
        </w:rPr>
        <w:t>作出</w:t>
      </w:r>
      <w:proofErr w:type="gramEnd"/>
      <w:r w:rsidRPr="00041AB6">
        <w:rPr>
          <w:rFonts w:ascii="宋体" w:eastAsia="宋体" w:hAnsi="宋体" w:cs="宋体" w:hint="eastAsia"/>
          <w:color w:val="000000"/>
          <w:kern w:val="0"/>
          <w:szCs w:val="21"/>
        </w:rPr>
        <w:t>的处罚决定无效。为保护当事人合法权益，更正听证程序瑕疵，我会于2015年7月29日再次履行告知听证程序，向张益武、李介苗送达《行政处罚事先告知书》（处罚字〔2015〕11号），张益武、李介苗拒绝接收。我会于2015年8月7日向张益武、李介苗公告送达，张益武、李介苗在公告之日起60日内未领取行政处罚事先告知书，视为已经送达。当事人张益武、李介苗未提出陈述申辩意见，也未要求听证。本案现已调查、审理终结。</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经查明，张益武、李介苗存在以下违法事实：</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一、内幕信息的形成和公开过程</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2010年10月5日，德力西集团有限公司（以下简称德力西）形成《关于收购某某目标上市公司及资产重组的总体框架方案》。德力西与江门市政府方面第一次接洽是在2010年10月13日，但双方未达成共识；德力西于2010年11月1日形成《关于要求参与甘化重组有关问题的报告》并报送给江门市政府，该报告提及德力西拟参与江门甘蔗化工厂（集团）股份有限公司（以下简称ST甘化）的重组工作，将LED芯片制造业注入ST甘化</w:t>
      </w:r>
      <w:r w:rsidRPr="00041AB6">
        <w:rPr>
          <w:rFonts w:ascii="宋体" w:eastAsia="宋体" w:hAnsi="宋体" w:cs="宋体" w:hint="eastAsia"/>
          <w:color w:val="000000"/>
          <w:kern w:val="0"/>
          <w:szCs w:val="21"/>
        </w:rPr>
        <w:lastRenderedPageBreak/>
        <w:t>等事宜。2010年11月17日，重组双方（即德力西和江门市政府、江门市国资委）第二次接洽，就德力西《关于要求参与甘化重组有关问题的报告》进行讨论；第二次接洽后，德力西的《20101121广东江门项目考察情况汇报1122（汇总稿）2010－11－23》显示，在该次接洽中江门市国资</w:t>
      </w:r>
      <w:proofErr w:type="gramStart"/>
      <w:r w:rsidRPr="00041AB6">
        <w:rPr>
          <w:rFonts w:ascii="宋体" w:eastAsia="宋体" w:hAnsi="宋体" w:cs="宋体" w:hint="eastAsia"/>
          <w:color w:val="000000"/>
          <w:kern w:val="0"/>
          <w:szCs w:val="21"/>
        </w:rPr>
        <w:t>委总体</w:t>
      </w:r>
      <w:proofErr w:type="gramEnd"/>
      <w:r w:rsidRPr="00041AB6">
        <w:rPr>
          <w:rFonts w:ascii="宋体" w:eastAsia="宋体" w:hAnsi="宋体" w:cs="宋体" w:hint="eastAsia"/>
          <w:color w:val="000000"/>
          <w:kern w:val="0"/>
          <w:szCs w:val="21"/>
        </w:rPr>
        <w:t>认为德力西的方案与其重组想法有很多共同之处，暗示倾向与德力西合作。第三次接洽是在2011年1月12日，经双方协商一致，1月13日下午收市后，江门市国资委通知ST甘化，提请深圳证券交易所临时停牌5个交易日；1月14日，ST甘</w:t>
      </w:r>
      <w:proofErr w:type="gramStart"/>
      <w:r w:rsidRPr="00041AB6">
        <w:rPr>
          <w:rFonts w:ascii="宋体" w:eastAsia="宋体" w:hAnsi="宋体" w:cs="宋体" w:hint="eastAsia"/>
          <w:color w:val="000000"/>
          <w:kern w:val="0"/>
          <w:szCs w:val="21"/>
        </w:rPr>
        <w:t>化发布</w:t>
      </w:r>
      <w:proofErr w:type="gramEnd"/>
      <w:r w:rsidRPr="00041AB6">
        <w:rPr>
          <w:rFonts w:ascii="宋体" w:eastAsia="宋体" w:hAnsi="宋体" w:cs="宋体" w:hint="eastAsia"/>
          <w:color w:val="000000"/>
          <w:kern w:val="0"/>
          <w:szCs w:val="21"/>
        </w:rPr>
        <w:t>重大事项停牌公告；2月15日，ST甘</w:t>
      </w:r>
      <w:proofErr w:type="gramStart"/>
      <w:r w:rsidRPr="00041AB6">
        <w:rPr>
          <w:rFonts w:ascii="宋体" w:eastAsia="宋体" w:hAnsi="宋体" w:cs="宋体" w:hint="eastAsia"/>
          <w:color w:val="000000"/>
          <w:kern w:val="0"/>
          <w:szCs w:val="21"/>
        </w:rPr>
        <w:t>化发布</w:t>
      </w:r>
      <w:proofErr w:type="gramEnd"/>
      <w:r w:rsidRPr="00041AB6">
        <w:rPr>
          <w:rFonts w:ascii="宋体" w:eastAsia="宋体" w:hAnsi="宋体" w:cs="宋体" w:hint="eastAsia"/>
          <w:color w:val="000000"/>
          <w:kern w:val="0"/>
          <w:szCs w:val="21"/>
        </w:rPr>
        <w:t>《非公开发行股票预案》等公告，ST甘</w:t>
      </w:r>
      <w:proofErr w:type="gramStart"/>
      <w:r w:rsidRPr="00041AB6">
        <w:rPr>
          <w:rFonts w:ascii="宋体" w:eastAsia="宋体" w:hAnsi="宋体" w:cs="宋体" w:hint="eastAsia"/>
          <w:color w:val="000000"/>
          <w:kern w:val="0"/>
          <w:szCs w:val="21"/>
        </w:rPr>
        <w:t>化股票</w:t>
      </w:r>
      <w:proofErr w:type="gramEnd"/>
      <w:r w:rsidRPr="00041AB6">
        <w:rPr>
          <w:rFonts w:ascii="宋体" w:eastAsia="宋体" w:hAnsi="宋体" w:cs="宋体" w:hint="eastAsia"/>
          <w:color w:val="000000"/>
          <w:kern w:val="0"/>
          <w:szCs w:val="21"/>
        </w:rPr>
        <w:t>于同日复牌。德力西参与ST甘化重组一事，属于《证券法》第六十七条第二款第（二）项所</w:t>
      </w:r>
      <w:proofErr w:type="gramStart"/>
      <w:r w:rsidRPr="00041AB6">
        <w:rPr>
          <w:rFonts w:ascii="宋体" w:eastAsia="宋体" w:hAnsi="宋体" w:cs="宋体" w:hint="eastAsia"/>
          <w:color w:val="000000"/>
          <w:kern w:val="0"/>
          <w:szCs w:val="21"/>
        </w:rPr>
        <w:t>称重大</w:t>
      </w:r>
      <w:proofErr w:type="gramEnd"/>
      <w:r w:rsidRPr="00041AB6">
        <w:rPr>
          <w:rFonts w:ascii="宋体" w:eastAsia="宋体" w:hAnsi="宋体" w:cs="宋体" w:hint="eastAsia"/>
          <w:color w:val="000000"/>
          <w:kern w:val="0"/>
          <w:szCs w:val="21"/>
        </w:rPr>
        <w:t>事项，构成《证券法》第七十五条第二款第（一）项所述内幕信息。</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二、李介苗夫妇内幕交易“ST甘化”的情况</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（一）李介苗控制“林某某”账户</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李介苗系张益武配偶，李介苗控制“林某某”账户。相关证据表明，其一，林某某与李介苗系同学。林某某从广州赶到李介苗居住的江门市，李介苗参与“林某某”账户的开户；其二，与“林某某”账户关联的第三方存管银行账户由李介苗用林某某邮寄过来的身份证代为开立，开户申请上预留的电话号码与李介苗开立自己账户预留的电话号码一致；其三，李介苗一直保管林某某第三方存管银行账户的存折，</w:t>
      </w:r>
      <w:proofErr w:type="gramStart"/>
      <w:r w:rsidRPr="00041AB6">
        <w:rPr>
          <w:rFonts w:ascii="宋体" w:eastAsia="宋体" w:hAnsi="宋体" w:cs="宋体" w:hint="eastAsia"/>
          <w:color w:val="000000"/>
          <w:kern w:val="0"/>
          <w:szCs w:val="21"/>
        </w:rPr>
        <w:t>林某某称除李介苗</w:t>
      </w:r>
      <w:proofErr w:type="gramEnd"/>
      <w:r w:rsidRPr="00041AB6">
        <w:rPr>
          <w:rFonts w:ascii="宋体" w:eastAsia="宋体" w:hAnsi="宋体" w:cs="宋体" w:hint="eastAsia"/>
          <w:color w:val="000000"/>
          <w:kern w:val="0"/>
          <w:szCs w:val="21"/>
        </w:rPr>
        <w:t>外，未将该银行账户转借他人；其四，“李介苗”账户在“林某某”账户交易“ST甘化”的设备上有大量交易；其五，李介苗、林某某在询问笔录中均表示“林某某”账户由张某君操作，但张某君在询问笔录中表现出明显缺乏证券交易方面的常识，也从未办理过资金存取业务；其六，“林某某”账户自2009年9月23日开始交易以来，与“李介苗”账户的交易品种、时间较为相似。</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（二）张益武知悉内幕信息的情况及张益武夫妇共同筹集资金的情况</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相关证据表明，张益武自2010年开始参与ST甘化战略重组的前期工作。2011年1月11日，张益武与德力西参与重组的人员共进晚餐，2011年1月12日张益武参与ST甘化重组事项，是内幕信息知情人。</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张益武夫妇用以交易“ST甘化”的265,000元中有10余万元是张益武于2011年1月12日从其银行账户中取出给李介苗，由李介苗存入“林某某”账户。在2011年1月12日张益武参与重组谈判的次日，张益武的同乡张上雄的账户转账13万元至“林某某”账户，其中包括张益武大嫂刘某某账户通过“张某某”账户间接转账至“林某某”账户的5万元。</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张益武在2011年1月11日、12日参与重组谈判前后与妻子李介苗有联络并共同筹集资金。李介苗于2011年1月12日-13日将所筹集资金分7笔存入“林某某”账户，每存入1笔资金前后都与丈夫张益武进行了联络。以上事实表明，张益武、李介苗存在内幕交易“ST甘化”的共同故意。</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（三）张益武、李介苗交易“ST甘化”的情况</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lastRenderedPageBreak/>
        <w:t>张益武2011年1月12日参与重组谈判，而李介苗控制的“林某某”账户于2011年1月12日和13日买入“ST甘化”54,800股，截至调查终止日前全部卖出，盈利149,624.19元。</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上述违法事实，有江门市国资委出具的说明、江门市国有资产管理局出具的说明、德力西出具的说明、相关人员询问笔录、ST甘</w:t>
      </w:r>
      <w:proofErr w:type="gramStart"/>
      <w:r w:rsidRPr="00041AB6">
        <w:rPr>
          <w:rFonts w:ascii="宋体" w:eastAsia="宋体" w:hAnsi="宋体" w:cs="宋体" w:hint="eastAsia"/>
          <w:color w:val="000000"/>
          <w:kern w:val="0"/>
          <w:szCs w:val="21"/>
        </w:rPr>
        <w:t>化相关</w:t>
      </w:r>
      <w:proofErr w:type="gramEnd"/>
      <w:r w:rsidRPr="00041AB6">
        <w:rPr>
          <w:rFonts w:ascii="宋体" w:eastAsia="宋体" w:hAnsi="宋体" w:cs="宋体" w:hint="eastAsia"/>
          <w:color w:val="000000"/>
          <w:kern w:val="0"/>
          <w:szCs w:val="21"/>
        </w:rPr>
        <w:t>公告、账户交易记录、资金划转记录、通讯记录等证据证明，足以认定。</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张益武、李介苗交易“ST甘化”的上述行为，违反了《证券法》第七十六条第一款的规定，构成《证券法》第二百零二条所述内幕交易行为。</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根据当事人违法行为的事实、性质、情节与社会危害程度，依据《证券法》第二百零二条的规定，我会决定：没收张益武、李介苗违法所得149,624.19元，并处以149,624.19元罚款。</w:t>
      </w:r>
    </w:p>
    <w:p w:rsidR="00041AB6" w:rsidRPr="00041AB6" w:rsidRDefault="00041AB6" w:rsidP="00041AB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41AB6" w:rsidRPr="00041AB6" w:rsidRDefault="00041AB6" w:rsidP="00041AB6">
      <w:pPr>
        <w:widowControl/>
        <w:shd w:val="clear" w:color="auto" w:fill="FFFFFF"/>
        <w:spacing w:line="360" w:lineRule="atLeast"/>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 </w:t>
      </w:r>
    </w:p>
    <w:p w:rsidR="00041AB6" w:rsidRPr="00041AB6" w:rsidRDefault="00041AB6" w:rsidP="00041AB6">
      <w:pPr>
        <w:widowControl/>
        <w:shd w:val="clear" w:color="auto" w:fill="FFFFFF"/>
        <w:spacing w:line="360" w:lineRule="atLeast"/>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 </w:t>
      </w:r>
    </w:p>
    <w:p w:rsidR="00041AB6" w:rsidRPr="00041AB6" w:rsidRDefault="00041AB6" w:rsidP="00041AB6">
      <w:pPr>
        <w:widowControl/>
        <w:shd w:val="clear" w:color="auto" w:fill="FFFFFF"/>
        <w:spacing w:line="360" w:lineRule="atLeast"/>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 </w:t>
      </w:r>
    </w:p>
    <w:p w:rsidR="00041AB6" w:rsidRPr="00041AB6" w:rsidRDefault="00041AB6" w:rsidP="00041AB6">
      <w:pPr>
        <w:widowControl/>
        <w:shd w:val="clear" w:color="auto" w:fill="FFFFFF"/>
        <w:spacing w:line="360" w:lineRule="atLeast"/>
        <w:jc w:val="lef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 </w:t>
      </w:r>
    </w:p>
    <w:p w:rsidR="00041AB6" w:rsidRPr="00041AB6" w:rsidRDefault="00041AB6" w:rsidP="00041AB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中国证监会</w:t>
      </w:r>
      <w:proofErr w:type="gramStart"/>
      <w:r w:rsidRPr="00041AB6">
        <w:rPr>
          <w:rFonts w:ascii="宋体" w:eastAsia="宋体" w:hAnsi="宋体" w:cs="宋体" w:hint="eastAsia"/>
          <w:color w:val="000000"/>
          <w:kern w:val="0"/>
          <w:szCs w:val="21"/>
        </w:rPr>
        <w:t xml:space="preserve">　　　　　</w:t>
      </w:r>
      <w:proofErr w:type="gramEnd"/>
      <w:r w:rsidRPr="00041AB6">
        <w:rPr>
          <w:rFonts w:ascii="宋体" w:eastAsia="宋体" w:hAnsi="宋体" w:cs="宋体" w:hint="eastAsia"/>
          <w:color w:val="000000"/>
          <w:kern w:val="0"/>
          <w:szCs w:val="21"/>
        </w:rPr>
        <w:t> </w:t>
      </w:r>
    </w:p>
    <w:p w:rsidR="00041AB6" w:rsidRPr="00041AB6" w:rsidRDefault="00041AB6" w:rsidP="00041AB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41AB6">
        <w:rPr>
          <w:rFonts w:ascii="宋体" w:eastAsia="宋体" w:hAnsi="宋体" w:cs="宋体" w:hint="eastAsia"/>
          <w:color w:val="000000"/>
          <w:kern w:val="0"/>
          <w:szCs w:val="21"/>
        </w:rPr>
        <w:t xml:space="preserve">2015年10月26日　　</w:t>
      </w:r>
      <w:proofErr w:type="gramStart"/>
      <w:r w:rsidRPr="00041AB6">
        <w:rPr>
          <w:rFonts w:ascii="宋体" w:eastAsia="宋体" w:hAnsi="宋体" w:cs="宋体" w:hint="eastAsia"/>
          <w:color w:val="000000"/>
          <w:kern w:val="0"/>
          <w:szCs w:val="21"/>
        </w:rPr>
        <w:t xml:space="preserve">　　</w:t>
      </w:r>
      <w:proofErr w:type="gramEnd"/>
    </w:p>
    <w:p w:rsidR="00041AB6" w:rsidRPr="00041AB6" w:rsidRDefault="00041AB6" w:rsidP="00041AB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41AB6" w:rsidRPr="00041AB6" w:rsidTr="00041AB6">
        <w:trPr>
          <w:tblCellSpacing w:w="15" w:type="dxa"/>
          <w:jc w:val="center"/>
        </w:trPr>
        <w:tc>
          <w:tcPr>
            <w:tcW w:w="900" w:type="dxa"/>
            <w:vAlign w:val="center"/>
            <w:hideMark/>
          </w:tcPr>
          <w:p w:rsidR="00041AB6" w:rsidRPr="00041AB6" w:rsidRDefault="00041AB6" w:rsidP="00041AB6">
            <w:pPr>
              <w:widowControl/>
              <w:jc w:val="left"/>
              <w:rPr>
                <w:rFonts w:ascii="宋体" w:eastAsia="宋体" w:hAnsi="宋体" w:cs="宋体" w:hint="eastAsia"/>
                <w:kern w:val="0"/>
                <w:sz w:val="18"/>
                <w:szCs w:val="18"/>
              </w:rPr>
            </w:pPr>
            <w:r w:rsidRPr="00041AB6">
              <w:rPr>
                <w:rFonts w:ascii="宋体" w:eastAsia="宋体" w:hAnsi="宋体" w:cs="宋体"/>
                <w:kern w:val="0"/>
                <w:sz w:val="18"/>
                <w:szCs w:val="18"/>
              </w:rPr>
              <w:t> </w:t>
            </w:r>
          </w:p>
        </w:tc>
        <w:tc>
          <w:tcPr>
            <w:tcW w:w="1200" w:type="dxa"/>
            <w:vAlign w:val="center"/>
            <w:hideMark/>
          </w:tcPr>
          <w:p w:rsidR="00041AB6" w:rsidRPr="00041AB6" w:rsidRDefault="00041AB6" w:rsidP="00041AB6">
            <w:pPr>
              <w:widowControl/>
              <w:jc w:val="left"/>
              <w:rPr>
                <w:rFonts w:ascii="宋体" w:eastAsia="宋体" w:hAnsi="宋体" w:cs="宋体"/>
                <w:kern w:val="0"/>
                <w:sz w:val="18"/>
                <w:szCs w:val="18"/>
              </w:rPr>
            </w:pPr>
            <w:r w:rsidRPr="00041AB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41AB6" w:rsidRPr="00041AB6" w:rsidRDefault="00041AB6" w:rsidP="00041AB6">
            <w:pPr>
              <w:widowControl/>
              <w:jc w:val="left"/>
              <w:rPr>
                <w:rFonts w:ascii="宋体" w:eastAsia="宋体" w:hAnsi="宋体" w:cs="宋体"/>
                <w:kern w:val="0"/>
                <w:sz w:val="18"/>
                <w:szCs w:val="18"/>
              </w:rPr>
            </w:pPr>
            <w:r w:rsidRPr="00041AB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41AB6" w:rsidRPr="00041AB6" w:rsidRDefault="00041AB6" w:rsidP="00041AB6">
            <w:pPr>
              <w:widowControl/>
              <w:jc w:val="left"/>
              <w:rPr>
                <w:rFonts w:ascii="宋体" w:eastAsia="宋体" w:hAnsi="宋体" w:cs="宋体"/>
                <w:kern w:val="0"/>
                <w:sz w:val="18"/>
                <w:szCs w:val="18"/>
              </w:rPr>
            </w:pPr>
            <w:r w:rsidRPr="00041AB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41AB6" w:rsidRPr="00041AB6" w:rsidRDefault="00041AB6" w:rsidP="00041AB6">
      <w:pPr>
        <w:widowControl/>
        <w:jc w:val="center"/>
        <w:rPr>
          <w:rFonts w:ascii="微软雅黑" w:eastAsia="微软雅黑" w:hAnsi="微软雅黑" w:cs="宋体"/>
          <w:color w:val="515151"/>
          <w:kern w:val="0"/>
          <w:sz w:val="18"/>
          <w:szCs w:val="18"/>
        </w:rPr>
      </w:pPr>
      <w:hyperlink r:id="rId11" w:tgtFrame="_blank" w:history="1">
        <w:r w:rsidRPr="00041AB6">
          <w:rPr>
            <w:rFonts w:ascii="微软雅黑" w:eastAsia="微软雅黑" w:hAnsi="微软雅黑" w:cs="宋体" w:hint="eastAsia"/>
            <w:color w:val="0000FF"/>
            <w:kern w:val="0"/>
            <w:sz w:val="18"/>
            <w:szCs w:val="18"/>
            <w:u w:val="single"/>
          </w:rPr>
          <w:t>关于我们</w:t>
        </w:r>
      </w:hyperlink>
      <w:r w:rsidRPr="00041AB6">
        <w:rPr>
          <w:rFonts w:ascii="微软雅黑" w:eastAsia="微软雅黑" w:hAnsi="微软雅黑" w:cs="宋体" w:hint="eastAsia"/>
          <w:color w:val="515151"/>
          <w:kern w:val="0"/>
          <w:sz w:val="18"/>
          <w:szCs w:val="18"/>
        </w:rPr>
        <w:t> - </w:t>
      </w:r>
      <w:hyperlink r:id="rId12" w:tgtFrame="_blank" w:history="1">
        <w:r w:rsidRPr="00041AB6">
          <w:rPr>
            <w:rFonts w:ascii="微软雅黑" w:eastAsia="微软雅黑" w:hAnsi="微软雅黑" w:cs="宋体" w:hint="eastAsia"/>
            <w:color w:val="0000FF"/>
            <w:kern w:val="0"/>
            <w:sz w:val="18"/>
            <w:szCs w:val="18"/>
            <w:u w:val="single"/>
          </w:rPr>
          <w:t>法律声明</w:t>
        </w:r>
      </w:hyperlink>
      <w:r w:rsidRPr="00041AB6">
        <w:rPr>
          <w:rFonts w:ascii="微软雅黑" w:eastAsia="微软雅黑" w:hAnsi="微软雅黑" w:cs="宋体" w:hint="eastAsia"/>
          <w:color w:val="515151"/>
          <w:kern w:val="0"/>
          <w:sz w:val="18"/>
          <w:szCs w:val="18"/>
        </w:rPr>
        <w:t> - </w:t>
      </w:r>
      <w:hyperlink r:id="rId13" w:tgtFrame="_blank" w:history="1">
        <w:r w:rsidRPr="00041AB6">
          <w:rPr>
            <w:rFonts w:ascii="微软雅黑" w:eastAsia="微软雅黑" w:hAnsi="微软雅黑" w:cs="宋体" w:hint="eastAsia"/>
            <w:color w:val="0000FF"/>
            <w:kern w:val="0"/>
            <w:sz w:val="18"/>
            <w:szCs w:val="18"/>
            <w:u w:val="single"/>
          </w:rPr>
          <w:t>联系我们</w:t>
        </w:r>
      </w:hyperlink>
    </w:p>
    <w:p w:rsidR="00041AB6" w:rsidRPr="00041AB6" w:rsidRDefault="00041AB6" w:rsidP="00041AB6">
      <w:pPr>
        <w:widowControl/>
        <w:jc w:val="center"/>
        <w:rPr>
          <w:rFonts w:ascii="微软雅黑" w:eastAsia="微软雅黑" w:hAnsi="微软雅黑" w:cs="宋体" w:hint="eastAsia"/>
          <w:color w:val="515151"/>
          <w:kern w:val="0"/>
          <w:sz w:val="18"/>
          <w:szCs w:val="18"/>
        </w:rPr>
      </w:pPr>
      <w:r w:rsidRPr="00041AB6">
        <w:rPr>
          <w:rFonts w:ascii="微软雅黑" w:eastAsia="微软雅黑" w:hAnsi="微软雅黑" w:cs="宋体" w:hint="eastAsia"/>
          <w:color w:val="515151"/>
          <w:kern w:val="0"/>
          <w:sz w:val="18"/>
          <w:szCs w:val="18"/>
        </w:rPr>
        <w:t>版权所有：中国证券监督管理委员会 京ICP备 05035542号</w:t>
      </w:r>
    </w:p>
    <w:p w:rsidR="00041AB6" w:rsidRPr="00041AB6" w:rsidRDefault="00041AB6" w:rsidP="00041AB6">
      <w:pPr>
        <w:widowControl/>
        <w:jc w:val="center"/>
        <w:rPr>
          <w:rFonts w:ascii="微软雅黑" w:eastAsia="微软雅黑" w:hAnsi="微软雅黑" w:cs="宋体" w:hint="eastAsia"/>
          <w:color w:val="515151"/>
          <w:kern w:val="0"/>
          <w:sz w:val="18"/>
          <w:szCs w:val="18"/>
        </w:rPr>
      </w:pPr>
      <w:r w:rsidRPr="00041AB6">
        <w:rPr>
          <w:rFonts w:ascii="微软雅黑" w:eastAsia="微软雅黑" w:hAnsi="微软雅黑" w:cs="宋体" w:hint="eastAsia"/>
          <w:color w:val="515151"/>
          <w:kern w:val="0"/>
          <w:sz w:val="18"/>
          <w:szCs w:val="18"/>
        </w:rPr>
        <w:t>地址：北京市西城区金融大街19号富凯大厦A座 邮编：100033</w:t>
      </w:r>
    </w:p>
    <w:p w:rsidR="00041AB6" w:rsidRPr="00041AB6" w:rsidRDefault="00041AB6" w:rsidP="00041AB6">
      <w:pPr>
        <w:widowControl/>
        <w:jc w:val="center"/>
        <w:rPr>
          <w:rFonts w:ascii="微软雅黑" w:eastAsia="微软雅黑" w:hAnsi="微软雅黑" w:cs="宋体" w:hint="eastAsia"/>
          <w:color w:val="515151"/>
          <w:kern w:val="0"/>
          <w:sz w:val="18"/>
          <w:szCs w:val="18"/>
        </w:rPr>
      </w:pPr>
      <w:r w:rsidRPr="00041AB6">
        <w:rPr>
          <w:rFonts w:ascii="微软雅黑" w:eastAsia="微软雅黑" w:hAnsi="微软雅黑" w:cs="宋体" w:hint="eastAsia"/>
          <w:color w:val="515151"/>
          <w:kern w:val="0"/>
          <w:sz w:val="18"/>
          <w:szCs w:val="18"/>
        </w:rPr>
        <w:t>建议使用IE5.5以上浏览器，分辨率1024*768</w:t>
      </w:r>
    </w:p>
    <w:p w:rsidR="00801F9F" w:rsidRPr="00041AB6" w:rsidRDefault="00801F9F"/>
    <w:sectPr w:rsidR="00801F9F" w:rsidRPr="00041A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B6"/>
    <w:rsid w:val="00041AB6"/>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45113-F93E-4E4F-ACDA-B92D973E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1AB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1AB6"/>
    <w:rPr>
      <w:b/>
      <w:bCs/>
    </w:rPr>
  </w:style>
  <w:style w:type="paragraph" w:customStyle="1" w:styleId="p0">
    <w:name w:val="p0"/>
    <w:basedOn w:val="a"/>
    <w:rsid w:val="00041AB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41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58">
      <w:bodyDiv w:val="1"/>
      <w:marLeft w:val="0"/>
      <w:marRight w:val="0"/>
      <w:marTop w:val="0"/>
      <w:marBottom w:val="0"/>
      <w:divBdr>
        <w:top w:val="none" w:sz="0" w:space="0" w:color="auto"/>
        <w:left w:val="none" w:sz="0" w:space="0" w:color="auto"/>
        <w:bottom w:val="none" w:sz="0" w:space="0" w:color="auto"/>
        <w:right w:val="none" w:sz="0" w:space="0" w:color="auto"/>
      </w:divBdr>
      <w:divsChild>
        <w:div w:id="1133132381">
          <w:marLeft w:val="0"/>
          <w:marRight w:val="0"/>
          <w:marTop w:val="150"/>
          <w:marBottom w:val="150"/>
          <w:divBdr>
            <w:top w:val="none" w:sz="0" w:space="0" w:color="auto"/>
            <w:left w:val="none" w:sz="0" w:space="0" w:color="auto"/>
            <w:bottom w:val="none" w:sz="0" w:space="0" w:color="auto"/>
            <w:right w:val="none" w:sz="0" w:space="0" w:color="auto"/>
          </w:divBdr>
        </w:div>
        <w:div w:id="1238320093">
          <w:marLeft w:val="0"/>
          <w:marRight w:val="0"/>
          <w:marTop w:val="0"/>
          <w:marBottom w:val="0"/>
          <w:divBdr>
            <w:top w:val="single" w:sz="6" w:space="8" w:color="B5B5B5"/>
            <w:left w:val="single" w:sz="6" w:space="0" w:color="B5B5B5"/>
            <w:bottom w:val="single" w:sz="6" w:space="8" w:color="B5B5B5"/>
            <w:right w:val="single" w:sz="6" w:space="0" w:color="B5B5B5"/>
          </w:divBdr>
          <w:divsChild>
            <w:div w:id="292180702">
              <w:marLeft w:val="0"/>
              <w:marRight w:val="0"/>
              <w:marTop w:val="0"/>
              <w:marBottom w:val="0"/>
              <w:divBdr>
                <w:top w:val="none" w:sz="0" w:space="0" w:color="auto"/>
                <w:left w:val="none" w:sz="0" w:space="0" w:color="auto"/>
                <w:bottom w:val="none" w:sz="0" w:space="0" w:color="auto"/>
                <w:right w:val="none" w:sz="0" w:space="0" w:color="auto"/>
              </w:divBdr>
            </w:div>
            <w:div w:id="1091925564">
              <w:marLeft w:val="0"/>
              <w:marRight w:val="0"/>
              <w:marTop w:val="0"/>
              <w:marBottom w:val="0"/>
              <w:divBdr>
                <w:top w:val="none" w:sz="0" w:space="0" w:color="auto"/>
                <w:left w:val="none" w:sz="0" w:space="0" w:color="auto"/>
                <w:bottom w:val="none" w:sz="0" w:space="0" w:color="auto"/>
                <w:right w:val="none" w:sz="0" w:space="0" w:color="auto"/>
              </w:divBdr>
            </w:div>
            <w:div w:id="1925527431">
              <w:marLeft w:val="0"/>
              <w:marRight w:val="0"/>
              <w:marTop w:val="120"/>
              <w:marBottom w:val="120"/>
              <w:divBdr>
                <w:top w:val="none" w:sz="0" w:space="0" w:color="auto"/>
                <w:left w:val="none" w:sz="0" w:space="0" w:color="auto"/>
                <w:bottom w:val="none" w:sz="0" w:space="0" w:color="auto"/>
                <w:right w:val="none" w:sz="0" w:space="0" w:color="auto"/>
              </w:divBdr>
            </w:div>
          </w:divsChild>
        </w:div>
        <w:div w:id="353842987">
          <w:marLeft w:val="0"/>
          <w:marRight w:val="0"/>
          <w:marTop w:val="120"/>
          <w:marBottom w:val="0"/>
          <w:divBdr>
            <w:top w:val="none" w:sz="0" w:space="0" w:color="auto"/>
            <w:left w:val="none" w:sz="0" w:space="0" w:color="auto"/>
            <w:bottom w:val="none" w:sz="0" w:space="0" w:color="auto"/>
            <w:right w:val="none" w:sz="0" w:space="0" w:color="auto"/>
          </w:divBdr>
          <w:divsChild>
            <w:div w:id="91825427">
              <w:marLeft w:val="0"/>
              <w:marRight w:val="0"/>
              <w:marTop w:val="60"/>
              <w:marBottom w:val="0"/>
              <w:divBdr>
                <w:top w:val="none" w:sz="0" w:space="0" w:color="auto"/>
                <w:left w:val="none" w:sz="0" w:space="0" w:color="auto"/>
                <w:bottom w:val="none" w:sz="0" w:space="0" w:color="auto"/>
                <w:right w:val="none" w:sz="0" w:space="0" w:color="auto"/>
              </w:divBdr>
            </w:div>
            <w:div w:id="1576620845">
              <w:marLeft w:val="0"/>
              <w:marRight w:val="0"/>
              <w:marTop w:val="60"/>
              <w:marBottom w:val="0"/>
              <w:divBdr>
                <w:top w:val="none" w:sz="0" w:space="0" w:color="auto"/>
                <w:left w:val="none" w:sz="0" w:space="0" w:color="auto"/>
                <w:bottom w:val="none" w:sz="0" w:space="0" w:color="auto"/>
                <w:right w:val="none" w:sz="0" w:space="0" w:color="auto"/>
              </w:divBdr>
            </w:div>
            <w:div w:id="384255923">
              <w:marLeft w:val="0"/>
              <w:marRight w:val="0"/>
              <w:marTop w:val="60"/>
              <w:marBottom w:val="0"/>
              <w:divBdr>
                <w:top w:val="none" w:sz="0" w:space="0" w:color="auto"/>
                <w:left w:val="none" w:sz="0" w:space="0" w:color="auto"/>
                <w:bottom w:val="none" w:sz="0" w:space="0" w:color="auto"/>
                <w:right w:val="none" w:sz="0" w:space="0" w:color="auto"/>
              </w:divBdr>
            </w:div>
            <w:div w:id="10548176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04_29389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2020-02-17T15:06:00Z</dcterms:created>
  <dcterms:modified xsi:type="dcterms:W3CDTF">2020-02-17T15:07:00Z</dcterms:modified>
</cp:coreProperties>
</file>